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31875C" w:rsidR="00B17211" w:rsidRPr="00B17211" w:rsidRDefault="00B17211" w:rsidP="007F490F">
            <w:r w:rsidRPr="007F490F">
              <w:rPr>
                <w:rStyle w:val="Heading2Char"/>
              </w:rPr>
              <w:t>Our reference:</w:t>
            </w:r>
            <w:r>
              <w:t xml:space="preserve">  FOI 2</w:t>
            </w:r>
            <w:r w:rsidR="00B654B6">
              <w:t>4</w:t>
            </w:r>
            <w:r>
              <w:t>-</w:t>
            </w:r>
            <w:r w:rsidR="00615172">
              <w:t>0459</w:t>
            </w:r>
          </w:p>
          <w:p w14:paraId="34BDABA6" w14:textId="4CBE3667" w:rsidR="00B17211" w:rsidRDefault="00456324" w:rsidP="00EE2373">
            <w:r w:rsidRPr="007F490F">
              <w:rPr>
                <w:rStyle w:val="Heading2Char"/>
              </w:rPr>
              <w:t>Respon</w:t>
            </w:r>
            <w:r w:rsidR="007D55F6">
              <w:rPr>
                <w:rStyle w:val="Heading2Char"/>
              </w:rPr>
              <w:t>ded to:</w:t>
            </w:r>
            <w:r w:rsidR="007F490F">
              <w:t xml:space="preserve">  </w:t>
            </w:r>
            <w:r w:rsidR="00615172">
              <w:t>0</w:t>
            </w:r>
            <w:r w:rsidR="00494E51">
              <w:t>8</w:t>
            </w:r>
            <w:r w:rsidR="00615172">
              <w:t xml:space="preserve"> March </w:t>
            </w:r>
            <w:r>
              <w:t>202</w:t>
            </w:r>
            <w:r w:rsidR="00B654B6">
              <w:t>4</w:t>
            </w:r>
          </w:p>
        </w:tc>
      </w:tr>
    </w:tbl>
    <w:p w14:paraId="76EBCBD9" w14:textId="1E4F96AB" w:rsidR="00381361" w:rsidRPr="004B583D" w:rsidRDefault="00793DD5" w:rsidP="004B583D">
      <w:pPr>
        <w:rPr>
          <w:b/>
        </w:rPr>
      </w:pPr>
      <w:r w:rsidRPr="004B583D">
        <w:t xml:space="preserve">Your recent request for information is replicated below, together with </w:t>
      </w:r>
      <w:r w:rsidR="004341F0" w:rsidRPr="004B583D">
        <w:t>our</w:t>
      </w:r>
      <w:r w:rsidRPr="004B583D">
        <w:t xml:space="preserve"> response.</w:t>
      </w:r>
    </w:p>
    <w:p w14:paraId="4E3E2FF8" w14:textId="69C99F29" w:rsidR="00381361" w:rsidRPr="004B583D" w:rsidRDefault="00381361" w:rsidP="00381361">
      <w:pPr>
        <w:pStyle w:val="Heading2"/>
        <w:rPr>
          <w:rFonts w:cs="Arial"/>
          <w:szCs w:val="24"/>
        </w:rPr>
      </w:pPr>
      <w:r w:rsidRPr="004B583D">
        <w:rPr>
          <w:rFonts w:cs="Arial"/>
          <w:szCs w:val="24"/>
        </w:rPr>
        <w:t>The total number of sick days taken by police officers for the period 01/1/2022 – 31/12/2022.</w:t>
      </w:r>
    </w:p>
    <w:p w14:paraId="34BDABB8" w14:textId="1BF5B280" w:rsidR="00255F1E" w:rsidRPr="004B583D" w:rsidRDefault="00381361" w:rsidP="00381361">
      <w:pPr>
        <w:pStyle w:val="Heading2"/>
        <w:rPr>
          <w:rFonts w:cs="Arial"/>
          <w:b w:val="0"/>
          <w:szCs w:val="24"/>
        </w:rPr>
      </w:pPr>
      <w:r w:rsidRPr="004B583D">
        <w:rPr>
          <w:rFonts w:cs="Arial"/>
          <w:b w:val="0"/>
          <w:szCs w:val="24"/>
        </w:rPr>
        <w:t>There were 2</w:t>
      </w:r>
      <w:r w:rsidR="000E3991" w:rsidRPr="004B583D">
        <w:rPr>
          <w:rFonts w:cs="Arial"/>
          <w:b w:val="0"/>
          <w:szCs w:val="24"/>
        </w:rPr>
        <w:t>49</w:t>
      </w:r>
      <w:r w:rsidR="004B583D" w:rsidRPr="004B583D">
        <w:rPr>
          <w:rFonts w:cs="Arial"/>
          <w:b w:val="0"/>
          <w:szCs w:val="24"/>
        </w:rPr>
        <w:t>,</w:t>
      </w:r>
      <w:r w:rsidR="000E3991" w:rsidRPr="004B583D">
        <w:rPr>
          <w:rFonts w:cs="Arial"/>
          <w:b w:val="0"/>
          <w:szCs w:val="24"/>
        </w:rPr>
        <w:t>389</w:t>
      </w:r>
      <w:r w:rsidRPr="004B583D">
        <w:rPr>
          <w:rFonts w:cs="Arial"/>
          <w:b w:val="0"/>
          <w:szCs w:val="24"/>
        </w:rPr>
        <w:t xml:space="preserve"> working days lost for police officers for the period 01/01/2022 </w:t>
      </w:r>
      <w:r w:rsidR="004B583D" w:rsidRPr="004B583D">
        <w:rPr>
          <w:rFonts w:cs="Arial"/>
          <w:b w:val="0"/>
          <w:szCs w:val="24"/>
        </w:rPr>
        <w:t>-</w:t>
      </w:r>
      <w:r w:rsidRPr="004B583D">
        <w:rPr>
          <w:rFonts w:cs="Arial"/>
          <w:b w:val="0"/>
          <w:szCs w:val="24"/>
        </w:rPr>
        <w:t xml:space="preserve"> 31/12/2022.</w:t>
      </w:r>
    </w:p>
    <w:p w14:paraId="754CD3D6" w14:textId="77777777" w:rsidR="00381361" w:rsidRPr="004B583D" w:rsidRDefault="00381361" w:rsidP="00381361">
      <w:pPr>
        <w:pStyle w:val="Heading2"/>
        <w:rPr>
          <w:rFonts w:cs="Arial"/>
          <w:szCs w:val="24"/>
        </w:rPr>
      </w:pPr>
    </w:p>
    <w:p w14:paraId="1C4C0A93" w14:textId="5E156191" w:rsidR="00381361" w:rsidRPr="004B583D" w:rsidRDefault="00381361" w:rsidP="00381361">
      <w:pPr>
        <w:pStyle w:val="Heading2"/>
        <w:rPr>
          <w:rFonts w:cs="Arial"/>
          <w:szCs w:val="24"/>
        </w:rPr>
      </w:pPr>
      <w:r w:rsidRPr="004B583D">
        <w:rPr>
          <w:rFonts w:cs="Arial"/>
          <w:szCs w:val="24"/>
        </w:rPr>
        <w:t>The total number of sick days taken by the police officers for the period 01/1/2022 – 31/12/2022 where mental health was a contributing factor to said absence.</w:t>
      </w:r>
    </w:p>
    <w:p w14:paraId="2C3E75D5" w14:textId="33FA4612" w:rsidR="00381361" w:rsidRPr="004B583D" w:rsidRDefault="00381361" w:rsidP="00381361">
      <w:r w:rsidRPr="004B583D">
        <w:t>There were 58</w:t>
      </w:r>
      <w:r w:rsidR="004B583D" w:rsidRPr="004B583D">
        <w:t>,</w:t>
      </w:r>
      <w:r w:rsidR="000E3991" w:rsidRPr="004B583D">
        <w:t>823</w:t>
      </w:r>
      <w:r w:rsidRPr="004B583D">
        <w:t xml:space="preserve"> working days lost for police officers within the Psychological Disorders absence category for the period 01/01/2022 </w:t>
      </w:r>
      <w:r w:rsidR="004B583D" w:rsidRPr="004B583D">
        <w:t>-</w:t>
      </w:r>
      <w:r w:rsidRPr="004B583D">
        <w:t xml:space="preserve"> 31/12/2022.</w:t>
      </w:r>
    </w:p>
    <w:p w14:paraId="24F42578" w14:textId="77777777" w:rsidR="00381361" w:rsidRPr="004B583D" w:rsidRDefault="00381361" w:rsidP="00381361">
      <w:pPr>
        <w:pStyle w:val="Heading2"/>
        <w:rPr>
          <w:rFonts w:cs="Arial"/>
          <w:szCs w:val="24"/>
        </w:rPr>
      </w:pPr>
    </w:p>
    <w:p w14:paraId="786CADBD" w14:textId="1E14F47D" w:rsidR="00381361" w:rsidRPr="004B583D" w:rsidRDefault="00381361" w:rsidP="00381361">
      <w:pPr>
        <w:pStyle w:val="Heading2"/>
        <w:rPr>
          <w:rFonts w:cs="Arial"/>
          <w:szCs w:val="24"/>
        </w:rPr>
      </w:pPr>
      <w:r w:rsidRPr="004B583D">
        <w:rPr>
          <w:rFonts w:cs="Arial"/>
          <w:szCs w:val="24"/>
        </w:rPr>
        <w:t>A list of mental health / psychological conditions that were cited as reasons for absence if possible.</w:t>
      </w:r>
    </w:p>
    <w:p w14:paraId="79F59423" w14:textId="4E63FCED" w:rsidR="004B583D" w:rsidRPr="004B583D" w:rsidRDefault="00381361" w:rsidP="005F4D04">
      <w:pPr>
        <w:rPr>
          <w:b/>
          <w:bCs/>
        </w:rPr>
      </w:pPr>
      <w:r w:rsidRPr="004B583D">
        <w:t>‘Psychological Disorders’</w:t>
      </w:r>
      <w:r w:rsidR="005F4D04">
        <w:t xml:space="preserve"> includes - </w:t>
      </w:r>
      <w:r w:rsidR="005F4D04" w:rsidRPr="005F4D04">
        <w:t>A</w:t>
      </w:r>
      <w:r w:rsidR="004B583D" w:rsidRPr="004B583D">
        <w:rPr>
          <w:bCs/>
        </w:rPr>
        <w:t>lcohol problems, anxiety, bereavement reaction, bipolar, debility, depression, insomnia, other mental disorders, other psychological disorders, other stress, post-natal depression, post-traumatic stress and stress.</w:t>
      </w:r>
    </w:p>
    <w:p w14:paraId="362408C6" w14:textId="77777777" w:rsidR="004B583D" w:rsidRPr="004B583D" w:rsidRDefault="004B583D" w:rsidP="004B583D"/>
    <w:p w14:paraId="0F247591" w14:textId="6B46108B" w:rsidR="003B79E9" w:rsidRPr="004B583D" w:rsidRDefault="003B79E9" w:rsidP="003B79E9">
      <w:pPr>
        <w:pStyle w:val="Heading2"/>
        <w:rPr>
          <w:rFonts w:cs="Arial"/>
          <w:color w:val="auto"/>
          <w:szCs w:val="24"/>
        </w:rPr>
      </w:pPr>
      <w:r w:rsidRPr="004B583D">
        <w:rPr>
          <w:rFonts w:cs="Arial"/>
          <w:szCs w:val="24"/>
        </w:rPr>
        <w:t xml:space="preserve"> A breakdown of Q1 + Q2 by gender; age; rank.</w:t>
      </w:r>
    </w:p>
    <w:p w14:paraId="1AB5DB2D" w14:textId="68E0ADC7" w:rsidR="00F0047C" w:rsidRPr="004B583D" w:rsidRDefault="003B79E9" w:rsidP="004B583D">
      <w:r w:rsidRPr="004B583D">
        <w:t xml:space="preserve">The table </w:t>
      </w:r>
      <w:r w:rsidR="004B583D" w:rsidRPr="004B583D">
        <w:t xml:space="preserve">below details all </w:t>
      </w:r>
      <w:r w:rsidR="004B583D">
        <w:t xml:space="preserve">2022 </w:t>
      </w:r>
      <w:r w:rsidR="00B400CE" w:rsidRPr="004B583D">
        <w:t>working days lost</w:t>
      </w:r>
      <w:r w:rsidRPr="004B583D">
        <w:t xml:space="preserve"> </w:t>
      </w:r>
      <w:r w:rsidR="004B583D">
        <w:t>by</w:t>
      </w:r>
      <w:r w:rsidRPr="004B583D">
        <w:t xml:space="preserve"> absence reason</w:t>
      </w:r>
      <w:r w:rsidR="004B583D">
        <w:t xml:space="preserve"> and </w:t>
      </w:r>
      <w:r w:rsidRPr="004B583D">
        <w:t>age group</w:t>
      </w:r>
      <w:r w:rsidR="00B400CE" w:rsidRPr="004B583D">
        <w:t>.</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absences in 2022 by age group"/>
      </w:tblPr>
      <w:tblGrid>
        <w:gridCol w:w="1838"/>
        <w:gridCol w:w="1985"/>
        <w:gridCol w:w="3260"/>
      </w:tblGrid>
      <w:tr w:rsidR="00F0047C" w:rsidRPr="004B583D" w14:paraId="446C8E16" w14:textId="77777777" w:rsidTr="005F4D04">
        <w:trPr>
          <w:trHeight w:val="290"/>
          <w:tblHeader/>
        </w:trPr>
        <w:tc>
          <w:tcPr>
            <w:tcW w:w="1838" w:type="dxa"/>
            <w:shd w:val="clear" w:color="auto" w:fill="D9D9D9" w:themeFill="background1" w:themeFillShade="D9"/>
            <w:noWrap/>
            <w:vAlign w:val="bottom"/>
            <w:hideMark/>
          </w:tcPr>
          <w:p w14:paraId="647DB822" w14:textId="77777777" w:rsidR="00F0047C" w:rsidRPr="004B583D" w:rsidRDefault="00F0047C" w:rsidP="005F4D04">
            <w:pPr>
              <w:spacing w:line="240" w:lineRule="auto"/>
              <w:rPr>
                <w:b/>
                <w:bCs/>
                <w:lang w:eastAsia="en-GB"/>
              </w:rPr>
            </w:pPr>
            <w:r w:rsidRPr="004B583D">
              <w:rPr>
                <w:b/>
                <w:bCs/>
                <w:lang w:eastAsia="en-GB"/>
              </w:rPr>
              <w:t>Age Group</w:t>
            </w:r>
          </w:p>
        </w:tc>
        <w:tc>
          <w:tcPr>
            <w:tcW w:w="1985" w:type="dxa"/>
            <w:shd w:val="clear" w:color="auto" w:fill="D9D9D9" w:themeFill="background1" w:themeFillShade="D9"/>
            <w:noWrap/>
            <w:vAlign w:val="bottom"/>
            <w:hideMark/>
          </w:tcPr>
          <w:p w14:paraId="460DD6B4" w14:textId="77777777" w:rsidR="00F0047C" w:rsidRPr="004B583D" w:rsidRDefault="00F0047C" w:rsidP="005F4D04">
            <w:pPr>
              <w:spacing w:line="240" w:lineRule="auto"/>
              <w:rPr>
                <w:b/>
                <w:bCs/>
                <w:lang w:eastAsia="en-GB"/>
              </w:rPr>
            </w:pPr>
            <w:r w:rsidRPr="004B583D">
              <w:rPr>
                <w:b/>
                <w:bCs/>
                <w:lang w:eastAsia="en-GB"/>
              </w:rPr>
              <w:t>All Absences</w:t>
            </w:r>
          </w:p>
        </w:tc>
        <w:tc>
          <w:tcPr>
            <w:tcW w:w="3260" w:type="dxa"/>
            <w:shd w:val="clear" w:color="auto" w:fill="D9D9D9" w:themeFill="background1" w:themeFillShade="D9"/>
            <w:noWrap/>
            <w:vAlign w:val="bottom"/>
            <w:hideMark/>
          </w:tcPr>
          <w:p w14:paraId="1BF295E1" w14:textId="5A36E012" w:rsidR="00F0047C" w:rsidRPr="004B583D" w:rsidRDefault="00F0047C" w:rsidP="005F4D04">
            <w:pPr>
              <w:spacing w:line="240" w:lineRule="auto"/>
              <w:rPr>
                <w:b/>
                <w:bCs/>
                <w:lang w:eastAsia="en-GB"/>
              </w:rPr>
            </w:pPr>
            <w:r w:rsidRPr="004B583D">
              <w:rPr>
                <w:b/>
                <w:bCs/>
                <w:lang w:eastAsia="en-GB"/>
              </w:rPr>
              <w:t>Psychological Absences</w:t>
            </w:r>
          </w:p>
        </w:tc>
      </w:tr>
      <w:tr w:rsidR="00F0047C" w:rsidRPr="004B583D" w14:paraId="1971F0D4" w14:textId="77777777" w:rsidTr="005F4D04">
        <w:trPr>
          <w:trHeight w:val="290"/>
        </w:trPr>
        <w:tc>
          <w:tcPr>
            <w:tcW w:w="1838" w:type="dxa"/>
            <w:shd w:val="clear" w:color="auto" w:fill="auto"/>
            <w:noWrap/>
            <w:vAlign w:val="bottom"/>
            <w:hideMark/>
          </w:tcPr>
          <w:p w14:paraId="1393C86C" w14:textId="77777777" w:rsidR="00F0047C" w:rsidRPr="004B583D" w:rsidRDefault="00F0047C" w:rsidP="005F4D04">
            <w:pPr>
              <w:spacing w:line="240" w:lineRule="auto"/>
              <w:rPr>
                <w:lang w:eastAsia="en-GB"/>
              </w:rPr>
            </w:pPr>
            <w:r w:rsidRPr="004B583D">
              <w:rPr>
                <w:lang w:eastAsia="en-GB"/>
              </w:rPr>
              <w:t>16-24</w:t>
            </w:r>
          </w:p>
        </w:tc>
        <w:tc>
          <w:tcPr>
            <w:tcW w:w="1985" w:type="dxa"/>
            <w:shd w:val="clear" w:color="auto" w:fill="auto"/>
            <w:noWrap/>
            <w:vAlign w:val="center"/>
            <w:hideMark/>
          </w:tcPr>
          <w:p w14:paraId="277C9653" w14:textId="77777777" w:rsidR="00F0047C" w:rsidRPr="004B583D" w:rsidRDefault="00F0047C" w:rsidP="005F4D04">
            <w:pPr>
              <w:spacing w:line="240" w:lineRule="auto"/>
              <w:rPr>
                <w:lang w:eastAsia="en-GB"/>
              </w:rPr>
            </w:pPr>
            <w:r w:rsidRPr="004B583D">
              <w:rPr>
                <w:lang w:eastAsia="en-GB"/>
              </w:rPr>
              <w:t>4732</w:t>
            </w:r>
          </w:p>
        </w:tc>
        <w:tc>
          <w:tcPr>
            <w:tcW w:w="3260" w:type="dxa"/>
            <w:shd w:val="clear" w:color="auto" w:fill="auto"/>
            <w:noWrap/>
            <w:vAlign w:val="center"/>
            <w:hideMark/>
          </w:tcPr>
          <w:p w14:paraId="719FC5BE" w14:textId="77777777" w:rsidR="00F0047C" w:rsidRPr="004B583D" w:rsidRDefault="00F0047C" w:rsidP="005F4D04">
            <w:pPr>
              <w:spacing w:line="240" w:lineRule="auto"/>
              <w:rPr>
                <w:lang w:eastAsia="en-GB"/>
              </w:rPr>
            </w:pPr>
            <w:r w:rsidRPr="004B583D">
              <w:rPr>
                <w:lang w:eastAsia="en-GB"/>
              </w:rPr>
              <w:t>475</w:t>
            </w:r>
          </w:p>
        </w:tc>
      </w:tr>
      <w:tr w:rsidR="00F0047C" w:rsidRPr="004B583D" w14:paraId="55CECBF5" w14:textId="77777777" w:rsidTr="005F4D04">
        <w:trPr>
          <w:trHeight w:val="290"/>
        </w:trPr>
        <w:tc>
          <w:tcPr>
            <w:tcW w:w="1838" w:type="dxa"/>
            <w:shd w:val="clear" w:color="auto" w:fill="auto"/>
            <w:noWrap/>
            <w:vAlign w:val="bottom"/>
            <w:hideMark/>
          </w:tcPr>
          <w:p w14:paraId="4330B095" w14:textId="77777777" w:rsidR="00F0047C" w:rsidRPr="004B583D" w:rsidRDefault="00F0047C" w:rsidP="005F4D04">
            <w:pPr>
              <w:spacing w:line="240" w:lineRule="auto"/>
              <w:rPr>
                <w:lang w:eastAsia="en-GB"/>
              </w:rPr>
            </w:pPr>
            <w:r w:rsidRPr="004B583D">
              <w:rPr>
                <w:lang w:eastAsia="en-GB"/>
              </w:rPr>
              <w:t>25-34</w:t>
            </w:r>
          </w:p>
        </w:tc>
        <w:tc>
          <w:tcPr>
            <w:tcW w:w="1985" w:type="dxa"/>
            <w:shd w:val="clear" w:color="auto" w:fill="auto"/>
            <w:noWrap/>
            <w:vAlign w:val="center"/>
            <w:hideMark/>
          </w:tcPr>
          <w:p w14:paraId="3DF32D7B" w14:textId="77777777" w:rsidR="00F0047C" w:rsidRPr="004B583D" w:rsidRDefault="00F0047C" w:rsidP="005F4D04">
            <w:pPr>
              <w:spacing w:line="240" w:lineRule="auto"/>
              <w:rPr>
                <w:lang w:eastAsia="en-GB"/>
              </w:rPr>
            </w:pPr>
            <w:r w:rsidRPr="004B583D">
              <w:rPr>
                <w:lang w:eastAsia="en-GB"/>
              </w:rPr>
              <w:t>65203</w:t>
            </w:r>
          </w:p>
        </w:tc>
        <w:tc>
          <w:tcPr>
            <w:tcW w:w="3260" w:type="dxa"/>
            <w:shd w:val="clear" w:color="auto" w:fill="auto"/>
            <w:noWrap/>
            <w:vAlign w:val="center"/>
            <w:hideMark/>
          </w:tcPr>
          <w:p w14:paraId="352489FF" w14:textId="77777777" w:rsidR="00F0047C" w:rsidRPr="004B583D" w:rsidRDefault="00F0047C" w:rsidP="005F4D04">
            <w:pPr>
              <w:spacing w:line="240" w:lineRule="auto"/>
              <w:rPr>
                <w:lang w:eastAsia="en-GB"/>
              </w:rPr>
            </w:pPr>
            <w:r w:rsidRPr="004B583D">
              <w:rPr>
                <w:lang w:eastAsia="en-GB"/>
              </w:rPr>
              <w:t>13224</w:t>
            </w:r>
          </w:p>
        </w:tc>
      </w:tr>
      <w:tr w:rsidR="00F0047C" w:rsidRPr="004B583D" w14:paraId="788F952D" w14:textId="77777777" w:rsidTr="005F4D04">
        <w:trPr>
          <w:trHeight w:val="290"/>
        </w:trPr>
        <w:tc>
          <w:tcPr>
            <w:tcW w:w="1838" w:type="dxa"/>
            <w:shd w:val="clear" w:color="auto" w:fill="auto"/>
            <w:noWrap/>
            <w:vAlign w:val="bottom"/>
            <w:hideMark/>
          </w:tcPr>
          <w:p w14:paraId="79736B6A" w14:textId="77777777" w:rsidR="00F0047C" w:rsidRPr="004B583D" w:rsidRDefault="00F0047C" w:rsidP="005F4D04">
            <w:pPr>
              <w:spacing w:line="240" w:lineRule="auto"/>
              <w:rPr>
                <w:lang w:eastAsia="en-GB"/>
              </w:rPr>
            </w:pPr>
            <w:r w:rsidRPr="004B583D">
              <w:rPr>
                <w:lang w:eastAsia="en-GB"/>
              </w:rPr>
              <w:t>35-44</w:t>
            </w:r>
          </w:p>
        </w:tc>
        <w:tc>
          <w:tcPr>
            <w:tcW w:w="1985" w:type="dxa"/>
            <w:shd w:val="clear" w:color="auto" w:fill="auto"/>
            <w:noWrap/>
            <w:vAlign w:val="center"/>
            <w:hideMark/>
          </w:tcPr>
          <w:p w14:paraId="5BECB38C" w14:textId="77777777" w:rsidR="00F0047C" w:rsidRPr="004B583D" w:rsidRDefault="00F0047C" w:rsidP="005F4D04">
            <w:pPr>
              <w:spacing w:line="240" w:lineRule="auto"/>
              <w:rPr>
                <w:lang w:eastAsia="en-GB"/>
              </w:rPr>
            </w:pPr>
            <w:r w:rsidRPr="004B583D">
              <w:rPr>
                <w:lang w:eastAsia="en-GB"/>
              </w:rPr>
              <w:t>86329</w:t>
            </w:r>
          </w:p>
        </w:tc>
        <w:tc>
          <w:tcPr>
            <w:tcW w:w="3260" w:type="dxa"/>
            <w:shd w:val="clear" w:color="auto" w:fill="auto"/>
            <w:noWrap/>
            <w:vAlign w:val="center"/>
            <w:hideMark/>
          </w:tcPr>
          <w:p w14:paraId="22B0ED62" w14:textId="77777777" w:rsidR="00F0047C" w:rsidRPr="004B583D" w:rsidRDefault="00F0047C" w:rsidP="005F4D04">
            <w:pPr>
              <w:spacing w:line="240" w:lineRule="auto"/>
              <w:rPr>
                <w:lang w:eastAsia="en-GB"/>
              </w:rPr>
            </w:pPr>
            <w:r w:rsidRPr="004B583D">
              <w:rPr>
                <w:lang w:eastAsia="en-GB"/>
              </w:rPr>
              <w:t>20118</w:t>
            </w:r>
          </w:p>
        </w:tc>
      </w:tr>
      <w:tr w:rsidR="00F0047C" w:rsidRPr="004B583D" w14:paraId="4FA4E588" w14:textId="77777777" w:rsidTr="005F4D04">
        <w:trPr>
          <w:trHeight w:val="290"/>
        </w:trPr>
        <w:tc>
          <w:tcPr>
            <w:tcW w:w="1838" w:type="dxa"/>
            <w:shd w:val="clear" w:color="auto" w:fill="auto"/>
            <w:noWrap/>
            <w:vAlign w:val="bottom"/>
            <w:hideMark/>
          </w:tcPr>
          <w:p w14:paraId="375AD19D" w14:textId="77777777" w:rsidR="00F0047C" w:rsidRPr="004B583D" w:rsidRDefault="00F0047C" w:rsidP="005F4D04">
            <w:pPr>
              <w:spacing w:line="240" w:lineRule="auto"/>
              <w:rPr>
                <w:lang w:eastAsia="en-GB"/>
              </w:rPr>
            </w:pPr>
            <w:r w:rsidRPr="004B583D">
              <w:rPr>
                <w:lang w:eastAsia="en-GB"/>
              </w:rPr>
              <w:lastRenderedPageBreak/>
              <w:t>45-54</w:t>
            </w:r>
          </w:p>
        </w:tc>
        <w:tc>
          <w:tcPr>
            <w:tcW w:w="1985" w:type="dxa"/>
            <w:shd w:val="clear" w:color="auto" w:fill="auto"/>
            <w:noWrap/>
            <w:vAlign w:val="center"/>
            <w:hideMark/>
          </w:tcPr>
          <w:p w14:paraId="32284E06" w14:textId="77777777" w:rsidR="00F0047C" w:rsidRPr="004B583D" w:rsidRDefault="00F0047C" w:rsidP="005F4D04">
            <w:pPr>
              <w:spacing w:line="240" w:lineRule="auto"/>
              <w:rPr>
                <w:lang w:eastAsia="en-GB"/>
              </w:rPr>
            </w:pPr>
            <w:r w:rsidRPr="004B583D">
              <w:rPr>
                <w:lang w:eastAsia="en-GB"/>
              </w:rPr>
              <w:t>86285</w:t>
            </w:r>
          </w:p>
        </w:tc>
        <w:tc>
          <w:tcPr>
            <w:tcW w:w="3260" w:type="dxa"/>
            <w:shd w:val="clear" w:color="auto" w:fill="auto"/>
            <w:noWrap/>
            <w:vAlign w:val="center"/>
            <w:hideMark/>
          </w:tcPr>
          <w:p w14:paraId="4F461BCA" w14:textId="77777777" w:rsidR="00F0047C" w:rsidRPr="004B583D" w:rsidRDefault="00F0047C" w:rsidP="005F4D04">
            <w:pPr>
              <w:spacing w:line="240" w:lineRule="auto"/>
              <w:rPr>
                <w:lang w:eastAsia="en-GB"/>
              </w:rPr>
            </w:pPr>
            <w:r w:rsidRPr="004B583D">
              <w:rPr>
                <w:lang w:eastAsia="en-GB"/>
              </w:rPr>
              <w:t>23538</w:t>
            </w:r>
          </w:p>
        </w:tc>
      </w:tr>
      <w:tr w:rsidR="00F0047C" w:rsidRPr="004B583D" w14:paraId="3C92236E" w14:textId="77777777" w:rsidTr="005F4D04">
        <w:trPr>
          <w:trHeight w:val="290"/>
        </w:trPr>
        <w:tc>
          <w:tcPr>
            <w:tcW w:w="1838" w:type="dxa"/>
            <w:shd w:val="clear" w:color="auto" w:fill="auto"/>
            <w:noWrap/>
            <w:vAlign w:val="bottom"/>
            <w:hideMark/>
          </w:tcPr>
          <w:p w14:paraId="04066162" w14:textId="77777777" w:rsidR="00F0047C" w:rsidRPr="004B583D" w:rsidRDefault="00F0047C" w:rsidP="005F4D04">
            <w:pPr>
              <w:spacing w:line="240" w:lineRule="auto"/>
              <w:rPr>
                <w:lang w:eastAsia="en-GB"/>
              </w:rPr>
            </w:pPr>
            <w:r w:rsidRPr="004B583D">
              <w:rPr>
                <w:lang w:eastAsia="en-GB"/>
              </w:rPr>
              <w:t>55-64</w:t>
            </w:r>
          </w:p>
        </w:tc>
        <w:tc>
          <w:tcPr>
            <w:tcW w:w="1985" w:type="dxa"/>
            <w:shd w:val="clear" w:color="auto" w:fill="auto"/>
            <w:noWrap/>
            <w:vAlign w:val="center"/>
            <w:hideMark/>
          </w:tcPr>
          <w:p w14:paraId="03D2B151" w14:textId="77777777" w:rsidR="00F0047C" w:rsidRPr="004B583D" w:rsidRDefault="00F0047C" w:rsidP="005F4D04">
            <w:pPr>
              <w:spacing w:line="240" w:lineRule="auto"/>
              <w:rPr>
                <w:lang w:eastAsia="en-GB"/>
              </w:rPr>
            </w:pPr>
            <w:r w:rsidRPr="004B583D">
              <w:rPr>
                <w:lang w:eastAsia="en-GB"/>
              </w:rPr>
              <w:t>6840</w:t>
            </w:r>
          </w:p>
        </w:tc>
        <w:tc>
          <w:tcPr>
            <w:tcW w:w="3260" w:type="dxa"/>
            <w:shd w:val="clear" w:color="auto" w:fill="auto"/>
            <w:noWrap/>
            <w:vAlign w:val="center"/>
            <w:hideMark/>
          </w:tcPr>
          <w:p w14:paraId="44E91331" w14:textId="77777777" w:rsidR="00F0047C" w:rsidRPr="004B583D" w:rsidRDefault="00F0047C" w:rsidP="005F4D04">
            <w:pPr>
              <w:spacing w:line="240" w:lineRule="auto"/>
              <w:rPr>
                <w:lang w:eastAsia="en-GB"/>
              </w:rPr>
            </w:pPr>
            <w:r w:rsidRPr="004B583D">
              <w:rPr>
                <w:lang w:eastAsia="en-GB"/>
              </w:rPr>
              <w:t>1468</w:t>
            </w:r>
          </w:p>
        </w:tc>
      </w:tr>
      <w:tr w:rsidR="00F0047C" w:rsidRPr="004B583D" w14:paraId="5C7D8DB9" w14:textId="77777777" w:rsidTr="005F4D04">
        <w:trPr>
          <w:trHeight w:val="290"/>
        </w:trPr>
        <w:tc>
          <w:tcPr>
            <w:tcW w:w="1838" w:type="dxa"/>
            <w:shd w:val="clear" w:color="auto" w:fill="auto"/>
            <w:noWrap/>
            <w:vAlign w:val="bottom"/>
            <w:hideMark/>
          </w:tcPr>
          <w:p w14:paraId="4D660AA0" w14:textId="77777777" w:rsidR="00F0047C" w:rsidRPr="004B583D" w:rsidRDefault="00F0047C" w:rsidP="005F4D04">
            <w:pPr>
              <w:spacing w:line="240" w:lineRule="auto"/>
              <w:rPr>
                <w:lang w:eastAsia="en-GB"/>
              </w:rPr>
            </w:pPr>
            <w:r w:rsidRPr="004B583D">
              <w:rPr>
                <w:lang w:eastAsia="en-GB"/>
              </w:rPr>
              <w:t>Total</w:t>
            </w:r>
          </w:p>
        </w:tc>
        <w:tc>
          <w:tcPr>
            <w:tcW w:w="1985" w:type="dxa"/>
            <w:shd w:val="clear" w:color="auto" w:fill="auto"/>
            <w:noWrap/>
            <w:vAlign w:val="center"/>
            <w:hideMark/>
          </w:tcPr>
          <w:p w14:paraId="5EB289E5" w14:textId="77777777" w:rsidR="00F0047C" w:rsidRPr="004B583D" w:rsidRDefault="00F0047C" w:rsidP="005F4D04">
            <w:pPr>
              <w:spacing w:line="240" w:lineRule="auto"/>
              <w:rPr>
                <w:lang w:eastAsia="en-GB"/>
              </w:rPr>
            </w:pPr>
            <w:r w:rsidRPr="004B583D">
              <w:rPr>
                <w:lang w:eastAsia="en-GB"/>
              </w:rPr>
              <w:t>249389</w:t>
            </w:r>
          </w:p>
        </w:tc>
        <w:tc>
          <w:tcPr>
            <w:tcW w:w="3260" w:type="dxa"/>
            <w:shd w:val="clear" w:color="auto" w:fill="auto"/>
            <w:noWrap/>
            <w:vAlign w:val="center"/>
            <w:hideMark/>
          </w:tcPr>
          <w:p w14:paraId="0260F401" w14:textId="77777777" w:rsidR="00F0047C" w:rsidRPr="004B583D" w:rsidRDefault="00F0047C" w:rsidP="005F4D04">
            <w:pPr>
              <w:spacing w:line="240" w:lineRule="auto"/>
              <w:rPr>
                <w:lang w:eastAsia="en-GB"/>
              </w:rPr>
            </w:pPr>
            <w:r w:rsidRPr="004B583D">
              <w:rPr>
                <w:lang w:eastAsia="en-GB"/>
              </w:rPr>
              <w:t>58823</w:t>
            </w:r>
          </w:p>
        </w:tc>
      </w:tr>
    </w:tbl>
    <w:p w14:paraId="72F944FC" w14:textId="77777777" w:rsidR="00F149F1" w:rsidRPr="004B583D" w:rsidRDefault="00F149F1" w:rsidP="004B583D"/>
    <w:p w14:paraId="6878F5BC" w14:textId="77777777" w:rsidR="005F4D04" w:rsidRPr="004B583D" w:rsidRDefault="005F4D04" w:rsidP="005F4D04">
      <w:r w:rsidRPr="004B583D">
        <w:t xml:space="preserve">The table below details all </w:t>
      </w:r>
      <w:r>
        <w:t xml:space="preserve">2022 </w:t>
      </w:r>
      <w:r w:rsidRPr="004B583D">
        <w:t xml:space="preserve">working days lost </w:t>
      </w:r>
      <w:r>
        <w:t>by</w:t>
      </w:r>
      <w:r w:rsidRPr="004B583D">
        <w:t xml:space="preserve"> absence reason</w:t>
      </w:r>
      <w:r>
        <w:t xml:space="preserve"> and gender</w:t>
      </w:r>
      <w:r w:rsidRPr="004B583D">
        <w:t>.</w:t>
      </w:r>
    </w:p>
    <w:tbl>
      <w:tblPr>
        <w:tblStyle w:val="TableGrid"/>
        <w:tblW w:w="0" w:type="auto"/>
        <w:tblLook w:val="04A0" w:firstRow="1" w:lastRow="0" w:firstColumn="1" w:lastColumn="0" w:noHBand="0" w:noVBand="1"/>
        <w:tblCaption w:val="table to show absences in 2022 by gender"/>
      </w:tblPr>
      <w:tblGrid>
        <w:gridCol w:w="1838"/>
        <w:gridCol w:w="1985"/>
        <w:gridCol w:w="3260"/>
      </w:tblGrid>
      <w:tr w:rsidR="005F4D04" w:rsidRPr="004B583D" w14:paraId="30BA9E3C" w14:textId="77777777" w:rsidTr="007B3A74">
        <w:trPr>
          <w:trHeight w:val="290"/>
        </w:trPr>
        <w:tc>
          <w:tcPr>
            <w:tcW w:w="1838" w:type="dxa"/>
            <w:shd w:val="clear" w:color="auto" w:fill="D9D9D9" w:themeFill="background1" w:themeFillShade="D9"/>
            <w:noWrap/>
            <w:hideMark/>
          </w:tcPr>
          <w:p w14:paraId="03781B72" w14:textId="77777777" w:rsidR="005F4D04" w:rsidRPr="004B583D" w:rsidRDefault="005F4D04" w:rsidP="005F4D04">
            <w:pPr>
              <w:spacing w:line="240" w:lineRule="auto"/>
              <w:rPr>
                <w:b/>
                <w:bCs/>
              </w:rPr>
            </w:pPr>
            <w:r w:rsidRPr="004B583D">
              <w:rPr>
                <w:b/>
                <w:bCs/>
              </w:rPr>
              <w:t>Gender</w:t>
            </w:r>
          </w:p>
        </w:tc>
        <w:tc>
          <w:tcPr>
            <w:tcW w:w="1985" w:type="dxa"/>
            <w:shd w:val="clear" w:color="auto" w:fill="D9D9D9" w:themeFill="background1" w:themeFillShade="D9"/>
            <w:noWrap/>
            <w:hideMark/>
          </w:tcPr>
          <w:p w14:paraId="31C19857" w14:textId="77777777" w:rsidR="005F4D04" w:rsidRPr="004B583D" w:rsidRDefault="005F4D04" w:rsidP="005F4D04">
            <w:pPr>
              <w:spacing w:line="240" w:lineRule="auto"/>
              <w:rPr>
                <w:b/>
                <w:bCs/>
              </w:rPr>
            </w:pPr>
            <w:r w:rsidRPr="004B583D">
              <w:rPr>
                <w:b/>
                <w:bCs/>
              </w:rPr>
              <w:t>All Absences</w:t>
            </w:r>
          </w:p>
        </w:tc>
        <w:tc>
          <w:tcPr>
            <w:tcW w:w="3260" w:type="dxa"/>
            <w:shd w:val="clear" w:color="auto" w:fill="D9D9D9" w:themeFill="background1" w:themeFillShade="D9"/>
            <w:noWrap/>
            <w:hideMark/>
          </w:tcPr>
          <w:p w14:paraId="6AFE16B9" w14:textId="77777777" w:rsidR="005F4D04" w:rsidRPr="004B583D" w:rsidRDefault="005F4D04" w:rsidP="005F4D04">
            <w:pPr>
              <w:spacing w:line="240" w:lineRule="auto"/>
              <w:rPr>
                <w:b/>
                <w:bCs/>
              </w:rPr>
            </w:pPr>
            <w:r w:rsidRPr="004B583D">
              <w:rPr>
                <w:b/>
                <w:bCs/>
              </w:rPr>
              <w:t>Psychological Absences</w:t>
            </w:r>
          </w:p>
        </w:tc>
      </w:tr>
      <w:tr w:rsidR="005F4D04" w:rsidRPr="004B583D" w14:paraId="526105A5" w14:textId="77777777" w:rsidTr="007B3A74">
        <w:trPr>
          <w:trHeight w:val="290"/>
        </w:trPr>
        <w:tc>
          <w:tcPr>
            <w:tcW w:w="1838" w:type="dxa"/>
            <w:shd w:val="clear" w:color="auto" w:fill="auto"/>
            <w:noWrap/>
            <w:hideMark/>
          </w:tcPr>
          <w:p w14:paraId="02553459" w14:textId="77777777" w:rsidR="005F4D04" w:rsidRPr="004B583D" w:rsidRDefault="005F4D04" w:rsidP="005F4D04">
            <w:pPr>
              <w:spacing w:line="240" w:lineRule="auto"/>
            </w:pPr>
            <w:r w:rsidRPr="004B583D">
              <w:t>Female</w:t>
            </w:r>
          </w:p>
        </w:tc>
        <w:tc>
          <w:tcPr>
            <w:tcW w:w="1985" w:type="dxa"/>
            <w:shd w:val="clear" w:color="auto" w:fill="auto"/>
            <w:noWrap/>
            <w:hideMark/>
          </w:tcPr>
          <w:p w14:paraId="19C5F7ED" w14:textId="77777777" w:rsidR="005F4D04" w:rsidRPr="004B583D" w:rsidRDefault="005F4D04" w:rsidP="005F4D04">
            <w:pPr>
              <w:spacing w:line="240" w:lineRule="auto"/>
            </w:pPr>
            <w:r w:rsidRPr="004B583D">
              <w:t>96578</w:t>
            </w:r>
          </w:p>
        </w:tc>
        <w:tc>
          <w:tcPr>
            <w:tcW w:w="3260" w:type="dxa"/>
            <w:shd w:val="clear" w:color="auto" w:fill="auto"/>
            <w:noWrap/>
            <w:hideMark/>
          </w:tcPr>
          <w:p w14:paraId="5AC4FE6A" w14:textId="77777777" w:rsidR="005F4D04" w:rsidRPr="004B583D" w:rsidRDefault="005F4D04" w:rsidP="005F4D04">
            <w:pPr>
              <w:spacing w:line="240" w:lineRule="auto"/>
            </w:pPr>
            <w:r w:rsidRPr="004B583D">
              <w:t>23709</w:t>
            </w:r>
          </w:p>
        </w:tc>
      </w:tr>
      <w:tr w:rsidR="005F4D04" w:rsidRPr="004B583D" w14:paraId="5CC0EC77" w14:textId="77777777" w:rsidTr="007B3A74">
        <w:trPr>
          <w:trHeight w:val="290"/>
        </w:trPr>
        <w:tc>
          <w:tcPr>
            <w:tcW w:w="1838" w:type="dxa"/>
            <w:shd w:val="clear" w:color="auto" w:fill="auto"/>
            <w:noWrap/>
            <w:hideMark/>
          </w:tcPr>
          <w:p w14:paraId="6F225C50" w14:textId="77777777" w:rsidR="005F4D04" w:rsidRPr="004B583D" w:rsidRDefault="005F4D04" w:rsidP="005F4D04">
            <w:pPr>
              <w:spacing w:line="240" w:lineRule="auto"/>
            </w:pPr>
            <w:r w:rsidRPr="004B583D">
              <w:t>Male</w:t>
            </w:r>
          </w:p>
        </w:tc>
        <w:tc>
          <w:tcPr>
            <w:tcW w:w="1985" w:type="dxa"/>
            <w:shd w:val="clear" w:color="auto" w:fill="auto"/>
            <w:noWrap/>
            <w:hideMark/>
          </w:tcPr>
          <w:p w14:paraId="143C4CF2" w14:textId="77777777" w:rsidR="005F4D04" w:rsidRPr="004B583D" w:rsidRDefault="005F4D04" w:rsidP="005F4D04">
            <w:pPr>
              <w:spacing w:line="240" w:lineRule="auto"/>
            </w:pPr>
            <w:r w:rsidRPr="004B583D">
              <w:t>152811</w:t>
            </w:r>
          </w:p>
        </w:tc>
        <w:tc>
          <w:tcPr>
            <w:tcW w:w="3260" w:type="dxa"/>
            <w:shd w:val="clear" w:color="auto" w:fill="auto"/>
            <w:noWrap/>
            <w:hideMark/>
          </w:tcPr>
          <w:p w14:paraId="68609855" w14:textId="77777777" w:rsidR="005F4D04" w:rsidRPr="004B583D" w:rsidRDefault="005F4D04" w:rsidP="005F4D04">
            <w:pPr>
              <w:spacing w:line="240" w:lineRule="auto"/>
            </w:pPr>
            <w:r w:rsidRPr="004B583D">
              <w:t>35114</w:t>
            </w:r>
          </w:p>
        </w:tc>
      </w:tr>
      <w:tr w:rsidR="005F4D04" w:rsidRPr="004B583D" w14:paraId="275CD827" w14:textId="77777777" w:rsidTr="007B3A74">
        <w:trPr>
          <w:trHeight w:val="290"/>
        </w:trPr>
        <w:tc>
          <w:tcPr>
            <w:tcW w:w="1838" w:type="dxa"/>
            <w:shd w:val="clear" w:color="auto" w:fill="auto"/>
            <w:noWrap/>
            <w:hideMark/>
          </w:tcPr>
          <w:p w14:paraId="703C672C" w14:textId="77777777" w:rsidR="005F4D04" w:rsidRPr="004B583D" w:rsidRDefault="005F4D04" w:rsidP="005F4D04">
            <w:pPr>
              <w:spacing w:line="240" w:lineRule="auto"/>
            </w:pPr>
            <w:r w:rsidRPr="004B583D">
              <w:t>Total</w:t>
            </w:r>
          </w:p>
        </w:tc>
        <w:tc>
          <w:tcPr>
            <w:tcW w:w="1985" w:type="dxa"/>
            <w:shd w:val="clear" w:color="auto" w:fill="auto"/>
            <w:noWrap/>
            <w:hideMark/>
          </w:tcPr>
          <w:p w14:paraId="584EE9EF" w14:textId="77777777" w:rsidR="005F4D04" w:rsidRPr="004B583D" w:rsidRDefault="005F4D04" w:rsidP="005F4D04">
            <w:pPr>
              <w:spacing w:line="240" w:lineRule="auto"/>
            </w:pPr>
            <w:r w:rsidRPr="004B583D">
              <w:t>249389</w:t>
            </w:r>
          </w:p>
        </w:tc>
        <w:tc>
          <w:tcPr>
            <w:tcW w:w="3260" w:type="dxa"/>
            <w:shd w:val="clear" w:color="auto" w:fill="auto"/>
            <w:noWrap/>
            <w:hideMark/>
          </w:tcPr>
          <w:p w14:paraId="667165D7" w14:textId="77777777" w:rsidR="005F4D04" w:rsidRPr="004B583D" w:rsidRDefault="005F4D04" w:rsidP="005F4D04">
            <w:pPr>
              <w:spacing w:line="240" w:lineRule="auto"/>
            </w:pPr>
            <w:r w:rsidRPr="004B583D">
              <w:t>58823</w:t>
            </w:r>
          </w:p>
        </w:tc>
      </w:tr>
    </w:tbl>
    <w:p w14:paraId="4DFB55F0" w14:textId="77777777" w:rsidR="005F4D04" w:rsidRDefault="005F4D04" w:rsidP="004B583D"/>
    <w:p w14:paraId="05E52D18" w14:textId="2FDD0AFD" w:rsidR="000E3991" w:rsidRPr="004B583D" w:rsidRDefault="004B583D" w:rsidP="004B583D">
      <w:r w:rsidRPr="004B583D">
        <w:t xml:space="preserve">The table below details all </w:t>
      </w:r>
      <w:r>
        <w:t xml:space="preserve">2022 </w:t>
      </w:r>
      <w:r w:rsidRPr="004B583D">
        <w:t xml:space="preserve">working days lost </w:t>
      </w:r>
      <w:r>
        <w:t>by</w:t>
      </w:r>
      <w:r w:rsidRPr="004B583D">
        <w:t xml:space="preserve"> absence reason</w:t>
      </w:r>
      <w:r>
        <w:t xml:space="preserve"> and </w:t>
      </w:r>
      <w:r w:rsidR="00B400CE" w:rsidRPr="004B583D">
        <w:t>rank.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to show breakdown of absences by rank"/>
      </w:tblPr>
      <w:tblGrid>
        <w:gridCol w:w="4531"/>
        <w:gridCol w:w="1857"/>
        <w:gridCol w:w="3260"/>
      </w:tblGrid>
      <w:tr w:rsidR="005F4D04" w:rsidRPr="004B583D" w14:paraId="5813C919" w14:textId="77777777" w:rsidTr="005F4D04">
        <w:trPr>
          <w:trHeight w:val="290"/>
        </w:trPr>
        <w:tc>
          <w:tcPr>
            <w:tcW w:w="4531" w:type="dxa"/>
            <w:shd w:val="clear" w:color="auto" w:fill="D9D9D9" w:themeFill="background1" w:themeFillShade="D9"/>
            <w:noWrap/>
            <w:vAlign w:val="bottom"/>
            <w:hideMark/>
          </w:tcPr>
          <w:p w14:paraId="678E68E9" w14:textId="77777777" w:rsidR="00F0047C" w:rsidRPr="004B583D" w:rsidRDefault="00F0047C" w:rsidP="005F4D04">
            <w:pPr>
              <w:spacing w:line="240" w:lineRule="auto"/>
              <w:rPr>
                <w:b/>
                <w:bCs/>
                <w:lang w:eastAsia="en-GB"/>
              </w:rPr>
            </w:pPr>
            <w:r w:rsidRPr="004B583D">
              <w:rPr>
                <w:b/>
                <w:bCs/>
                <w:lang w:eastAsia="en-GB"/>
              </w:rPr>
              <w:t>Rank</w:t>
            </w:r>
          </w:p>
        </w:tc>
        <w:tc>
          <w:tcPr>
            <w:tcW w:w="1857" w:type="dxa"/>
            <w:shd w:val="clear" w:color="auto" w:fill="D9D9D9" w:themeFill="background1" w:themeFillShade="D9"/>
            <w:noWrap/>
            <w:vAlign w:val="bottom"/>
            <w:hideMark/>
          </w:tcPr>
          <w:p w14:paraId="5D5B9998" w14:textId="77777777" w:rsidR="00F0047C" w:rsidRPr="004B583D" w:rsidRDefault="00F0047C" w:rsidP="005F4D04">
            <w:pPr>
              <w:spacing w:line="240" w:lineRule="auto"/>
              <w:rPr>
                <w:b/>
                <w:bCs/>
                <w:lang w:eastAsia="en-GB"/>
              </w:rPr>
            </w:pPr>
            <w:r w:rsidRPr="004B583D">
              <w:rPr>
                <w:b/>
                <w:bCs/>
                <w:lang w:eastAsia="en-GB"/>
              </w:rPr>
              <w:t>All Absences</w:t>
            </w:r>
          </w:p>
        </w:tc>
        <w:tc>
          <w:tcPr>
            <w:tcW w:w="3260" w:type="dxa"/>
            <w:shd w:val="clear" w:color="auto" w:fill="D9D9D9" w:themeFill="background1" w:themeFillShade="D9"/>
            <w:noWrap/>
            <w:vAlign w:val="bottom"/>
            <w:hideMark/>
          </w:tcPr>
          <w:p w14:paraId="1E204C17" w14:textId="62173E27" w:rsidR="00F0047C" w:rsidRPr="004B583D" w:rsidRDefault="00F0047C" w:rsidP="005F4D04">
            <w:pPr>
              <w:spacing w:line="240" w:lineRule="auto"/>
              <w:rPr>
                <w:b/>
                <w:bCs/>
                <w:lang w:eastAsia="en-GB"/>
              </w:rPr>
            </w:pPr>
            <w:r w:rsidRPr="004B583D">
              <w:rPr>
                <w:b/>
                <w:bCs/>
                <w:lang w:eastAsia="en-GB"/>
              </w:rPr>
              <w:t>Psychological Absences</w:t>
            </w:r>
          </w:p>
        </w:tc>
      </w:tr>
      <w:tr w:rsidR="00F0047C" w:rsidRPr="004B583D" w14:paraId="1B83DB63" w14:textId="77777777" w:rsidTr="005F4D04">
        <w:trPr>
          <w:trHeight w:val="290"/>
        </w:trPr>
        <w:tc>
          <w:tcPr>
            <w:tcW w:w="4531" w:type="dxa"/>
            <w:shd w:val="clear" w:color="auto" w:fill="auto"/>
            <w:noWrap/>
            <w:vAlign w:val="bottom"/>
            <w:hideMark/>
          </w:tcPr>
          <w:p w14:paraId="0A16AD82" w14:textId="33916AF5" w:rsidR="00F0047C" w:rsidRPr="004B583D" w:rsidRDefault="004B583D" w:rsidP="005F4D04">
            <w:pPr>
              <w:spacing w:line="240" w:lineRule="auto"/>
              <w:rPr>
                <w:lang w:eastAsia="en-GB"/>
              </w:rPr>
            </w:pPr>
            <w:r>
              <w:rPr>
                <w:lang w:eastAsia="en-GB"/>
              </w:rPr>
              <w:t>Constable</w:t>
            </w:r>
          </w:p>
        </w:tc>
        <w:tc>
          <w:tcPr>
            <w:tcW w:w="1857" w:type="dxa"/>
            <w:shd w:val="clear" w:color="auto" w:fill="auto"/>
            <w:noWrap/>
            <w:vAlign w:val="bottom"/>
            <w:hideMark/>
          </w:tcPr>
          <w:p w14:paraId="230B1D82" w14:textId="77777777" w:rsidR="00F0047C" w:rsidRPr="004B583D" w:rsidRDefault="00F0047C" w:rsidP="005F4D04">
            <w:pPr>
              <w:spacing w:line="240" w:lineRule="auto"/>
              <w:rPr>
                <w:lang w:eastAsia="en-GB"/>
              </w:rPr>
            </w:pPr>
            <w:r w:rsidRPr="004B583D">
              <w:rPr>
                <w:lang w:eastAsia="en-GB"/>
              </w:rPr>
              <w:t>208087</w:t>
            </w:r>
          </w:p>
        </w:tc>
        <w:tc>
          <w:tcPr>
            <w:tcW w:w="3260" w:type="dxa"/>
            <w:shd w:val="clear" w:color="auto" w:fill="auto"/>
            <w:noWrap/>
            <w:vAlign w:val="bottom"/>
            <w:hideMark/>
          </w:tcPr>
          <w:p w14:paraId="7C77D06D" w14:textId="77777777" w:rsidR="00F0047C" w:rsidRPr="004B583D" w:rsidRDefault="00F0047C" w:rsidP="005F4D04">
            <w:pPr>
              <w:spacing w:line="240" w:lineRule="auto"/>
              <w:rPr>
                <w:lang w:eastAsia="en-GB"/>
              </w:rPr>
            </w:pPr>
            <w:r w:rsidRPr="004B583D">
              <w:rPr>
                <w:lang w:eastAsia="en-GB"/>
              </w:rPr>
              <w:t>49315</w:t>
            </w:r>
          </w:p>
        </w:tc>
      </w:tr>
      <w:tr w:rsidR="00F0047C" w:rsidRPr="004B583D" w14:paraId="674375C5" w14:textId="77777777" w:rsidTr="005F4D04">
        <w:trPr>
          <w:trHeight w:val="290"/>
        </w:trPr>
        <w:tc>
          <w:tcPr>
            <w:tcW w:w="4531" w:type="dxa"/>
            <w:shd w:val="clear" w:color="auto" w:fill="auto"/>
            <w:noWrap/>
            <w:vAlign w:val="bottom"/>
            <w:hideMark/>
          </w:tcPr>
          <w:p w14:paraId="2C842D1F" w14:textId="1D932774" w:rsidR="00F0047C" w:rsidRPr="004B583D" w:rsidRDefault="004B583D" w:rsidP="005F4D04">
            <w:pPr>
              <w:spacing w:line="240" w:lineRule="auto"/>
              <w:rPr>
                <w:lang w:eastAsia="en-GB"/>
              </w:rPr>
            </w:pPr>
            <w:r>
              <w:rPr>
                <w:lang w:eastAsia="en-GB"/>
              </w:rPr>
              <w:t>Sergeant</w:t>
            </w:r>
          </w:p>
        </w:tc>
        <w:tc>
          <w:tcPr>
            <w:tcW w:w="1857" w:type="dxa"/>
            <w:shd w:val="clear" w:color="auto" w:fill="auto"/>
            <w:noWrap/>
            <w:vAlign w:val="bottom"/>
            <w:hideMark/>
          </w:tcPr>
          <w:p w14:paraId="65C3D507" w14:textId="77777777" w:rsidR="00F0047C" w:rsidRPr="004B583D" w:rsidRDefault="00F0047C" w:rsidP="005F4D04">
            <w:pPr>
              <w:spacing w:line="240" w:lineRule="auto"/>
              <w:rPr>
                <w:lang w:eastAsia="en-GB"/>
              </w:rPr>
            </w:pPr>
            <w:r w:rsidRPr="004B583D">
              <w:rPr>
                <w:lang w:eastAsia="en-GB"/>
              </w:rPr>
              <w:t>28641</w:t>
            </w:r>
          </w:p>
        </w:tc>
        <w:tc>
          <w:tcPr>
            <w:tcW w:w="3260" w:type="dxa"/>
            <w:shd w:val="clear" w:color="auto" w:fill="auto"/>
            <w:noWrap/>
            <w:vAlign w:val="bottom"/>
            <w:hideMark/>
          </w:tcPr>
          <w:p w14:paraId="24D0546C" w14:textId="77777777" w:rsidR="00F0047C" w:rsidRPr="004B583D" w:rsidRDefault="00F0047C" w:rsidP="005F4D04">
            <w:pPr>
              <w:spacing w:line="240" w:lineRule="auto"/>
              <w:rPr>
                <w:lang w:eastAsia="en-GB"/>
              </w:rPr>
            </w:pPr>
            <w:r w:rsidRPr="004B583D">
              <w:rPr>
                <w:lang w:eastAsia="en-GB"/>
              </w:rPr>
              <w:t>6040</w:t>
            </w:r>
          </w:p>
        </w:tc>
      </w:tr>
      <w:tr w:rsidR="00F0047C" w:rsidRPr="004B583D" w14:paraId="02B77C88" w14:textId="77777777" w:rsidTr="005F4D04">
        <w:trPr>
          <w:trHeight w:val="290"/>
        </w:trPr>
        <w:tc>
          <w:tcPr>
            <w:tcW w:w="4531" w:type="dxa"/>
            <w:shd w:val="clear" w:color="auto" w:fill="auto"/>
            <w:noWrap/>
            <w:vAlign w:val="bottom"/>
            <w:hideMark/>
          </w:tcPr>
          <w:p w14:paraId="2209EBCC" w14:textId="425ED6EE" w:rsidR="00F0047C" w:rsidRPr="004B583D" w:rsidRDefault="004B583D" w:rsidP="005F4D04">
            <w:pPr>
              <w:spacing w:line="240" w:lineRule="auto"/>
              <w:rPr>
                <w:lang w:eastAsia="en-GB"/>
              </w:rPr>
            </w:pPr>
            <w:r>
              <w:rPr>
                <w:lang w:eastAsia="en-GB"/>
              </w:rPr>
              <w:t>Inspector</w:t>
            </w:r>
          </w:p>
        </w:tc>
        <w:tc>
          <w:tcPr>
            <w:tcW w:w="1857" w:type="dxa"/>
            <w:shd w:val="clear" w:color="auto" w:fill="auto"/>
            <w:noWrap/>
            <w:vAlign w:val="bottom"/>
            <w:hideMark/>
          </w:tcPr>
          <w:p w14:paraId="71A7B3CB" w14:textId="77777777" w:rsidR="00F0047C" w:rsidRPr="004B583D" w:rsidRDefault="00F0047C" w:rsidP="005F4D04">
            <w:pPr>
              <w:spacing w:line="240" w:lineRule="auto"/>
              <w:rPr>
                <w:lang w:eastAsia="en-GB"/>
              </w:rPr>
            </w:pPr>
            <w:r w:rsidRPr="004B583D">
              <w:rPr>
                <w:lang w:eastAsia="en-GB"/>
              </w:rPr>
              <w:t>9231</w:t>
            </w:r>
          </w:p>
        </w:tc>
        <w:tc>
          <w:tcPr>
            <w:tcW w:w="3260" w:type="dxa"/>
            <w:shd w:val="clear" w:color="auto" w:fill="auto"/>
            <w:noWrap/>
            <w:vAlign w:val="bottom"/>
            <w:hideMark/>
          </w:tcPr>
          <w:p w14:paraId="49A965E9" w14:textId="77777777" w:rsidR="00F0047C" w:rsidRPr="004B583D" w:rsidRDefault="00F0047C" w:rsidP="005F4D04">
            <w:pPr>
              <w:spacing w:line="240" w:lineRule="auto"/>
              <w:rPr>
                <w:lang w:eastAsia="en-GB"/>
              </w:rPr>
            </w:pPr>
            <w:r w:rsidRPr="004B583D">
              <w:rPr>
                <w:lang w:eastAsia="en-GB"/>
              </w:rPr>
              <w:t>2131</w:t>
            </w:r>
          </w:p>
        </w:tc>
      </w:tr>
      <w:tr w:rsidR="00F0047C" w:rsidRPr="004B583D" w14:paraId="2861A9FE" w14:textId="77777777" w:rsidTr="005F4D04">
        <w:trPr>
          <w:trHeight w:val="290"/>
        </w:trPr>
        <w:tc>
          <w:tcPr>
            <w:tcW w:w="4531" w:type="dxa"/>
            <w:shd w:val="clear" w:color="auto" w:fill="auto"/>
            <w:noWrap/>
            <w:vAlign w:val="bottom"/>
            <w:hideMark/>
          </w:tcPr>
          <w:p w14:paraId="54311B90" w14:textId="160BB130" w:rsidR="00F0047C" w:rsidRPr="004B583D" w:rsidRDefault="004B583D" w:rsidP="005F4D04">
            <w:pPr>
              <w:spacing w:line="240" w:lineRule="auto"/>
              <w:rPr>
                <w:lang w:eastAsia="en-GB"/>
              </w:rPr>
            </w:pPr>
            <w:r>
              <w:rPr>
                <w:lang w:eastAsia="en-GB"/>
              </w:rPr>
              <w:t>Chief Inspector</w:t>
            </w:r>
          </w:p>
        </w:tc>
        <w:tc>
          <w:tcPr>
            <w:tcW w:w="1857" w:type="dxa"/>
            <w:shd w:val="clear" w:color="auto" w:fill="auto"/>
            <w:noWrap/>
            <w:vAlign w:val="bottom"/>
            <w:hideMark/>
          </w:tcPr>
          <w:p w14:paraId="7AFB38F4" w14:textId="77777777" w:rsidR="00F0047C" w:rsidRPr="004B583D" w:rsidRDefault="00F0047C" w:rsidP="005F4D04">
            <w:pPr>
              <w:spacing w:line="240" w:lineRule="auto"/>
              <w:rPr>
                <w:lang w:eastAsia="en-GB"/>
              </w:rPr>
            </w:pPr>
            <w:r w:rsidRPr="004B583D">
              <w:rPr>
                <w:lang w:eastAsia="en-GB"/>
              </w:rPr>
              <w:t>2579</w:t>
            </w:r>
          </w:p>
        </w:tc>
        <w:tc>
          <w:tcPr>
            <w:tcW w:w="3260" w:type="dxa"/>
            <w:shd w:val="clear" w:color="auto" w:fill="auto"/>
            <w:noWrap/>
            <w:vAlign w:val="bottom"/>
            <w:hideMark/>
          </w:tcPr>
          <w:p w14:paraId="12C4F117" w14:textId="77777777" w:rsidR="00F0047C" w:rsidRPr="004B583D" w:rsidRDefault="00F0047C" w:rsidP="005F4D04">
            <w:pPr>
              <w:spacing w:line="240" w:lineRule="auto"/>
              <w:rPr>
                <w:lang w:eastAsia="en-GB"/>
              </w:rPr>
            </w:pPr>
            <w:r w:rsidRPr="004B583D">
              <w:rPr>
                <w:lang w:eastAsia="en-GB"/>
              </w:rPr>
              <w:t>1085</w:t>
            </w:r>
          </w:p>
        </w:tc>
      </w:tr>
      <w:tr w:rsidR="00F0047C" w:rsidRPr="004B583D" w14:paraId="1607BC34" w14:textId="77777777" w:rsidTr="005F4D04">
        <w:trPr>
          <w:trHeight w:val="290"/>
        </w:trPr>
        <w:tc>
          <w:tcPr>
            <w:tcW w:w="4531" w:type="dxa"/>
            <w:shd w:val="clear" w:color="auto" w:fill="auto"/>
            <w:noWrap/>
            <w:vAlign w:val="bottom"/>
            <w:hideMark/>
          </w:tcPr>
          <w:p w14:paraId="45C33650" w14:textId="7607876D" w:rsidR="00F0047C" w:rsidRPr="004B583D" w:rsidRDefault="00F0047C" w:rsidP="005F4D04">
            <w:pPr>
              <w:spacing w:line="240" w:lineRule="auto"/>
              <w:rPr>
                <w:lang w:eastAsia="en-GB"/>
              </w:rPr>
            </w:pPr>
            <w:r w:rsidRPr="004B583D">
              <w:rPr>
                <w:lang w:eastAsia="en-GB"/>
              </w:rPr>
              <w:t>S</w:t>
            </w:r>
            <w:r w:rsidR="004B583D">
              <w:rPr>
                <w:lang w:eastAsia="en-GB"/>
              </w:rPr>
              <w:t>uperintendent</w:t>
            </w:r>
          </w:p>
        </w:tc>
        <w:tc>
          <w:tcPr>
            <w:tcW w:w="1857" w:type="dxa"/>
            <w:shd w:val="clear" w:color="auto" w:fill="auto"/>
            <w:noWrap/>
            <w:vAlign w:val="bottom"/>
            <w:hideMark/>
          </w:tcPr>
          <w:p w14:paraId="6D076803" w14:textId="77777777" w:rsidR="00F0047C" w:rsidRPr="004B583D" w:rsidRDefault="00F0047C" w:rsidP="005F4D04">
            <w:pPr>
              <w:spacing w:line="240" w:lineRule="auto"/>
              <w:rPr>
                <w:lang w:eastAsia="en-GB"/>
              </w:rPr>
            </w:pPr>
            <w:r w:rsidRPr="004B583D">
              <w:rPr>
                <w:lang w:eastAsia="en-GB"/>
              </w:rPr>
              <w:t>510</w:t>
            </w:r>
          </w:p>
        </w:tc>
        <w:tc>
          <w:tcPr>
            <w:tcW w:w="3260" w:type="dxa"/>
            <w:shd w:val="clear" w:color="auto" w:fill="auto"/>
            <w:noWrap/>
            <w:vAlign w:val="bottom"/>
            <w:hideMark/>
          </w:tcPr>
          <w:p w14:paraId="502E29D5" w14:textId="77777777" w:rsidR="00F0047C" w:rsidRPr="004B583D" w:rsidRDefault="00F0047C" w:rsidP="005F4D04">
            <w:pPr>
              <w:spacing w:line="240" w:lineRule="auto"/>
              <w:rPr>
                <w:lang w:eastAsia="en-GB"/>
              </w:rPr>
            </w:pPr>
            <w:r w:rsidRPr="004B583D">
              <w:rPr>
                <w:lang w:eastAsia="en-GB"/>
              </w:rPr>
              <w:t>37</w:t>
            </w:r>
          </w:p>
        </w:tc>
      </w:tr>
      <w:tr w:rsidR="00F0047C" w:rsidRPr="005F4D04" w14:paraId="0BDCB6FB" w14:textId="77777777" w:rsidTr="005F4D04">
        <w:trPr>
          <w:trHeight w:val="290"/>
        </w:trPr>
        <w:tc>
          <w:tcPr>
            <w:tcW w:w="4531" w:type="dxa"/>
            <w:shd w:val="clear" w:color="auto" w:fill="auto"/>
            <w:noWrap/>
            <w:vAlign w:val="bottom"/>
            <w:hideMark/>
          </w:tcPr>
          <w:p w14:paraId="41CBD8FA" w14:textId="2E6EB1A3" w:rsidR="00F0047C" w:rsidRPr="005F4D04" w:rsidRDefault="00F0047C" w:rsidP="005F4D04">
            <w:pPr>
              <w:spacing w:line="240" w:lineRule="auto"/>
              <w:rPr>
                <w:lang w:eastAsia="en-GB"/>
              </w:rPr>
            </w:pPr>
            <w:r w:rsidRPr="005F4D04">
              <w:rPr>
                <w:lang w:eastAsia="en-GB"/>
              </w:rPr>
              <w:t>C</w:t>
            </w:r>
            <w:r w:rsidR="005F4D04" w:rsidRPr="005F4D04">
              <w:rPr>
                <w:lang w:eastAsia="en-GB"/>
              </w:rPr>
              <w:t>hief Superintendent &amp; Executive ranks</w:t>
            </w:r>
          </w:p>
        </w:tc>
        <w:tc>
          <w:tcPr>
            <w:tcW w:w="1857" w:type="dxa"/>
            <w:shd w:val="clear" w:color="auto" w:fill="auto"/>
            <w:noWrap/>
            <w:vAlign w:val="bottom"/>
            <w:hideMark/>
          </w:tcPr>
          <w:p w14:paraId="444FD09A" w14:textId="1D1C4C02" w:rsidR="00F0047C" w:rsidRPr="005F4D04" w:rsidRDefault="00F0047C" w:rsidP="005F4D04">
            <w:pPr>
              <w:spacing w:line="240" w:lineRule="auto"/>
              <w:rPr>
                <w:lang w:eastAsia="en-GB"/>
              </w:rPr>
            </w:pPr>
            <w:r w:rsidRPr="005F4D04">
              <w:rPr>
                <w:lang w:eastAsia="en-GB"/>
              </w:rPr>
              <w:t>3</w:t>
            </w:r>
            <w:r w:rsidR="005F4D04" w:rsidRPr="005F4D04">
              <w:rPr>
                <w:lang w:eastAsia="en-GB"/>
              </w:rPr>
              <w:t>41</w:t>
            </w:r>
          </w:p>
        </w:tc>
        <w:tc>
          <w:tcPr>
            <w:tcW w:w="3260" w:type="dxa"/>
            <w:shd w:val="clear" w:color="auto" w:fill="auto"/>
            <w:noWrap/>
            <w:vAlign w:val="bottom"/>
            <w:hideMark/>
          </w:tcPr>
          <w:p w14:paraId="45027F5C" w14:textId="77777777" w:rsidR="00F0047C" w:rsidRPr="005F4D04" w:rsidRDefault="00F0047C" w:rsidP="005F4D04">
            <w:pPr>
              <w:spacing w:line="240" w:lineRule="auto"/>
              <w:rPr>
                <w:lang w:eastAsia="en-GB"/>
              </w:rPr>
            </w:pPr>
            <w:r w:rsidRPr="005F4D04">
              <w:rPr>
                <w:lang w:eastAsia="en-GB"/>
              </w:rPr>
              <w:t>215</w:t>
            </w:r>
          </w:p>
        </w:tc>
      </w:tr>
      <w:tr w:rsidR="00F0047C" w:rsidRPr="004B583D" w14:paraId="4EBC2E02" w14:textId="77777777" w:rsidTr="005F4D04">
        <w:trPr>
          <w:trHeight w:val="290"/>
        </w:trPr>
        <w:tc>
          <w:tcPr>
            <w:tcW w:w="4531" w:type="dxa"/>
            <w:shd w:val="clear" w:color="auto" w:fill="auto"/>
            <w:noWrap/>
            <w:vAlign w:val="bottom"/>
            <w:hideMark/>
          </w:tcPr>
          <w:p w14:paraId="0D656432" w14:textId="77777777" w:rsidR="00F0047C" w:rsidRPr="004B583D" w:rsidRDefault="00F0047C" w:rsidP="005F4D04">
            <w:pPr>
              <w:spacing w:line="240" w:lineRule="auto"/>
              <w:rPr>
                <w:lang w:eastAsia="en-GB"/>
              </w:rPr>
            </w:pPr>
            <w:r w:rsidRPr="004B583D">
              <w:rPr>
                <w:lang w:eastAsia="en-GB"/>
              </w:rPr>
              <w:t>Total</w:t>
            </w:r>
          </w:p>
        </w:tc>
        <w:tc>
          <w:tcPr>
            <w:tcW w:w="1857" w:type="dxa"/>
            <w:shd w:val="clear" w:color="auto" w:fill="auto"/>
            <w:noWrap/>
            <w:vAlign w:val="bottom"/>
            <w:hideMark/>
          </w:tcPr>
          <w:p w14:paraId="05C19527" w14:textId="77777777" w:rsidR="00F0047C" w:rsidRPr="004B583D" w:rsidRDefault="00F0047C" w:rsidP="005F4D04">
            <w:pPr>
              <w:spacing w:line="240" w:lineRule="auto"/>
              <w:rPr>
                <w:lang w:eastAsia="en-GB"/>
              </w:rPr>
            </w:pPr>
            <w:r w:rsidRPr="004B583D">
              <w:rPr>
                <w:lang w:eastAsia="en-GB"/>
              </w:rPr>
              <w:t>249389</w:t>
            </w:r>
          </w:p>
        </w:tc>
        <w:tc>
          <w:tcPr>
            <w:tcW w:w="3260" w:type="dxa"/>
            <w:shd w:val="clear" w:color="auto" w:fill="auto"/>
            <w:noWrap/>
            <w:vAlign w:val="bottom"/>
            <w:hideMark/>
          </w:tcPr>
          <w:p w14:paraId="6E83BB7A" w14:textId="77777777" w:rsidR="00F0047C" w:rsidRPr="004B583D" w:rsidRDefault="00F0047C" w:rsidP="005F4D04">
            <w:pPr>
              <w:spacing w:line="240" w:lineRule="auto"/>
              <w:rPr>
                <w:lang w:eastAsia="en-GB"/>
              </w:rPr>
            </w:pPr>
            <w:r w:rsidRPr="004B583D">
              <w:rPr>
                <w:lang w:eastAsia="en-GB"/>
              </w:rPr>
              <w:t>58823</w:t>
            </w:r>
          </w:p>
        </w:tc>
      </w:tr>
    </w:tbl>
    <w:p w14:paraId="37A29132" w14:textId="77777777" w:rsidR="005F4D04" w:rsidRDefault="005F4D04" w:rsidP="004B583D"/>
    <w:p w14:paraId="28201313" w14:textId="35E5455B" w:rsidR="005F4D04" w:rsidRDefault="005F4D04" w:rsidP="004B583D">
      <w:r>
        <w:t>You will note that the ranks of Chief Superintendent, Assistant Chief Constable, Deputy Chief Constable and Chief Constable have been grouped together.</w:t>
      </w:r>
    </w:p>
    <w:p w14:paraId="595A3E61" w14:textId="77777777" w:rsidR="00045CD6" w:rsidRPr="007906A6" w:rsidRDefault="00045CD6" w:rsidP="00045CD6">
      <w:pPr>
        <w:rPr>
          <w:color w:val="FF0000"/>
        </w:rPr>
      </w:pPr>
      <w:r>
        <w:t>Were details included, the pool of individuals to whom the data could relate is considered sufficiently low that there exists the potential for individuals to be easily identified.</w:t>
      </w:r>
    </w:p>
    <w:p w14:paraId="7617EED8" w14:textId="77777777" w:rsidR="00045CD6" w:rsidRDefault="00045CD6" w:rsidP="00045CD6">
      <w:pPr>
        <w:tabs>
          <w:tab w:val="left" w:pos="5400"/>
        </w:tabs>
      </w:pPr>
      <w:r>
        <w:lastRenderedPageBreak/>
        <w:t>The information sought is held by Police Scotland, but I am refusing to provide it in terms of s</w:t>
      </w:r>
      <w:r w:rsidRPr="00453F0A">
        <w:t>ection 16</w:t>
      </w:r>
      <w:r>
        <w:t>(1) of the Act on the basis that exemption set out at section 38(1)(b) of the Act applies - personal information.</w:t>
      </w:r>
    </w:p>
    <w:p w14:paraId="0F32CBFC" w14:textId="77777777" w:rsidR="00045CD6" w:rsidRDefault="00045CD6" w:rsidP="00045CD6">
      <w:r>
        <w:t>Personal data is defined in Article 4 of the General Data Protection Regulation (GDPR) as:</w:t>
      </w:r>
    </w:p>
    <w:p w14:paraId="2AC82B3C" w14:textId="77777777" w:rsidR="00045CD6" w:rsidRPr="00FC5B62" w:rsidRDefault="00045CD6" w:rsidP="00045CD6">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C2F6879" w14:textId="77777777" w:rsidR="00045CD6" w:rsidRDefault="00045CD6" w:rsidP="00045CD6">
      <w:r>
        <w:t>Section 38(2A) of the Act provides that personal data is exempt from disclosure where disclosure would contravene any of the data protection principles set out at Article 5(1) of the GDPR which states that:</w:t>
      </w:r>
    </w:p>
    <w:p w14:paraId="21C7D555" w14:textId="77777777" w:rsidR="00045CD6" w:rsidRPr="00FC5B62" w:rsidRDefault="00045CD6" w:rsidP="00045CD6">
      <w:pPr>
        <w:rPr>
          <w:i/>
          <w:iCs/>
        </w:rPr>
      </w:pPr>
      <w:r w:rsidRPr="00FC5B62">
        <w:rPr>
          <w:i/>
          <w:iCs/>
        </w:rPr>
        <w:t>‘Personal data shall be processed lawfully, fairly and in a transparent manner in relation to the data subject’</w:t>
      </w:r>
    </w:p>
    <w:p w14:paraId="0A4FDC86" w14:textId="77777777" w:rsidR="00045CD6" w:rsidRDefault="00045CD6" w:rsidP="00045CD6">
      <w:r>
        <w:t>Article 6 of the GDPR goes on to state that processing shall be lawful only if certain conditions are met. The only potentially applicable condition is Article 6(1)(f) which states:</w:t>
      </w:r>
    </w:p>
    <w:p w14:paraId="34CBAE76" w14:textId="77777777" w:rsidR="00045CD6" w:rsidRPr="00FC5B62" w:rsidRDefault="00045CD6" w:rsidP="00045CD6">
      <w:pPr>
        <w:rPr>
          <w:i/>
          <w:iCs/>
        </w:rPr>
      </w:pPr>
      <w:r w:rsidRPr="00FC5B62">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04F0BE09" w14:textId="77777777" w:rsidR="00045CD6" w:rsidRDefault="00045CD6" w:rsidP="00045CD6">
      <w:r>
        <w:t>Whilst I accept that you may have a legitimate interest with regards the disclosure of this information, I do not agree that disclosure could be considered necessary in the circumstances.</w:t>
      </w:r>
    </w:p>
    <w:p w14:paraId="22B71897" w14:textId="77777777" w:rsidR="00045CD6" w:rsidRDefault="00045CD6" w:rsidP="00045CD6">
      <w:r>
        <w:t>Notwithstanding, I am further of the view that your interests are overridden by the interests or fundamental rights and freedoms of the data subjects.</w:t>
      </w:r>
    </w:p>
    <w:p w14:paraId="653730F8" w14:textId="77777777" w:rsidR="00045CD6" w:rsidRDefault="00045CD6" w:rsidP="00045CD6">
      <w:r>
        <w:t>On that basis, it is my view that disclosure of the information sought would be unlawful.</w:t>
      </w:r>
    </w:p>
    <w:p w14:paraId="59F3441D" w14:textId="77777777" w:rsidR="005F4D04" w:rsidRDefault="005F4D04" w:rsidP="004B583D"/>
    <w:p w14:paraId="20006563" w14:textId="77777777" w:rsidR="005F4D04" w:rsidRDefault="005F4D04" w:rsidP="004B583D"/>
    <w:p w14:paraId="5476A321" w14:textId="77777777" w:rsidR="005F4D04" w:rsidRDefault="005F4D04" w:rsidP="004B583D"/>
    <w:p w14:paraId="29AEDC66" w14:textId="07A2DBDD" w:rsidR="00B400CE" w:rsidRPr="004B583D" w:rsidRDefault="00B400CE" w:rsidP="004B583D">
      <w:pPr>
        <w:pStyle w:val="Heading2"/>
      </w:pPr>
      <w:r w:rsidRPr="004B583D">
        <w:lastRenderedPageBreak/>
        <w:t>A list of mental health support services available to policer officers</w:t>
      </w:r>
    </w:p>
    <w:p w14:paraId="3EE81FF4" w14:textId="13B92F54" w:rsidR="00847C02" w:rsidRPr="004B583D" w:rsidRDefault="00847C02" w:rsidP="004B583D">
      <w:pPr>
        <w:rPr>
          <w:lang w:eastAsia="en-GB"/>
        </w:rPr>
      </w:pPr>
      <w:r w:rsidRPr="004B583D">
        <w:t xml:space="preserve">Officers and staff have access to the </w:t>
      </w:r>
      <w:r w:rsidRPr="004B583D">
        <w:rPr>
          <w:i/>
          <w:iCs/>
        </w:rPr>
        <w:t>Employee Assistance Programme</w:t>
      </w:r>
      <w:r w:rsidRPr="004B583D">
        <w:t xml:space="preserve"> (EAP) which is available 24/7, 365 days a year for advice.</w:t>
      </w:r>
    </w:p>
    <w:p w14:paraId="05088336" w14:textId="28429DEA" w:rsidR="004B583D" w:rsidRDefault="00045CD6" w:rsidP="004B583D">
      <w:r>
        <w:t>Additionally,</w:t>
      </w:r>
      <w:r w:rsidR="00847C02" w:rsidRPr="004B583D">
        <w:t xml:space="preserve"> </w:t>
      </w:r>
      <w:r w:rsidR="00F149F1" w:rsidRPr="004B583D">
        <w:t>‘</w:t>
      </w:r>
      <w:r w:rsidR="00B400CE" w:rsidRPr="004B583D">
        <w:rPr>
          <w:i/>
          <w:iCs/>
        </w:rPr>
        <w:t>The Lifelines Scotland project</w:t>
      </w:r>
      <w:r w:rsidR="00F149F1" w:rsidRPr="004B583D">
        <w:rPr>
          <w:i/>
          <w:iCs/>
        </w:rPr>
        <w:t>’</w:t>
      </w:r>
      <w:r w:rsidR="00B400CE" w:rsidRPr="004B583D">
        <w:t xml:space="preserve"> </w:t>
      </w:r>
      <w:r w:rsidR="00B01381" w:rsidRPr="004B583D">
        <w:t xml:space="preserve">is aimed at helping officers and staff to stay well, beat stress and boost resilience. </w:t>
      </w:r>
      <w:r>
        <w:t xml:space="preserve"> </w:t>
      </w:r>
      <w:r w:rsidR="00B400CE" w:rsidRPr="004B583D">
        <w:t xml:space="preserve">Delivered across the tri-service in Scotland, </w:t>
      </w:r>
      <w:r w:rsidR="00B01381" w:rsidRPr="004B583D">
        <w:t xml:space="preserve">it </w:t>
      </w:r>
      <w:r w:rsidR="00B400CE" w:rsidRPr="004B583D">
        <w:t>has been in place since summer 2021. </w:t>
      </w:r>
    </w:p>
    <w:p w14:paraId="2AA767FD" w14:textId="72A8FC89" w:rsidR="00F149F1" w:rsidRDefault="00B400CE" w:rsidP="004B583D">
      <w:r w:rsidRPr="004B583D">
        <w:t>The project has adopted a targeted approach in terms of the training delivery within Police Scotland and S</w:t>
      </w:r>
      <w:r w:rsidR="00847C02" w:rsidRPr="004B583D">
        <w:t>cottish Police Authority</w:t>
      </w:r>
      <w:r w:rsidRPr="004B583D">
        <w:t>.  The sessions have also been offered out to Wellbeing Champions and the S</w:t>
      </w:r>
      <w:r w:rsidR="00847C02" w:rsidRPr="004B583D">
        <w:t>cottish Police Federation</w:t>
      </w:r>
      <w:r w:rsidRPr="004B583D">
        <w:t xml:space="preserve"> due to their crucial roles supporting and assisting our people.</w:t>
      </w:r>
    </w:p>
    <w:p w14:paraId="78F2428C" w14:textId="0C6CA2F1" w:rsidR="005F4D04" w:rsidRPr="005F4D04" w:rsidRDefault="005F4D04" w:rsidP="005F4D04">
      <w:r w:rsidRPr="005F4D04">
        <w:t xml:space="preserve">Officers and staff have participated in the Lifelines training courses delivered, with all sessions being virtual to this point.  The Lifelines project consists of 3 modules, each of which should be done in order;  </w:t>
      </w:r>
    </w:p>
    <w:p w14:paraId="00EFE7A7" w14:textId="5605F87F" w:rsidR="005F4D04" w:rsidRPr="005F4D04" w:rsidRDefault="005F4D04" w:rsidP="005F4D04">
      <w:pPr>
        <w:pStyle w:val="ListParagraph"/>
        <w:numPr>
          <w:ilvl w:val="0"/>
          <w:numId w:val="3"/>
        </w:numPr>
      </w:pPr>
      <w:r w:rsidRPr="005F4D04">
        <w:t xml:space="preserve">Staying well, Understanding resilience and self-care - Learn more about what keeps us well.  Discussion occurs on the things that threaten our wellbeing in our roles and what protects us, and how to stock our Psychological 1st Aid kits.  Understand the impact of trauma and stress so we can recognise when we might need some help and where we can find this.  </w:t>
      </w:r>
    </w:p>
    <w:p w14:paraId="0E96AFA3" w14:textId="7E71AD46" w:rsidR="005F4D04" w:rsidRPr="005F4D04" w:rsidRDefault="005F4D04" w:rsidP="005F4D04">
      <w:pPr>
        <w:pStyle w:val="ListParagraph"/>
        <w:numPr>
          <w:ilvl w:val="0"/>
          <w:numId w:val="3"/>
        </w:numPr>
      </w:pPr>
      <w:r w:rsidRPr="005F4D04">
        <w:t xml:space="preserve">Supporting your colleagues - This workshop looks at what we can do to strengthen supportive relationships.  Participants learn how to have helpful conversations with colleagues, how to recognise signs that someone may be struggling and what to do when you are worried about someone.  </w:t>
      </w:r>
    </w:p>
    <w:p w14:paraId="45DCBC02" w14:textId="46361FED" w:rsidR="005F4D04" w:rsidRPr="005F4D04" w:rsidRDefault="005F4D04" w:rsidP="005F4D04">
      <w:pPr>
        <w:pStyle w:val="ListParagraph"/>
        <w:numPr>
          <w:ilvl w:val="0"/>
          <w:numId w:val="3"/>
        </w:numPr>
      </w:pPr>
      <w:r w:rsidRPr="005F4D04">
        <w:t xml:space="preserve">Post Trauma Support providing Psychological First Aid - This workshop helps participants to understand trauma and traumatic stress so they can recognise when themselves or colleagues may be at risk of psychological injury.  It will equip them to give Psychological First Aid, the international best practice model for supporting people following trauma exposure.  </w:t>
      </w:r>
    </w:p>
    <w:p w14:paraId="3E566D42" w14:textId="77777777" w:rsidR="005F4D04" w:rsidRDefault="005F4D04" w:rsidP="005F4D04">
      <w:r w:rsidRPr="005F4D04">
        <w:t xml:space="preserve">To ensure a legacy of the project we have been working with Lifelines Scotland to develop a Facilitator programme which will enable officers and staff to facilitate crucial Lifelines resilience, self-care and post trauma support training through a Police Scotland/ SPA and peer support lens.  </w:t>
      </w:r>
    </w:p>
    <w:p w14:paraId="40257C1F" w14:textId="7B45C2FD" w:rsidR="005F4D04" w:rsidRPr="005F4D04" w:rsidRDefault="005F4D04" w:rsidP="005F4D04">
      <w:r w:rsidRPr="005F4D04">
        <w:lastRenderedPageBreak/>
        <w:t xml:space="preserve">We are now moving towards having officers and staff within the organisation who can facilitate Lifelines Scotland sessions within their own divisions and departments. </w:t>
      </w:r>
    </w:p>
    <w:p w14:paraId="38E57A17" w14:textId="77777777" w:rsidR="005F4D04" w:rsidRPr="004B583D" w:rsidRDefault="005F4D04" w:rsidP="004B583D"/>
    <w:p w14:paraId="7A0F5845" w14:textId="63897055" w:rsidR="00B400CE" w:rsidRPr="004B583D" w:rsidRDefault="00B01381" w:rsidP="004B583D">
      <w:pPr>
        <w:pStyle w:val="Heading2"/>
      </w:pPr>
      <w:r w:rsidRPr="004B583D">
        <w:t>A breakdown of police officers by gender; age; rank of the police officers who accessed these support services.</w:t>
      </w:r>
    </w:p>
    <w:p w14:paraId="5FB858C6" w14:textId="77777777" w:rsidR="00045CD6" w:rsidRDefault="00045CD6" w:rsidP="004B583D">
      <w:r>
        <w:t xml:space="preserve">The tables below detail </w:t>
      </w:r>
      <w:r w:rsidR="00B01381" w:rsidRPr="004B583D">
        <w:t xml:space="preserve">officers and staff who have accessed the Employee Assistance Programme.  </w:t>
      </w:r>
    </w:p>
    <w:p w14:paraId="442A4617" w14:textId="77777777" w:rsidR="00045CD6" w:rsidRDefault="00045CD6" w:rsidP="00045CD6">
      <w:r>
        <w:t>Comparative data for 2023/24 will be available after the financial year has ended.</w:t>
      </w:r>
    </w:p>
    <w:p w14:paraId="718E28D3" w14:textId="57BA0F6D" w:rsidR="00B01381" w:rsidRDefault="00045CD6" w:rsidP="004B583D">
      <w:r>
        <w:t>A breakdown by</w:t>
      </w:r>
      <w:r w:rsidR="00B01381" w:rsidRPr="004B583D">
        <w:t xml:space="preserve"> rank or age </w:t>
      </w:r>
      <w:r>
        <w:t>is not held by Police Scotland and section 17 of the Act therefore applies.</w:t>
      </w:r>
    </w:p>
    <w:p w14:paraId="3D284DFA" w14:textId="6F9CDF61" w:rsidR="00045CD6" w:rsidRPr="00045CD6" w:rsidRDefault="00045CD6" w:rsidP="004B583D">
      <w:r w:rsidRPr="00045CD6">
        <w:t>Section 17 of the Act also applies in regard to the Lifelines Scotland project.</w:t>
      </w:r>
    </w:p>
    <w:tbl>
      <w:tblPr>
        <w:tblW w:w="0" w:type="auto"/>
        <w:tblCellMar>
          <w:left w:w="0" w:type="dxa"/>
          <w:right w:w="0" w:type="dxa"/>
        </w:tblCellMar>
        <w:tblLook w:val="04A0" w:firstRow="1" w:lastRow="0" w:firstColumn="1" w:lastColumn="0" w:noHBand="0" w:noVBand="1"/>
        <w:tblCaption w:val="table to show number of officers who accessed the employee assistance programme by year"/>
      </w:tblPr>
      <w:tblGrid>
        <w:gridCol w:w="1084"/>
        <w:gridCol w:w="3017"/>
        <w:gridCol w:w="2977"/>
      </w:tblGrid>
      <w:tr w:rsidR="00F0047C" w:rsidRPr="004B583D" w14:paraId="3B97824E" w14:textId="77777777" w:rsidTr="005F4D04">
        <w:tc>
          <w:tcPr>
            <w:tcW w:w="10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35F8D54" w14:textId="77777777" w:rsidR="00F0047C" w:rsidRPr="004B583D" w:rsidRDefault="00F0047C" w:rsidP="005F4D04">
            <w:pPr>
              <w:spacing w:line="240" w:lineRule="auto"/>
              <w:rPr>
                <w:b/>
                <w:bCs/>
              </w:rPr>
            </w:pPr>
            <w:r w:rsidRPr="004B583D">
              <w:rPr>
                <w:b/>
                <w:bCs/>
              </w:rPr>
              <w:t>Year</w:t>
            </w:r>
          </w:p>
        </w:tc>
        <w:tc>
          <w:tcPr>
            <w:tcW w:w="30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43BDA3E3" w14:textId="77777777" w:rsidR="00F0047C" w:rsidRPr="004B583D" w:rsidRDefault="00F0047C" w:rsidP="005F4D04">
            <w:pPr>
              <w:spacing w:line="240" w:lineRule="auto"/>
              <w:rPr>
                <w:b/>
                <w:bCs/>
              </w:rPr>
            </w:pPr>
            <w:r w:rsidRPr="004B583D">
              <w:rPr>
                <w:b/>
                <w:bCs/>
              </w:rPr>
              <w:t>EAP (General Support)</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D45032B" w14:textId="77777777" w:rsidR="00F0047C" w:rsidRPr="004B583D" w:rsidRDefault="00F0047C" w:rsidP="005F4D04">
            <w:pPr>
              <w:spacing w:line="240" w:lineRule="auto"/>
              <w:rPr>
                <w:b/>
                <w:bCs/>
              </w:rPr>
            </w:pPr>
            <w:r w:rsidRPr="004B583D">
              <w:rPr>
                <w:b/>
                <w:bCs/>
              </w:rPr>
              <w:t>EAP (Trauma Support)</w:t>
            </w:r>
          </w:p>
        </w:tc>
      </w:tr>
      <w:tr w:rsidR="00F0047C" w:rsidRPr="004B583D" w14:paraId="4A4EB6DB" w14:textId="77777777" w:rsidTr="005F4D04">
        <w:tc>
          <w:tcPr>
            <w:tcW w:w="1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E6EC393" w14:textId="77777777" w:rsidR="00F0047C" w:rsidRPr="004B583D" w:rsidRDefault="00F0047C" w:rsidP="005F4D04">
            <w:pPr>
              <w:spacing w:line="240" w:lineRule="auto"/>
              <w:rPr>
                <w:b/>
                <w:bCs/>
              </w:rPr>
            </w:pPr>
            <w:r w:rsidRPr="004B583D">
              <w:rPr>
                <w:b/>
                <w:bCs/>
              </w:rPr>
              <w:t>2021/22</w:t>
            </w:r>
          </w:p>
        </w:tc>
        <w:tc>
          <w:tcPr>
            <w:tcW w:w="30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A51C50E" w14:textId="77777777" w:rsidR="00F0047C" w:rsidRPr="005F4D04" w:rsidRDefault="00F0047C" w:rsidP="005F4D04">
            <w:pPr>
              <w:spacing w:line="240" w:lineRule="auto"/>
            </w:pPr>
            <w:r w:rsidRPr="005F4D04">
              <w:t>2148</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017E14" w14:textId="77777777" w:rsidR="00F0047C" w:rsidRPr="005F4D04" w:rsidRDefault="00F0047C" w:rsidP="005F4D04">
            <w:pPr>
              <w:spacing w:line="240" w:lineRule="auto"/>
            </w:pPr>
            <w:r w:rsidRPr="005F4D04">
              <w:t>24</w:t>
            </w:r>
          </w:p>
        </w:tc>
      </w:tr>
      <w:tr w:rsidR="00F0047C" w:rsidRPr="004B583D" w14:paraId="1A92C0B8" w14:textId="77777777" w:rsidTr="005F4D04">
        <w:tc>
          <w:tcPr>
            <w:tcW w:w="108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C9D77C" w14:textId="77777777" w:rsidR="00F0047C" w:rsidRPr="004B583D" w:rsidRDefault="00F0047C" w:rsidP="005F4D04">
            <w:pPr>
              <w:spacing w:line="240" w:lineRule="auto"/>
              <w:rPr>
                <w:b/>
                <w:bCs/>
              </w:rPr>
            </w:pPr>
            <w:r w:rsidRPr="004B583D">
              <w:rPr>
                <w:b/>
                <w:bCs/>
              </w:rPr>
              <w:t>2022/23</w:t>
            </w:r>
          </w:p>
        </w:tc>
        <w:tc>
          <w:tcPr>
            <w:tcW w:w="30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25C876B" w14:textId="77777777" w:rsidR="00F0047C" w:rsidRPr="005F4D04" w:rsidRDefault="00F0047C" w:rsidP="005F4D04">
            <w:pPr>
              <w:spacing w:line="240" w:lineRule="auto"/>
            </w:pPr>
            <w:r w:rsidRPr="005F4D04">
              <w:t>1982</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2C3BF68" w14:textId="77777777" w:rsidR="00F0047C" w:rsidRPr="005F4D04" w:rsidRDefault="00F0047C" w:rsidP="005F4D04">
            <w:pPr>
              <w:spacing w:line="240" w:lineRule="auto"/>
            </w:pPr>
            <w:r w:rsidRPr="005F4D04">
              <w:t>44</w:t>
            </w:r>
          </w:p>
        </w:tc>
      </w:tr>
    </w:tbl>
    <w:p w14:paraId="47D8186E" w14:textId="5553E5E5" w:rsidR="00F0047C" w:rsidRPr="004B583D" w:rsidRDefault="00F0047C" w:rsidP="004B583D"/>
    <w:tbl>
      <w:tblPr>
        <w:tblW w:w="7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to show breakdown of officers who accessed EAP by percentage of gender"/>
      </w:tblPr>
      <w:tblGrid>
        <w:gridCol w:w="1084"/>
        <w:gridCol w:w="2997"/>
        <w:gridCol w:w="2997"/>
      </w:tblGrid>
      <w:tr w:rsidR="00045CD6" w:rsidRPr="004B583D" w14:paraId="58E45EB2" w14:textId="77777777" w:rsidTr="00C71665">
        <w:trPr>
          <w:trHeight w:val="290"/>
        </w:trPr>
        <w:tc>
          <w:tcPr>
            <w:tcW w:w="7078" w:type="dxa"/>
            <w:gridSpan w:val="3"/>
            <w:shd w:val="clear" w:color="auto" w:fill="D9D9D9" w:themeFill="background1" w:themeFillShade="D9"/>
            <w:noWrap/>
            <w:tcMar>
              <w:top w:w="0" w:type="dxa"/>
              <w:left w:w="108" w:type="dxa"/>
              <w:bottom w:w="0" w:type="dxa"/>
              <w:right w:w="108" w:type="dxa"/>
            </w:tcMar>
            <w:vAlign w:val="bottom"/>
          </w:tcPr>
          <w:p w14:paraId="3BEB9C9F" w14:textId="785E50EF" w:rsidR="00045CD6" w:rsidRPr="004B583D" w:rsidRDefault="00045CD6" w:rsidP="00045CD6">
            <w:pPr>
              <w:spacing w:line="240" w:lineRule="auto"/>
              <w:rPr>
                <w:b/>
                <w:bCs/>
                <w:color w:val="000000"/>
                <w:lang w:eastAsia="en-GB"/>
              </w:rPr>
            </w:pPr>
            <w:r>
              <w:rPr>
                <w:b/>
                <w:bCs/>
                <w:color w:val="000000"/>
                <w:lang w:eastAsia="en-GB"/>
              </w:rPr>
              <w:t>EAP (General Support only) by gender</w:t>
            </w:r>
          </w:p>
        </w:tc>
      </w:tr>
      <w:tr w:rsidR="00F0047C" w:rsidRPr="004B583D" w14:paraId="1DFC26B0" w14:textId="77777777" w:rsidTr="00045CD6">
        <w:trPr>
          <w:trHeight w:val="290"/>
        </w:trPr>
        <w:tc>
          <w:tcPr>
            <w:tcW w:w="1084" w:type="dxa"/>
            <w:shd w:val="clear" w:color="auto" w:fill="D9D9D9" w:themeFill="background1" w:themeFillShade="D9"/>
            <w:noWrap/>
            <w:tcMar>
              <w:top w:w="0" w:type="dxa"/>
              <w:left w:w="108" w:type="dxa"/>
              <w:bottom w:w="0" w:type="dxa"/>
              <w:right w:w="108" w:type="dxa"/>
            </w:tcMar>
            <w:vAlign w:val="bottom"/>
            <w:hideMark/>
          </w:tcPr>
          <w:p w14:paraId="24F93DB1" w14:textId="77777777" w:rsidR="00F0047C" w:rsidRPr="004B583D" w:rsidRDefault="00F0047C" w:rsidP="00045CD6">
            <w:pPr>
              <w:spacing w:line="240" w:lineRule="auto"/>
              <w:rPr>
                <w:b/>
                <w:bCs/>
                <w:color w:val="000000"/>
                <w:lang w:eastAsia="en-GB"/>
              </w:rPr>
            </w:pPr>
            <w:r w:rsidRPr="004B583D">
              <w:rPr>
                <w:b/>
                <w:bCs/>
                <w:color w:val="000000"/>
                <w:lang w:eastAsia="en-GB"/>
              </w:rPr>
              <w:t xml:space="preserve">Year </w:t>
            </w:r>
          </w:p>
        </w:tc>
        <w:tc>
          <w:tcPr>
            <w:tcW w:w="2997" w:type="dxa"/>
            <w:shd w:val="clear" w:color="auto" w:fill="D9D9D9" w:themeFill="background1" w:themeFillShade="D9"/>
            <w:noWrap/>
            <w:tcMar>
              <w:top w:w="0" w:type="dxa"/>
              <w:left w:w="108" w:type="dxa"/>
              <w:bottom w:w="0" w:type="dxa"/>
              <w:right w:w="108" w:type="dxa"/>
            </w:tcMar>
            <w:vAlign w:val="bottom"/>
            <w:hideMark/>
          </w:tcPr>
          <w:p w14:paraId="08C067E0" w14:textId="77777777" w:rsidR="00F0047C" w:rsidRPr="004B583D" w:rsidRDefault="00F0047C" w:rsidP="00045CD6">
            <w:pPr>
              <w:spacing w:line="240" w:lineRule="auto"/>
              <w:rPr>
                <w:b/>
                <w:bCs/>
                <w:color w:val="000000"/>
                <w:lang w:eastAsia="en-GB"/>
              </w:rPr>
            </w:pPr>
            <w:r w:rsidRPr="004B583D">
              <w:rPr>
                <w:b/>
                <w:bCs/>
                <w:color w:val="000000"/>
                <w:lang w:eastAsia="en-GB"/>
              </w:rPr>
              <w:t>Female</w:t>
            </w:r>
          </w:p>
        </w:tc>
        <w:tc>
          <w:tcPr>
            <w:tcW w:w="2997" w:type="dxa"/>
            <w:shd w:val="clear" w:color="auto" w:fill="D9D9D9" w:themeFill="background1" w:themeFillShade="D9"/>
            <w:noWrap/>
            <w:tcMar>
              <w:top w:w="0" w:type="dxa"/>
              <w:left w:w="108" w:type="dxa"/>
              <w:bottom w:w="0" w:type="dxa"/>
              <w:right w:w="108" w:type="dxa"/>
            </w:tcMar>
            <w:vAlign w:val="bottom"/>
            <w:hideMark/>
          </w:tcPr>
          <w:p w14:paraId="585DB52B" w14:textId="77777777" w:rsidR="00F0047C" w:rsidRPr="004B583D" w:rsidRDefault="00F0047C" w:rsidP="00045CD6">
            <w:pPr>
              <w:spacing w:line="240" w:lineRule="auto"/>
              <w:rPr>
                <w:b/>
                <w:bCs/>
                <w:color w:val="000000"/>
                <w:lang w:eastAsia="en-GB"/>
              </w:rPr>
            </w:pPr>
            <w:r w:rsidRPr="004B583D">
              <w:rPr>
                <w:b/>
                <w:bCs/>
                <w:color w:val="000000"/>
                <w:lang w:eastAsia="en-GB"/>
              </w:rPr>
              <w:t>Male</w:t>
            </w:r>
          </w:p>
        </w:tc>
      </w:tr>
      <w:tr w:rsidR="00F0047C" w:rsidRPr="004B583D" w14:paraId="6DC7480D" w14:textId="77777777" w:rsidTr="00045CD6">
        <w:trPr>
          <w:trHeight w:val="290"/>
        </w:trPr>
        <w:tc>
          <w:tcPr>
            <w:tcW w:w="1084" w:type="dxa"/>
            <w:shd w:val="clear" w:color="auto" w:fill="auto"/>
            <w:noWrap/>
            <w:tcMar>
              <w:top w:w="0" w:type="dxa"/>
              <w:left w:w="108" w:type="dxa"/>
              <w:bottom w:w="0" w:type="dxa"/>
              <w:right w:w="108" w:type="dxa"/>
            </w:tcMar>
            <w:vAlign w:val="bottom"/>
            <w:hideMark/>
          </w:tcPr>
          <w:p w14:paraId="6D64EF46" w14:textId="77777777" w:rsidR="00F0047C" w:rsidRPr="004B583D" w:rsidRDefault="00F0047C" w:rsidP="00045CD6">
            <w:pPr>
              <w:spacing w:line="240" w:lineRule="auto"/>
              <w:rPr>
                <w:b/>
                <w:bCs/>
                <w:color w:val="000000"/>
                <w:lang w:eastAsia="en-GB"/>
              </w:rPr>
            </w:pPr>
            <w:r w:rsidRPr="004B583D">
              <w:rPr>
                <w:b/>
                <w:bCs/>
                <w:color w:val="000000"/>
                <w:lang w:eastAsia="en-GB"/>
              </w:rPr>
              <w:t>2021/22</w:t>
            </w:r>
          </w:p>
        </w:tc>
        <w:tc>
          <w:tcPr>
            <w:tcW w:w="2997" w:type="dxa"/>
            <w:shd w:val="clear" w:color="auto" w:fill="auto"/>
            <w:noWrap/>
            <w:tcMar>
              <w:top w:w="0" w:type="dxa"/>
              <w:left w:w="108" w:type="dxa"/>
              <w:bottom w:w="0" w:type="dxa"/>
              <w:right w:w="108" w:type="dxa"/>
            </w:tcMar>
            <w:vAlign w:val="bottom"/>
            <w:hideMark/>
          </w:tcPr>
          <w:p w14:paraId="543C3941" w14:textId="77777777" w:rsidR="00F0047C" w:rsidRPr="004B583D" w:rsidRDefault="00F0047C" w:rsidP="00045CD6">
            <w:pPr>
              <w:spacing w:line="240" w:lineRule="auto"/>
              <w:rPr>
                <w:color w:val="000000"/>
                <w:lang w:eastAsia="en-GB"/>
              </w:rPr>
            </w:pPr>
            <w:r w:rsidRPr="004B583D">
              <w:rPr>
                <w:color w:val="000000"/>
                <w:lang w:eastAsia="en-GB"/>
              </w:rPr>
              <w:t>51%</w:t>
            </w:r>
          </w:p>
        </w:tc>
        <w:tc>
          <w:tcPr>
            <w:tcW w:w="2997" w:type="dxa"/>
            <w:shd w:val="clear" w:color="auto" w:fill="auto"/>
            <w:noWrap/>
            <w:tcMar>
              <w:top w:w="0" w:type="dxa"/>
              <w:left w:w="108" w:type="dxa"/>
              <w:bottom w:w="0" w:type="dxa"/>
              <w:right w:w="108" w:type="dxa"/>
            </w:tcMar>
            <w:vAlign w:val="bottom"/>
            <w:hideMark/>
          </w:tcPr>
          <w:p w14:paraId="256D50F3" w14:textId="77777777" w:rsidR="00F0047C" w:rsidRPr="004B583D" w:rsidRDefault="00F0047C" w:rsidP="00045CD6">
            <w:pPr>
              <w:spacing w:line="240" w:lineRule="auto"/>
              <w:rPr>
                <w:color w:val="000000"/>
                <w:lang w:eastAsia="en-GB"/>
              </w:rPr>
            </w:pPr>
            <w:r w:rsidRPr="004B583D">
              <w:rPr>
                <w:color w:val="000000"/>
                <w:lang w:eastAsia="en-GB"/>
              </w:rPr>
              <w:t>49%</w:t>
            </w:r>
          </w:p>
        </w:tc>
      </w:tr>
      <w:tr w:rsidR="00F0047C" w:rsidRPr="004B583D" w14:paraId="18C704AD" w14:textId="77777777" w:rsidTr="00045CD6">
        <w:trPr>
          <w:trHeight w:val="290"/>
        </w:trPr>
        <w:tc>
          <w:tcPr>
            <w:tcW w:w="1084" w:type="dxa"/>
            <w:shd w:val="clear" w:color="auto" w:fill="auto"/>
            <w:noWrap/>
            <w:tcMar>
              <w:top w:w="0" w:type="dxa"/>
              <w:left w:w="108" w:type="dxa"/>
              <w:bottom w:w="0" w:type="dxa"/>
              <w:right w:w="108" w:type="dxa"/>
            </w:tcMar>
            <w:vAlign w:val="bottom"/>
            <w:hideMark/>
          </w:tcPr>
          <w:p w14:paraId="11240965" w14:textId="77777777" w:rsidR="00F0047C" w:rsidRPr="004B583D" w:rsidRDefault="00F0047C" w:rsidP="00045CD6">
            <w:pPr>
              <w:spacing w:line="240" w:lineRule="auto"/>
              <w:rPr>
                <w:b/>
                <w:bCs/>
                <w:color w:val="000000"/>
                <w:lang w:eastAsia="en-GB"/>
              </w:rPr>
            </w:pPr>
            <w:r w:rsidRPr="004B583D">
              <w:rPr>
                <w:b/>
                <w:bCs/>
                <w:color w:val="000000"/>
                <w:lang w:eastAsia="en-GB"/>
              </w:rPr>
              <w:t>2022/23</w:t>
            </w:r>
          </w:p>
        </w:tc>
        <w:tc>
          <w:tcPr>
            <w:tcW w:w="2997" w:type="dxa"/>
            <w:shd w:val="clear" w:color="auto" w:fill="auto"/>
            <w:noWrap/>
            <w:tcMar>
              <w:top w:w="0" w:type="dxa"/>
              <w:left w:w="108" w:type="dxa"/>
              <w:bottom w:w="0" w:type="dxa"/>
              <w:right w:w="108" w:type="dxa"/>
            </w:tcMar>
            <w:vAlign w:val="bottom"/>
            <w:hideMark/>
          </w:tcPr>
          <w:p w14:paraId="2E89261C" w14:textId="77777777" w:rsidR="00F0047C" w:rsidRPr="004B583D" w:rsidRDefault="00F0047C" w:rsidP="00045CD6">
            <w:pPr>
              <w:spacing w:line="240" w:lineRule="auto"/>
              <w:rPr>
                <w:color w:val="000000"/>
                <w:lang w:eastAsia="en-GB"/>
              </w:rPr>
            </w:pPr>
            <w:r w:rsidRPr="004B583D">
              <w:rPr>
                <w:color w:val="000000"/>
                <w:lang w:eastAsia="en-GB"/>
              </w:rPr>
              <w:t>47%</w:t>
            </w:r>
          </w:p>
        </w:tc>
        <w:tc>
          <w:tcPr>
            <w:tcW w:w="2997" w:type="dxa"/>
            <w:shd w:val="clear" w:color="auto" w:fill="auto"/>
            <w:noWrap/>
            <w:tcMar>
              <w:top w:w="0" w:type="dxa"/>
              <w:left w:w="108" w:type="dxa"/>
              <w:bottom w:w="0" w:type="dxa"/>
              <w:right w:w="108" w:type="dxa"/>
            </w:tcMar>
            <w:vAlign w:val="bottom"/>
            <w:hideMark/>
          </w:tcPr>
          <w:p w14:paraId="5E87BF69" w14:textId="77777777" w:rsidR="00F0047C" w:rsidRPr="004B583D" w:rsidRDefault="00F0047C" w:rsidP="00045CD6">
            <w:pPr>
              <w:spacing w:line="240" w:lineRule="auto"/>
              <w:rPr>
                <w:color w:val="000000"/>
                <w:lang w:eastAsia="en-GB"/>
              </w:rPr>
            </w:pPr>
            <w:r w:rsidRPr="004B583D">
              <w:rPr>
                <w:color w:val="000000"/>
                <w:lang w:eastAsia="en-GB"/>
              </w:rPr>
              <w:t>53%</w:t>
            </w:r>
          </w:p>
        </w:tc>
      </w:tr>
    </w:tbl>
    <w:p w14:paraId="03C6DCBF" w14:textId="77777777" w:rsidR="00F149F1" w:rsidRDefault="00F149F1" w:rsidP="004B583D"/>
    <w:p w14:paraId="34BDABBE" w14:textId="41A22088" w:rsidR="00496A08" w:rsidRPr="004B583D" w:rsidRDefault="00496A08" w:rsidP="004B583D">
      <w:r w:rsidRPr="004B583D">
        <w:t>If you require any further assistance</w:t>
      </w:r>
      <w:r w:rsidR="00645CFA" w:rsidRPr="004B583D">
        <w:t>,</w:t>
      </w:r>
      <w:r w:rsidRPr="004B583D">
        <w:t xml:space="preserve"> please contact us quoting the reference above.</w:t>
      </w:r>
    </w:p>
    <w:p w14:paraId="34BDABBF" w14:textId="77777777" w:rsidR="00496A08" w:rsidRPr="004B583D" w:rsidRDefault="00496A08" w:rsidP="004B583D">
      <w:r w:rsidRPr="004B583D">
        <w:t xml:space="preserve">You can request a review of this response within the next 40 working days by </w:t>
      </w:r>
      <w:hyperlink r:id="rId11" w:history="1">
        <w:r w:rsidRPr="004B583D">
          <w:rPr>
            <w:rStyle w:val="Hyperlink"/>
          </w:rPr>
          <w:t>email</w:t>
        </w:r>
      </w:hyperlink>
      <w:r w:rsidRPr="004B583D">
        <w:t xml:space="preserve"> or by letter (Information Management - FOI, Police Scotland, Clyde Gateway, 2 French Street, Dalmarnock, G40 4EH).  Requests must include the reason for your dissatisfaction.</w:t>
      </w:r>
    </w:p>
    <w:p w14:paraId="34BDABC0" w14:textId="77777777" w:rsidR="00496A08" w:rsidRPr="004B583D" w:rsidRDefault="00496A08" w:rsidP="00793DD5">
      <w:r w:rsidRPr="004B583D">
        <w:t xml:space="preserve">If you remain dissatisfied following our review response, you can appeal to the Office of the Scottish Information Commissioner (OSIC) within 6 months - </w:t>
      </w:r>
      <w:hyperlink r:id="rId12" w:history="1">
        <w:r w:rsidRPr="004B583D">
          <w:rPr>
            <w:rStyle w:val="Hyperlink"/>
          </w:rPr>
          <w:t>online</w:t>
        </w:r>
      </w:hyperlink>
      <w:r w:rsidRPr="004B583D">
        <w:t xml:space="preserve">, by </w:t>
      </w:r>
      <w:hyperlink r:id="rId13" w:history="1">
        <w:r w:rsidRPr="004B583D">
          <w:rPr>
            <w:rStyle w:val="Hyperlink"/>
          </w:rPr>
          <w:t>email</w:t>
        </w:r>
      </w:hyperlink>
      <w:r w:rsidRPr="004B583D">
        <w:t xml:space="preserve"> or by letter (OSIC, Kinburn Castle, Doubledykes Road, St Andrews, KY16 9DS).</w:t>
      </w:r>
    </w:p>
    <w:p w14:paraId="34BDABC1" w14:textId="77777777" w:rsidR="00B461B2" w:rsidRPr="004B583D" w:rsidRDefault="00496A08" w:rsidP="00793DD5">
      <w:r w:rsidRPr="004B583D">
        <w:t>Following an OSIC appeal, you can appeal to the Court of Session on a point of law only.</w:t>
      </w:r>
      <w:r w:rsidR="00D47E36" w:rsidRPr="004B583D">
        <w:t xml:space="preserve"> </w:t>
      </w:r>
    </w:p>
    <w:p w14:paraId="34BDABC2" w14:textId="77777777" w:rsidR="00B11A55" w:rsidRPr="004B583D" w:rsidRDefault="00B11A55" w:rsidP="00793DD5">
      <w:r w:rsidRPr="004B583D">
        <w:lastRenderedPageBreak/>
        <w:t xml:space="preserve">This response will be added to our </w:t>
      </w:r>
      <w:hyperlink r:id="rId14" w:history="1">
        <w:r w:rsidRPr="004B583D">
          <w:rPr>
            <w:rStyle w:val="Hyperlink"/>
          </w:rPr>
          <w:t>Disclosure Log</w:t>
        </w:r>
      </w:hyperlink>
      <w:r w:rsidRPr="004B583D">
        <w:t xml:space="preserve"> in seven days' time.</w:t>
      </w:r>
    </w:p>
    <w:p w14:paraId="34BDABC3" w14:textId="77777777" w:rsidR="007F490F" w:rsidRPr="004B583D" w:rsidRDefault="007F490F" w:rsidP="007F490F">
      <w:pPr>
        <w:jc w:val="both"/>
      </w:pPr>
      <w:r w:rsidRPr="004B583D">
        <w:t>Every effort has been taken to ensure our response is as accessible as possible. If you require this response to be provided in an alternative format, please let us know.</w:t>
      </w:r>
    </w:p>
    <w:p w14:paraId="34BDABC4" w14:textId="77777777" w:rsidR="007F490F" w:rsidRPr="004B583D" w:rsidRDefault="007F490F" w:rsidP="00793DD5"/>
    <w:sectPr w:rsidR="007F490F" w:rsidRPr="004B583D"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9282C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3360F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C4320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06E1F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85BD7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9B823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42C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41241"/>
    <w:multiLevelType w:val="hybridMultilevel"/>
    <w:tmpl w:val="112C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2D0744"/>
    <w:multiLevelType w:val="hybridMultilevel"/>
    <w:tmpl w:val="12F6A6E8"/>
    <w:lvl w:ilvl="0" w:tplc="40D0D70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548732928">
    <w:abstractNumId w:val="0"/>
  </w:num>
  <w:num w:numId="3" w16cid:durableId="154609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CD6"/>
    <w:rsid w:val="00090F3B"/>
    <w:rsid w:val="000C5448"/>
    <w:rsid w:val="000E2F19"/>
    <w:rsid w:val="000E3991"/>
    <w:rsid w:val="000E6526"/>
    <w:rsid w:val="00141533"/>
    <w:rsid w:val="00167528"/>
    <w:rsid w:val="00195CC4"/>
    <w:rsid w:val="00207326"/>
    <w:rsid w:val="00253DF6"/>
    <w:rsid w:val="00255F1E"/>
    <w:rsid w:val="0036503B"/>
    <w:rsid w:val="00381361"/>
    <w:rsid w:val="003B79E9"/>
    <w:rsid w:val="003D6D03"/>
    <w:rsid w:val="003E12CA"/>
    <w:rsid w:val="004010DC"/>
    <w:rsid w:val="004341F0"/>
    <w:rsid w:val="00456324"/>
    <w:rsid w:val="00475460"/>
    <w:rsid w:val="00490317"/>
    <w:rsid w:val="00491644"/>
    <w:rsid w:val="00494E51"/>
    <w:rsid w:val="00496A08"/>
    <w:rsid w:val="004B583D"/>
    <w:rsid w:val="004E1605"/>
    <w:rsid w:val="004F653C"/>
    <w:rsid w:val="00540A52"/>
    <w:rsid w:val="00557306"/>
    <w:rsid w:val="005F4D04"/>
    <w:rsid w:val="00615172"/>
    <w:rsid w:val="00645CFA"/>
    <w:rsid w:val="006D5799"/>
    <w:rsid w:val="00750D83"/>
    <w:rsid w:val="007742CD"/>
    <w:rsid w:val="00785DBC"/>
    <w:rsid w:val="00793DD5"/>
    <w:rsid w:val="007D55F6"/>
    <w:rsid w:val="007F490F"/>
    <w:rsid w:val="00847C02"/>
    <w:rsid w:val="0086779C"/>
    <w:rsid w:val="00874BFD"/>
    <w:rsid w:val="008964EF"/>
    <w:rsid w:val="00915E01"/>
    <w:rsid w:val="009631A4"/>
    <w:rsid w:val="00977296"/>
    <w:rsid w:val="00A25E93"/>
    <w:rsid w:val="00A320FF"/>
    <w:rsid w:val="00A643DB"/>
    <w:rsid w:val="00A70AC0"/>
    <w:rsid w:val="00A84EA9"/>
    <w:rsid w:val="00AC443C"/>
    <w:rsid w:val="00B01381"/>
    <w:rsid w:val="00B11A55"/>
    <w:rsid w:val="00B17211"/>
    <w:rsid w:val="00B400CE"/>
    <w:rsid w:val="00B461B2"/>
    <w:rsid w:val="00B654B6"/>
    <w:rsid w:val="00B71B3C"/>
    <w:rsid w:val="00BC389E"/>
    <w:rsid w:val="00BE1888"/>
    <w:rsid w:val="00BF6B81"/>
    <w:rsid w:val="00C077A8"/>
    <w:rsid w:val="00C14FF4"/>
    <w:rsid w:val="00C606A2"/>
    <w:rsid w:val="00C63872"/>
    <w:rsid w:val="00C65EF0"/>
    <w:rsid w:val="00C84948"/>
    <w:rsid w:val="00CC39F1"/>
    <w:rsid w:val="00CF1111"/>
    <w:rsid w:val="00D05706"/>
    <w:rsid w:val="00D27DC5"/>
    <w:rsid w:val="00D47E36"/>
    <w:rsid w:val="00E55D79"/>
    <w:rsid w:val="00EE2373"/>
    <w:rsid w:val="00EF4761"/>
    <w:rsid w:val="00F0047C"/>
    <w:rsid w:val="00F149F1"/>
    <w:rsid w:val="00F21D44"/>
    <w:rsid w:val="00F305B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81361"/>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1036">
      <w:bodyDiv w:val="1"/>
      <w:marLeft w:val="0"/>
      <w:marRight w:val="0"/>
      <w:marTop w:val="0"/>
      <w:marBottom w:val="0"/>
      <w:divBdr>
        <w:top w:val="none" w:sz="0" w:space="0" w:color="auto"/>
        <w:left w:val="none" w:sz="0" w:space="0" w:color="auto"/>
        <w:bottom w:val="none" w:sz="0" w:space="0" w:color="auto"/>
        <w:right w:val="none" w:sz="0" w:space="0" w:color="auto"/>
      </w:divBdr>
    </w:div>
    <w:div w:id="165488360">
      <w:bodyDiv w:val="1"/>
      <w:marLeft w:val="0"/>
      <w:marRight w:val="0"/>
      <w:marTop w:val="0"/>
      <w:marBottom w:val="0"/>
      <w:divBdr>
        <w:top w:val="none" w:sz="0" w:space="0" w:color="auto"/>
        <w:left w:val="none" w:sz="0" w:space="0" w:color="auto"/>
        <w:bottom w:val="none" w:sz="0" w:space="0" w:color="auto"/>
        <w:right w:val="none" w:sz="0" w:space="0" w:color="auto"/>
      </w:divBdr>
    </w:div>
    <w:div w:id="251862050">
      <w:bodyDiv w:val="1"/>
      <w:marLeft w:val="0"/>
      <w:marRight w:val="0"/>
      <w:marTop w:val="0"/>
      <w:marBottom w:val="0"/>
      <w:divBdr>
        <w:top w:val="none" w:sz="0" w:space="0" w:color="auto"/>
        <w:left w:val="none" w:sz="0" w:space="0" w:color="auto"/>
        <w:bottom w:val="none" w:sz="0" w:space="0" w:color="auto"/>
        <w:right w:val="none" w:sz="0" w:space="0" w:color="auto"/>
      </w:divBdr>
    </w:div>
    <w:div w:id="345180073">
      <w:bodyDiv w:val="1"/>
      <w:marLeft w:val="0"/>
      <w:marRight w:val="0"/>
      <w:marTop w:val="0"/>
      <w:marBottom w:val="0"/>
      <w:divBdr>
        <w:top w:val="none" w:sz="0" w:space="0" w:color="auto"/>
        <w:left w:val="none" w:sz="0" w:space="0" w:color="auto"/>
        <w:bottom w:val="none" w:sz="0" w:space="0" w:color="auto"/>
        <w:right w:val="none" w:sz="0" w:space="0" w:color="auto"/>
      </w:divBdr>
    </w:div>
    <w:div w:id="474299246">
      <w:bodyDiv w:val="1"/>
      <w:marLeft w:val="0"/>
      <w:marRight w:val="0"/>
      <w:marTop w:val="0"/>
      <w:marBottom w:val="0"/>
      <w:divBdr>
        <w:top w:val="none" w:sz="0" w:space="0" w:color="auto"/>
        <w:left w:val="none" w:sz="0" w:space="0" w:color="auto"/>
        <w:bottom w:val="none" w:sz="0" w:space="0" w:color="auto"/>
        <w:right w:val="none" w:sz="0" w:space="0" w:color="auto"/>
      </w:divBdr>
    </w:div>
    <w:div w:id="668799553">
      <w:bodyDiv w:val="1"/>
      <w:marLeft w:val="0"/>
      <w:marRight w:val="0"/>
      <w:marTop w:val="0"/>
      <w:marBottom w:val="0"/>
      <w:divBdr>
        <w:top w:val="none" w:sz="0" w:space="0" w:color="auto"/>
        <w:left w:val="none" w:sz="0" w:space="0" w:color="auto"/>
        <w:bottom w:val="none" w:sz="0" w:space="0" w:color="auto"/>
        <w:right w:val="none" w:sz="0" w:space="0" w:color="auto"/>
      </w:divBdr>
    </w:div>
    <w:div w:id="808398233">
      <w:bodyDiv w:val="1"/>
      <w:marLeft w:val="0"/>
      <w:marRight w:val="0"/>
      <w:marTop w:val="0"/>
      <w:marBottom w:val="0"/>
      <w:divBdr>
        <w:top w:val="none" w:sz="0" w:space="0" w:color="auto"/>
        <w:left w:val="none" w:sz="0" w:space="0" w:color="auto"/>
        <w:bottom w:val="none" w:sz="0" w:space="0" w:color="auto"/>
        <w:right w:val="none" w:sz="0" w:space="0" w:color="auto"/>
      </w:divBdr>
    </w:div>
    <w:div w:id="959412142">
      <w:bodyDiv w:val="1"/>
      <w:marLeft w:val="0"/>
      <w:marRight w:val="0"/>
      <w:marTop w:val="0"/>
      <w:marBottom w:val="0"/>
      <w:divBdr>
        <w:top w:val="none" w:sz="0" w:space="0" w:color="auto"/>
        <w:left w:val="none" w:sz="0" w:space="0" w:color="auto"/>
        <w:bottom w:val="none" w:sz="0" w:space="0" w:color="auto"/>
        <w:right w:val="none" w:sz="0" w:space="0" w:color="auto"/>
      </w:divBdr>
    </w:div>
    <w:div w:id="990913096">
      <w:bodyDiv w:val="1"/>
      <w:marLeft w:val="0"/>
      <w:marRight w:val="0"/>
      <w:marTop w:val="0"/>
      <w:marBottom w:val="0"/>
      <w:divBdr>
        <w:top w:val="none" w:sz="0" w:space="0" w:color="auto"/>
        <w:left w:val="none" w:sz="0" w:space="0" w:color="auto"/>
        <w:bottom w:val="none" w:sz="0" w:space="0" w:color="auto"/>
        <w:right w:val="none" w:sz="0" w:space="0" w:color="auto"/>
      </w:divBdr>
    </w:div>
    <w:div w:id="998192059">
      <w:bodyDiv w:val="1"/>
      <w:marLeft w:val="0"/>
      <w:marRight w:val="0"/>
      <w:marTop w:val="0"/>
      <w:marBottom w:val="0"/>
      <w:divBdr>
        <w:top w:val="none" w:sz="0" w:space="0" w:color="auto"/>
        <w:left w:val="none" w:sz="0" w:space="0" w:color="auto"/>
        <w:bottom w:val="none" w:sz="0" w:space="0" w:color="auto"/>
        <w:right w:val="none" w:sz="0" w:space="0" w:color="auto"/>
      </w:divBdr>
    </w:div>
    <w:div w:id="1041784967">
      <w:bodyDiv w:val="1"/>
      <w:marLeft w:val="0"/>
      <w:marRight w:val="0"/>
      <w:marTop w:val="0"/>
      <w:marBottom w:val="0"/>
      <w:divBdr>
        <w:top w:val="none" w:sz="0" w:space="0" w:color="auto"/>
        <w:left w:val="none" w:sz="0" w:space="0" w:color="auto"/>
        <w:bottom w:val="none" w:sz="0" w:space="0" w:color="auto"/>
        <w:right w:val="none" w:sz="0" w:space="0" w:color="auto"/>
      </w:divBdr>
    </w:div>
    <w:div w:id="1092236976">
      <w:bodyDiv w:val="1"/>
      <w:marLeft w:val="0"/>
      <w:marRight w:val="0"/>
      <w:marTop w:val="0"/>
      <w:marBottom w:val="0"/>
      <w:divBdr>
        <w:top w:val="none" w:sz="0" w:space="0" w:color="auto"/>
        <w:left w:val="none" w:sz="0" w:space="0" w:color="auto"/>
        <w:bottom w:val="none" w:sz="0" w:space="0" w:color="auto"/>
        <w:right w:val="none" w:sz="0" w:space="0" w:color="auto"/>
      </w:divBdr>
    </w:div>
    <w:div w:id="1242369321">
      <w:bodyDiv w:val="1"/>
      <w:marLeft w:val="0"/>
      <w:marRight w:val="0"/>
      <w:marTop w:val="0"/>
      <w:marBottom w:val="0"/>
      <w:divBdr>
        <w:top w:val="none" w:sz="0" w:space="0" w:color="auto"/>
        <w:left w:val="none" w:sz="0" w:space="0" w:color="auto"/>
        <w:bottom w:val="none" w:sz="0" w:space="0" w:color="auto"/>
        <w:right w:val="none" w:sz="0" w:space="0" w:color="auto"/>
      </w:divBdr>
    </w:div>
    <w:div w:id="1251936414">
      <w:bodyDiv w:val="1"/>
      <w:marLeft w:val="0"/>
      <w:marRight w:val="0"/>
      <w:marTop w:val="0"/>
      <w:marBottom w:val="0"/>
      <w:divBdr>
        <w:top w:val="none" w:sz="0" w:space="0" w:color="auto"/>
        <w:left w:val="none" w:sz="0" w:space="0" w:color="auto"/>
        <w:bottom w:val="none" w:sz="0" w:space="0" w:color="auto"/>
        <w:right w:val="none" w:sz="0" w:space="0" w:color="auto"/>
      </w:divBdr>
    </w:div>
    <w:div w:id="1420128933">
      <w:bodyDiv w:val="1"/>
      <w:marLeft w:val="0"/>
      <w:marRight w:val="0"/>
      <w:marTop w:val="0"/>
      <w:marBottom w:val="0"/>
      <w:divBdr>
        <w:top w:val="none" w:sz="0" w:space="0" w:color="auto"/>
        <w:left w:val="none" w:sz="0" w:space="0" w:color="auto"/>
        <w:bottom w:val="none" w:sz="0" w:space="0" w:color="auto"/>
        <w:right w:val="none" w:sz="0" w:space="0" w:color="auto"/>
      </w:divBdr>
    </w:div>
    <w:div w:id="1498958434">
      <w:bodyDiv w:val="1"/>
      <w:marLeft w:val="0"/>
      <w:marRight w:val="0"/>
      <w:marTop w:val="0"/>
      <w:marBottom w:val="0"/>
      <w:divBdr>
        <w:top w:val="none" w:sz="0" w:space="0" w:color="auto"/>
        <w:left w:val="none" w:sz="0" w:space="0" w:color="auto"/>
        <w:bottom w:val="none" w:sz="0" w:space="0" w:color="auto"/>
        <w:right w:val="none" w:sz="0" w:space="0" w:color="auto"/>
      </w:divBdr>
    </w:div>
    <w:div w:id="1512641091">
      <w:bodyDiv w:val="1"/>
      <w:marLeft w:val="0"/>
      <w:marRight w:val="0"/>
      <w:marTop w:val="0"/>
      <w:marBottom w:val="0"/>
      <w:divBdr>
        <w:top w:val="none" w:sz="0" w:space="0" w:color="auto"/>
        <w:left w:val="none" w:sz="0" w:space="0" w:color="auto"/>
        <w:bottom w:val="none" w:sz="0" w:space="0" w:color="auto"/>
        <w:right w:val="none" w:sz="0" w:space="0" w:color="auto"/>
      </w:divBdr>
    </w:div>
    <w:div w:id="1718312461">
      <w:bodyDiv w:val="1"/>
      <w:marLeft w:val="0"/>
      <w:marRight w:val="0"/>
      <w:marTop w:val="0"/>
      <w:marBottom w:val="0"/>
      <w:divBdr>
        <w:top w:val="none" w:sz="0" w:space="0" w:color="auto"/>
        <w:left w:val="none" w:sz="0" w:space="0" w:color="auto"/>
        <w:bottom w:val="none" w:sz="0" w:space="0" w:color="auto"/>
        <w:right w:val="none" w:sz="0" w:space="0" w:color="auto"/>
      </w:divBdr>
    </w:div>
    <w:div w:id="1798253177">
      <w:bodyDiv w:val="1"/>
      <w:marLeft w:val="0"/>
      <w:marRight w:val="0"/>
      <w:marTop w:val="0"/>
      <w:marBottom w:val="0"/>
      <w:divBdr>
        <w:top w:val="none" w:sz="0" w:space="0" w:color="auto"/>
        <w:left w:val="none" w:sz="0" w:space="0" w:color="auto"/>
        <w:bottom w:val="none" w:sz="0" w:space="0" w:color="auto"/>
        <w:right w:val="none" w:sz="0" w:space="0" w:color="auto"/>
      </w:divBdr>
    </w:div>
    <w:div w:id="1799254002">
      <w:bodyDiv w:val="1"/>
      <w:marLeft w:val="0"/>
      <w:marRight w:val="0"/>
      <w:marTop w:val="0"/>
      <w:marBottom w:val="0"/>
      <w:divBdr>
        <w:top w:val="none" w:sz="0" w:space="0" w:color="auto"/>
        <w:left w:val="none" w:sz="0" w:space="0" w:color="auto"/>
        <w:bottom w:val="none" w:sz="0" w:space="0" w:color="auto"/>
        <w:right w:val="none" w:sz="0" w:space="0" w:color="auto"/>
      </w:divBdr>
    </w:div>
    <w:div w:id="1894924338">
      <w:bodyDiv w:val="1"/>
      <w:marLeft w:val="0"/>
      <w:marRight w:val="0"/>
      <w:marTop w:val="0"/>
      <w:marBottom w:val="0"/>
      <w:divBdr>
        <w:top w:val="none" w:sz="0" w:space="0" w:color="auto"/>
        <w:left w:val="none" w:sz="0" w:space="0" w:color="auto"/>
        <w:bottom w:val="none" w:sz="0" w:space="0" w:color="auto"/>
        <w:right w:val="none" w:sz="0" w:space="0" w:color="auto"/>
      </w:divBdr>
    </w:div>
    <w:div w:id="2025862495">
      <w:bodyDiv w:val="1"/>
      <w:marLeft w:val="0"/>
      <w:marRight w:val="0"/>
      <w:marTop w:val="0"/>
      <w:marBottom w:val="0"/>
      <w:divBdr>
        <w:top w:val="none" w:sz="0" w:space="0" w:color="auto"/>
        <w:left w:val="none" w:sz="0" w:space="0" w:color="auto"/>
        <w:bottom w:val="none" w:sz="0" w:space="0" w:color="auto"/>
        <w:right w:val="none" w:sz="0" w:space="0" w:color="auto"/>
      </w:divBdr>
    </w:div>
    <w:div w:id="21182836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74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1253</Words>
  <Characters>7146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2024-03-10T19:40:00Z</dcterms:created>
  <dcterms:modified xsi:type="dcterms:W3CDTF">2024-03-10T20:09:00Z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