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DD28281" w14:textId="77777777" w:rsidTr="00540A52">
        <w:trPr>
          <w:trHeight w:val="2552"/>
          <w:tblHeader/>
        </w:trPr>
        <w:tc>
          <w:tcPr>
            <w:tcW w:w="2269" w:type="dxa"/>
          </w:tcPr>
          <w:p w14:paraId="238A4773" w14:textId="77777777" w:rsidR="00B17211" w:rsidRDefault="007F490F" w:rsidP="00540A52">
            <w:pPr>
              <w:pStyle w:val="Heading1"/>
              <w:spacing w:before="0" w:after="0" w:line="240" w:lineRule="auto"/>
            </w:pPr>
            <w:r>
              <w:rPr>
                <w:noProof/>
                <w:lang w:eastAsia="en-GB"/>
              </w:rPr>
              <w:drawing>
                <wp:inline distT="0" distB="0" distL="0" distR="0" wp14:anchorId="2CFE6DAF" wp14:editId="37C2A2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AE3DCB9" w14:textId="77777777" w:rsidR="00456324" w:rsidRPr="00456324" w:rsidRDefault="00456324" w:rsidP="00B17211">
            <w:pPr>
              <w:pStyle w:val="Heading1"/>
              <w:spacing w:before="120"/>
              <w:rPr>
                <w:sz w:val="4"/>
              </w:rPr>
            </w:pPr>
          </w:p>
          <w:p w14:paraId="629765CB" w14:textId="77777777" w:rsidR="00B17211" w:rsidRDefault="007F490F" w:rsidP="00B17211">
            <w:pPr>
              <w:pStyle w:val="Heading1"/>
              <w:spacing w:before="120"/>
            </w:pPr>
            <w:r>
              <w:t>F</w:t>
            </w:r>
            <w:r w:rsidRPr="003E12CA">
              <w:t xml:space="preserve">reedom of Information </w:t>
            </w:r>
            <w:r>
              <w:t>Response</w:t>
            </w:r>
          </w:p>
          <w:p w14:paraId="65290C9D" w14:textId="77777777" w:rsidR="00B17211" w:rsidRPr="00B17211" w:rsidRDefault="00B17211" w:rsidP="007F490F">
            <w:r w:rsidRPr="007F490F">
              <w:rPr>
                <w:rStyle w:val="Heading2Char"/>
              </w:rPr>
              <w:t>Our reference:</w:t>
            </w:r>
            <w:r>
              <w:t xml:space="preserve">  FOI 2</w:t>
            </w:r>
            <w:r w:rsidR="00B654B6">
              <w:t>4</w:t>
            </w:r>
            <w:r>
              <w:t>-</w:t>
            </w:r>
            <w:r w:rsidR="00210A2D">
              <w:t>0194</w:t>
            </w:r>
          </w:p>
          <w:p w14:paraId="72D5C424" w14:textId="59F58034" w:rsidR="00B17211" w:rsidRDefault="00456324" w:rsidP="008053E6">
            <w:r w:rsidRPr="007F490F">
              <w:rPr>
                <w:rStyle w:val="Heading2Char"/>
              </w:rPr>
              <w:t>Respon</w:t>
            </w:r>
            <w:r w:rsidR="007D55F6">
              <w:rPr>
                <w:rStyle w:val="Heading2Char"/>
              </w:rPr>
              <w:t>ded to:</w:t>
            </w:r>
            <w:r w:rsidR="007F490F">
              <w:t xml:space="preserve">  </w:t>
            </w:r>
            <w:r w:rsidR="00A2674A">
              <w:t>20</w:t>
            </w:r>
            <w:r w:rsidR="006D5799">
              <w:t xml:space="preserve"> </w:t>
            </w:r>
            <w:r w:rsidR="00EC013D">
              <w:t xml:space="preserve">February </w:t>
            </w:r>
            <w:r>
              <w:t>202</w:t>
            </w:r>
            <w:r w:rsidR="00B654B6">
              <w:t>4</w:t>
            </w:r>
          </w:p>
        </w:tc>
      </w:tr>
    </w:tbl>
    <w:p w14:paraId="1BB727B3" w14:textId="7BDFFAD7" w:rsidR="00A2674A" w:rsidRPr="00A2674A" w:rsidRDefault="00A2674A" w:rsidP="00A2674A">
      <w:pPr>
        <w:tabs>
          <w:tab w:val="left" w:pos="5400"/>
        </w:tabs>
        <w:outlineLvl w:val="0"/>
        <w:rPr>
          <w:b/>
        </w:rPr>
      </w:pPr>
      <w:r w:rsidRPr="007D1918">
        <w:t>Please, first of all, accept my sincere apologies for the delay in providing a response to your request.</w:t>
      </w:r>
    </w:p>
    <w:p w14:paraId="5FE55837" w14:textId="5AA710D3" w:rsidR="00793DD5" w:rsidRDefault="00793DD5" w:rsidP="0036503B">
      <w:r w:rsidRPr="00793DD5">
        <w:t xml:space="preserve">Your request for information is replicated below, together with </w:t>
      </w:r>
      <w:r w:rsidR="004341F0">
        <w:t>our</w:t>
      </w:r>
      <w:r w:rsidRPr="00793DD5">
        <w:t xml:space="preserve"> response.</w:t>
      </w:r>
    </w:p>
    <w:p w14:paraId="7C762F83" w14:textId="77777777" w:rsidR="00125CB0" w:rsidRDefault="00125CB0" w:rsidP="00125CB0">
      <w:r>
        <w:t xml:space="preserve">Tackling domestic abuse is a priority for Police Scotland and we are committed to working with our partners to reduce the harm it causes and ultimately eradicate it. </w:t>
      </w:r>
    </w:p>
    <w:p w14:paraId="5D09A641" w14:textId="77777777" w:rsidR="00125CB0" w:rsidRDefault="00125CB0" w:rsidP="00125CB0">
      <w:r>
        <w:t xml:space="preserve">Domestic abuse is a despicable and debilitating crime which affects all of our communities and has no respect for ability, age, ethnicity, gender, race, religion or sexual orientation. </w:t>
      </w:r>
    </w:p>
    <w:p w14:paraId="563BFA95" w14:textId="77777777" w:rsidR="00125CB0" w:rsidRDefault="00125CB0" w:rsidP="00125CB0">
      <w:r>
        <w:t xml:space="preserve">Police Scotland will not tolerate it. </w:t>
      </w:r>
    </w:p>
    <w:p w14:paraId="56090057" w14:textId="77777777" w:rsidR="00125CB0" w:rsidRDefault="00125CB0" w:rsidP="00125CB0">
      <w:r>
        <w:t xml:space="preserve">Police Scotland will proactively target perpetrators and support victims to prevent domestic abuse from damaging the lives of victims and their families. </w:t>
      </w:r>
    </w:p>
    <w:p w14:paraId="325EFE1F" w14:textId="77777777" w:rsidR="00125CB0" w:rsidRDefault="00125CB0" w:rsidP="00125CB0">
      <w:r>
        <w:t>Police Scotland defines domestic abuse as:</w:t>
      </w:r>
    </w:p>
    <w:p w14:paraId="0147B00D" w14:textId="77777777" w:rsidR="00125CB0" w:rsidRDefault="00125CB0" w:rsidP="00125CB0">
      <w:r>
        <w:t xml:space="preserve">“Any form of physical, verbal, sexual, psychological or financial abuse which might amount to criminal conduct and which takes place within the context of a relationship.  </w:t>
      </w:r>
    </w:p>
    <w:p w14:paraId="36398C75" w14:textId="77777777" w:rsidR="00125CB0" w:rsidRDefault="00125CB0" w:rsidP="00125CB0">
      <w:r>
        <w:t xml:space="preserve">The relationship will be between partners (married, cohabiting, civil partnership or otherwise) or ex-partners.  </w:t>
      </w:r>
    </w:p>
    <w:p w14:paraId="58CE4503" w14:textId="77777777" w:rsidR="00125CB0" w:rsidRDefault="00125CB0" w:rsidP="00125CB0">
      <w:r>
        <w:t>The abuse may be committed in the home or elsewhere including online”</w:t>
      </w:r>
    </w:p>
    <w:p w14:paraId="7C3A6797" w14:textId="77777777" w:rsidR="00125CB0" w:rsidRDefault="00125CB0" w:rsidP="00125CB0">
      <w:pPr>
        <w:rPr>
          <w:color w:val="222222"/>
        </w:rPr>
      </w:pPr>
      <w:r>
        <w:rPr>
          <w:color w:val="222222"/>
        </w:rPr>
        <w:t>This definition is included in the Joint Protocol between Police Scotland and the Crown Office and Procurator Fiscal Service (COPFS), “</w:t>
      </w:r>
      <w:r>
        <w:rPr>
          <w:i/>
          <w:color w:val="222222"/>
        </w:rPr>
        <w:t>In partnership challenging domestic abuse</w:t>
      </w:r>
      <w:r>
        <w:rPr>
          <w:color w:val="222222"/>
        </w:rPr>
        <w:t xml:space="preserve">” which is a public document that can be found on the </w:t>
      </w:r>
      <w:hyperlink r:id="rId11" w:history="1">
        <w:r w:rsidRPr="00712E7C">
          <w:rPr>
            <w:rStyle w:val="Hyperlink"/>
          </w:rPr>
          <w:t>Police Scotland</w:t>
        </w:r>
      </w:hyperlink>
      <w:r>
        <w:rPr>
          <w:color w:val="222222"/>
        </w:rPr>
        <w:t xml:space="preserve"> website or on the </w:t>
      </w:r>
      <w:hyperlink r:id="rId12" w:history="1">
        <w:r w:rsidRPr="00712E7C">
          <w:rPr>
            <w:rStyle w:val="Hyperlink"/>
          </w:rPr>
          <w:t>COPFS</w:t>
        </w:r>
      </w:hyperlink>
      <w:r>
        <w:rPr>
          <w:color w:val="222222"/>
        </w:rPr>
        <w:t xml:space="preserve"> website.</w:t>
      </w:r>
    </w:p>
    <w:p w14:paraId="67A51473" w14:textId="77777777" w:rsidR="00125CB0" w:rsidRDefault="00125CB0" w:rsidP="0036503B">
      <w:pPr>
        <w:rPr>
          <w:b/>
        </w:rPr>
      </w:pPr>
    </w:p>
    <w:p w14:paraId="430E5EB6" w14:textId="77777777" w:rsidR="00210A2D" w:rsidRPr="00210A2D" w:rsidRDefault="00210A2D" w:rsidP="00210A2D">
      <w:pPr>
        <w:pStyle w:val="Heading2"/>
      </w:pPr>
      <w:bookmarkStart w:id="0" w:name="_Hlk156482893"/>
      <w:r w:rsidRPr="00210A2D">
        <w:lastRenderedPageBreak/>
        <w:t>1) The total number of Disclosure Requests made under the Domestic Violence Disclosure Scheme (also known as “</w:t>
      </w:r>
      <w:r w:rsidRPr="00210A2D">
        <w:rPr>
          <w:i/>
          <w:iCs/>
        </w:rPr>
        <w:t>Clare’s Law</w:t>
      </w:r>
      <w:r w:rsidRPr="00210A2D">
        <w:t>”)" during the period 1st January 2023 up to and including 31st December 2023 inclusive by gender, age, &amp; ethnicity.</w:t>
      </w:r>
    </w:p>
    <w:p w14:paraId="19544B47" w14:textId="77777777" w:rsidR="00210A2D" w:rsidRDefault="00210A2D" w:rsidP="00210A2D">
      <w:pPr>
        <w:pStyle w:val="Heading2"/>
      </w:pPr>
      <w:r w:rsidRPr="00210A2D">
        <w:t>For your ease of reference, please provide the details for the “</w:t>
      </w:r>
      <w:r w:rsidRPr="00210A2D">
        <w:rPr>
          <w:i/>
          <w:iCs/>
        </w:rPr>
        <w:t>Person at Risk</w:t>
      </w:r>
      <w:r w:rsidRPr="00210A2D">
        <w:t>” i.e. the person for whom the enquiry has been made by directly and/or on behalf of.</w:t>
      </w:r>
    </w:p>
    <w:p w14:paraId="51D8B07E" w14:textId="77777777" w:rsidR="00125CB0" w:rsidRDefault="00125CB0" w:rsidP="00125CB0">
      <w:pPr>
        <w:jc w:val="both"/>
      </w:pPr>
      <w:r>
        <w:t xml:space="preserve">The Domestic Violence Disclosure Scheme (DVDS), known as ‘Clare’s Law’ was introduced in England and Wales in March 2014.  </w:t>
      </w:r>
    </w:p>
    <w:p w14:paraId="00F7B97A" w14:textId="77777777" w:rsidR="00125CB0" w:rsidRDefault="00125CB0" w:rsidP="00125CB0">
      <w:pPr>
        <w:jc w:val="both"/>
      </w:pPr>
      <w:r>
        <w:t xml:space="preserve">The DVDS was not introduced in Scotland.  </w:t>
      </w:r>
    </w:p>
    <w:p w14:paraId="3A933FC8" w14:textId="77777777" w:rsidR="00125CB0" w:rsidRDefault="00125CB0" w:rsidP="00125CB0">
      <w:pPr>
        <w:jc w:val="both"/>
      </w:pPr>
      <w:r>
        <w:t xml:space="preserve">On 1 October 2015, Police Scotland introduced the Disclosure Scheme for Domestic Abuse Scotland (DSDAS) which operates in a similar way to the DVDS. </w:t>
      </w:r>
    </w:p>
    <w:p w14:paraId="3E02B9EB" w14:textId="77777777" w:rsidR="00125CB0" w:rsidRDefault="00125CB0" w:rsidP="00125CB0">
      <w:pPr>
        <w:jc w:val="both"/>
        <w:rPr>
          <w:lang w:val="en"/>
        </w:rPr>
      </w:pPr>
      <w:r>
        <w:rPr>
          <w:lang w:val="en"/>
        </w:rPr>
        <w:t xml:space="preserve">DSDAS aims to prevent domestic abuse by empowering people with the </w:t>
      </w:r>
      <w:r>
        <w:rPr>
          <w:b/>
          <w:bCs/>
          <w:lang w:val="en"/>
        </w:rPr>
        <w:t>Right to Ask</w:t>
      </w:r>
      <w:r>
        <w:rPr>
          <w:lang w:val="en"/>
        </w:rPr>
        <w:t xml:space="preserve"> about the background of their partner, potential partner or someone who is in a relationship with someone they know, when there is a concern that the individual may be abusive. </w:t>
      </w:r>
    </w:p>
    <w:p w14:paraId="09A33EA5" w14:textId="77777777" w:rsidR="00125CB0" w:rsidRDefault="00125CB0" w:rsidP="00125CB0">
      <w:pPr>
        <w:jc w:val="both"/>
      </w:pPr>
      <w:r>
        <w:rPr>
          <w:lang w:val="en"/>
        </w:rPr>
        <w:t xml:space="preserve">The scheme enables potential victims to make an informed choice on whether to continue their </w:t>
      </w:r>
      <w:r w:rsidR="00621B60">
        <w:rPr>
          <w:lang w:val="en"/>
        </w:rPr>
        <w:t>relationship and</w:t>
      </w:r>
      <w:r>
        <w:rPr>
          <w:lang w:val="en"/>
        </w:rPr>
        <w:t xml:space="preserve"> provides further help and support to assist the potential victim when making that choice. </w:t>
      </w:r>
    </w:p>
    <w:p w14:paraId="56A7045A" w14:textId="77777777" w:rsidR="00125CB0" w:rsidRPr="008D0532" w:rsidRDefault="00125CB0" w:rsidP="00125CB0">
      <w:pPr>
        <w:jc w:val="both"/>
        <w:rPr>
          <w:lang w:val="en"/>
        </w:rPr>
      </w:pPr>
      <w:r w:rsidRPr="008D0532">
        <w:rPr>
          <w:lang w:val="en"/>
        </w:rPr>
        <w:t xml:space="preserve">DSDAS also provides the </w:t>
      </w:r>
      <w:r w:rsidRPr="008D0532">
        <w:rPr>
          <w:b/>
          <w:lang w:val="en"/>
        </w:rPr>
        <w:t xml:space="preserve">Power to Tell </w:t>
      </w:r>
      <w:r w:rsidRPr="008D0532">
        <w:rPr>
          <w:lang w:val="en"/>
        </w:rPr>
        <w:t xml:space="preserve">where Police Scotland receives information or intelligence that domestic abuse may impact upon the safety of a victim or potential victim.  </w:t>
      </w:r>
    </w:p>
    <w:p w14:paraId="605EC450" w14:textId="77777777" w:rsidR="00125CB0" w:rsidRDefault="00125CB0" w:rsidP="00125CB0">
      <w:pPr>
        <w:tabs>
          <w:tab w:val="left" w:pos="5400"/>
        </w:tabs>
      </w:pPr>
      <w:r w:rsidRPr="00712E7C">
        <w:rPr>
          <w:rFonts w:eastAsiaTheme="majorEastAsia" w:cstheme="majorBidi"/>
          <w:color w:val="000000" w:themeColor="text1"/>
          <w:szCs w:val="26"/>
        </w:rPr>
        <w:t>Please be advised that the</w:t>
      </w:r>
      <w:r w:rsidRPr="00712E7C">
        <w:t xml:space="preserve"> number of DSDAS </w:t>
      </w:r>
      <w:r>
        <w:t>applications</w:t>
      </w:r>
      <w:r w:rsidRPr="00712E7C">
        <w:t xml:space="preserve"> is less than the number of persons identified as being at risk</w:t>
      </w:r>
      <w:r w:rsidRPr="008D0532">
        <w:t xml:space="preserve">. </w:t>
      </w:r>
    </w:p>
    <w:p w14:paraId="2E9E262D" w14:textId="77777777" w:rsidR="00125CB0" w:rsidRDefault="00125CB0" w:rsidP="00125CB0">
      <w:pPr>
        <w:tabs>
          <w:tab w:val="left" w:pos="5400"/>
        </w:tabs>
      </w:pPr>
      <w:r w:rsidRPr="008D0532">
        <w:t>This can occur as a result of more than 1 potential victim being identified and multiple ‘persons at risk’ being added to a single application or due to an input error.</w:t>
      </w:r>
    </w:p>
    <w:p w14:paraId="042B6285" w14:textId="77777777" w:rsidR="00125CB0" w:rsidRDefault="00125CB0" w:rsidP="00125CB0">
      <w:pPr>
        <w:jc w:val="both"/>
        <w:rPr>
          <w:bCs/>
          <w:iCs/>
        </w:rPr>
      </w:pPr>
      <w:r>
        <w:rPr>
          <w:bCs/>
          <w:iCs/>
        </w:rPr>
        <w:t xml:space="preserve">The DSDAS database is a dynamic database which is constantly being updated and changed. </w:t>
      </w:r>
    </w:p>
    <w:p w14:paraId="0F6F3773" w14:textId="77777777" w:rsidR="00125CB0" w:rsidRPr="00712E7C" w:rsidRDefault="00125CB0" w:rsidP="00125CB0">
      <w:pPr>
        <w:jc w:val="both"/>
        <w:rPr>
          <w:bCs/>
          <w:iCs/>
        </w:rPr>
      </w:pPr>
      <w:r>
        <w:rPr>
          <w:bCs/>
          <w:iCs/>
        </w:rPr>
        <w:t xml:space="preserve">Duplicate applications are often submitted for persons potentially at risk. </w:t>
      </w:r>
    </w:p>
    <w:p w14:paraId="38AEF3EB" w14:textId="77777777" w:rsidR="00125CB0" w:rsidRDefault="00125CB0" w:rsidP="00125CB0">
      <w:pPr>
        <w:jc w:val="both"/>
        <w:rPr>
          <w:bCs/>
        </w:rPr>
      </w:pPr>
      <w:r>
        <w:rPr>
          <w:bCs/>
          <w:iCs/>
        </w:rPr>
        <w:t>Every application received by Police Scotland is assessed to confirm that it meets the criteria for disclosure</w:t>
      </w:r>
      <w:r>
        <w:rPr>
          <w:bCs/>
        </w:rPr>
        <w:t xml:space="preserve">. </w:t>
      </w:r>
    </w:p>
    <w:p w14:paraId="2AD0609B" w14:textId="77777777" w:rsidR="00125CB0" w:rsidRDefault="00125CB0" w:rsidP="00125CB0">
      <w:pPr>
        <w:jc w:val="both"/>
        <w:rPr>
          <w:bCs/>
        </w:rPr>
      </w:pPr>
      <w:r>
        <w:rPr>
          <w:bCs/>
        </w:rPr>
        <w:t xml:space="preserve">Once an application has been submitted further information may come to light meaning that the application is no longer appropriate, for example if the applicant is no longer in a relationship with that person.  </w:t>
      </w:r>
    </w:p>
    <w:p w14:paraId="1716D2CF" w14:textId="77777777" w:rsidR="00125CB0" w:rsidRDefault="00125CB0" w:rsidP="00125CB0">
      <w:pPr>
        <w:jc w:val="both"/>
        <w:rPr>
          <w:bCs/>
        </w:rPr>
      </w:pPr>
      <w:r>
        <w:rPr>
          <w:bCs/>
        </w:rPr>
        <w:lastRenderedPageBreak/>
        <w:t xml:space="preserve">In this instance the application will not be progressed further. </w:t>
      </w:r>
    </w:p>
    <w:p w14:paraId="61A20106" w14:textId="77777777" w:rsidR="00125CB0" w:rsidRDefault="00125CB0" w:rsidP="00125CB0">
      <w:pPr>
        <w:jc w:val="both"/>
        <w:rPr>
          <w:bCs/>
        </w:rPr>
      </w:pPr>
      <w:r>
        <w:rPr>
          <w:bCs/>
        </w:rPr>
        <w:t>Additionally</w:t>
      </w:r>
      <w:r w:rsidR="00854DD8">
        <w:rPr>
          <w:bCs/>
        </w:rPr>
        <w:t>,</w:t>
      </w:r>
      <w:r>
        <w:rPr>
          <w:bCs/>
        </w:rPr>
        <w:t xml:space="preserve"> in such circumstances where there is no information to disclose</w:t>
      </w:r>
      <w:r w:rsidR="00854DD8">
        <w:rPr>
          <w:bCs/>
        </w:rPr>
        <w:t>,</w:t>
      </w:r>
      <w:r>
        <w:rPr>
          <w:bCs/>
        </w:rPr>
        <w:t xml:space="preserve"> the application will not progress to a disclosure. In this instance the applicant will be informed. </w:t>
      </w:r>
    </w:p>
    <w:p w14:paraId="1F0E3B5E" w14:textId="77777777" w:rsidR="00125CB0" w:rsidRDefault="00125CB0" w:rsidP="00125CB0">
      <w:pPr>
        <w:jc w:val="both"/>
        <w:outlineLvl w:val="0"/>
        <w:rPr>
          <w:lang w:val="en"/>
        </w:rPr>
      </w:pPr>
      <w:r>
        <w:rPr>
          <w:lang w:val="en"/>
        </w:rPr>
        <w:t xml:space="preserve">Each potential </w:t>
      </w:r>
      <w:r w:rsidRPr="008D0532">
        <w:rPr>
          <w:lang w:val="en"/>
        </w:rPr>
        <w:t xml:space="preserve">disclosure is </w:t>
      </w:r>
      <w:r>
        <w:rPr>
          <w:lang w:val="en"/>
        </w:rPr>
        <w:t xml:space="preserve">subject to </w:t>
      </w:r>
      <w:r w:rsidRPr="008D0532">
        <w:rPr>
          <w:lang w:val="en"/>
        </w:rPr>
        <w:t xml:space="preserve">multi-agency </w:t>
      </w:r>
      <w:r>
        <w:rPr>
          <w:lang w:val="en"/>
        </w:rPr>
        <w:t>discussion, with</w:t>
      </w:r>
      <w:r w:rsidRPr="008D0532">
        <w:rPr>
          <w:lang w:val="en"/>
        </w:rPr>
        <w:t xml:space="preserve"> at least 2 partner agencie</w:t>
      </w:r>
      <w:r>
        <w:rPr>
          <w:lang w:val="en"/>
        </w:rPr>
        <w:t xml:space="preserve">s. </w:t>
      </w:r>
    </w:p>
    <w:p w14:paraId="0008461E" w14:textId="77777777" w:rsidR="00125CB0" w:rsidRDefault="00125CB0" w:rsidP="00125CB0">
      <w:pPr>
        <w:jc w:val="both"/>
        <w:outlineLvl w:val="0"/>
        <w:rPr>
          <w:lang w:val="en"/>
        </w:rPr>
      </w:pPr>
      <w:r>
        <w:rPr>
          <w:lang w:val="en"/>
        </w:rPr>
        <w:t>There, those that are agreed to be Lawful, Necessary and Proportionate proceed to disclosure.</w:t>
      </w:r>
    </w:p>
    <w:p w14:paraId="58768C84" w14:textId="77777777" w:rsidR="00125CB0" w:rsidRDefault="00125CB0" w:rsidP="00125CB0">
      <w:r>
        <w:t xml:space="preserve">Therefore, in response to your request, I can provide that there was 3676 Power to Tell applications and 1627 </w:t>
      </w:r>
      <w:r w:rsidR="008675ED">
        <w:t>R</w:t>
      </w:r>
      <w:r>
        <w:t>ight to Ask applications</w:t>
      </w:r>
      <w:r w:rsidR="008675ED">
        <w:t xml:space="preserve"> (total 5303)</w:t>
      </w:r>
      <w:r>
        <w:t xml:space="preserve"> between 1 January and 31 December 2023.  </w:t>
      </w:r>
    </w:p>
    <w:p w14:paraId="56F996D2" w14:textId="77777777" w:rsidR="002C644E" w:rsidRDefault="002C644E" w:rsidP="00125CB0">
      <w:r>
        <w:t>The tables below provide age/gender and ethnicity breakdowns:</w:t>
      </w:r>
    </w:p>
    <w:tbl>
      <w:tblPr>
        <w:tblStyle w:val="TableGrid"/>
        <w:tblW w:w="7594" w:type="dxa"/>
        <w:tblLook w:val="04A0" w:firstRow="1" w:lastRow="0" w:firstColumn="1" w:lastColumn="0" w:noHBand="0" w:noVBand="1"/>
      </w:tblPr>
      <w:tblGrid>
        <w:gridCol w:w="1898"/>
        <w:gridCol w:w="1899"/>
        <w:gridCol w:w="1898"/>
        <w:gridCol w:w="1899"/>
      </w:tblGrid>
      <w:tr w:rsidR="002C644E" w:rsidRPr="00CE1E9F" w14:paraId="5174E5D9" w14:textId="77777777" w:rsidTr="002434FE">
        <w:trPr>
          <w:tblHeader/>
        </w:trPr>
        <w:tc>
          <w:tcPr>
            <w:tcW w:w="1898" w:type="dxa"/>
            <w:shd w:val="clear" w:color="auto" w:fill="D9D9D9" w:themeFill="background1" w:themeFillShade="D9"/>
          </w:tcPr>
          <w:p w14:paraId="401BC8DC" w14:textId="77777777" w:rsidR="002C644E" w:rsidRPr="00CE1E9F" w:rsidRDefault="002C644E" w:rsidP="002434FE">
            <w:pPr>
              <w:spacing w:line="276" w:lineRule="auto"/>
              <w:rPr>
                <w:bCs/>
              </w:rPr>
            </w:pPr>
          </w:p>
        </w:tc>
        <w:tc>
          <w:tcPr>
            <w:tcW w:w="1899" w:type="dxa"/>
            <w:shd w:val="clear" w:color="auto" w:fill="D9D9D9" w:themeFill="background1" w:themeFillShade="D9"/>
          </w:tcPr>
          <w:p w14:paraId="04F58035" w14:textId="77777777" w:rsidR="002C644E" w:rsidRPr="00CE1E9F" w:rsidRDefault="002C644E" w:rsidP="002434FE">
            <w:pPr>
              <w:spacing w:line="276" w:lineRule="auto"/>
              <w:rPr>
                <w:bCs/>
              </w:rPr>
            </w:pPr>
            <w:r w:rsidRPr="00CE1E9F">
              <w:rPr>
                <w:bCs/>
              </w:rPr>
              <w:t>Female</w:t>
            </w:r>
          </w:p>
        </w:tc>
        <w:tc>
          <w:tcPr>
            <w:tcW w:w="1898" w:type="dxa"/>
            <w:shd w:val="clear" w:color="auto" w:fill="D9D9D9" w:themeFill="background1" w:themeFillShade="D9"/>
          </w:tcPr>
          <w:p w14:paraId="59443463" w14:textId="77777777" w:rsidR="002C644E" w:rsidRPr="00CE1E9F" w:rsidRDefault="002C644E" w:rsidP="002434FE">
            <w:pPr>
              <w:spacing w:line="276" w:lineRule="auto"/>
              <w:rPr>
                <w:bCs/>
              </w:rPr>
            </w:pPr>
            <w:r w:rsidRPr="00CE1E9F">
              <w:rPr>
                <w:bCs/>
              </w:rPr>
              <w:t>Male</w:t>
            </w:r>
          </w:p>
        </w:tc>
        <w:tc>
          <w:tcPr>
            <w:tcW w:w="1899" w:type="dxa"/>
            <w:shd w:val="clear" w:color="auto" w:fill="D9D9D9" w:themeFill="background1" w:themeFillShade="D9"/>
          </w:tcPr>
          <w:p w14:paraId="289AB094" w14:textId="77777777" w:rsidR="002C644E" w:rsidRPr="00CE1E9F" w:rsidRDefault="002C644E" w:rsidP="002434FE">
            <w:pPr>
              <w:spacing w:line="276" w:lineRule="auto"/>
              <w:rPr>
                <w:bCs/>
              </w:rPr>
            </w:pPr>
            <w:r w:rsidRPr="00CE1E9F">
              <w:rPr>
                <w:bCs/>
              </w:rPr>
              <w:t>Total</w:t>
            </w:r>
          </w:p>
        </w:tc>
      </w:tr>
      <w:tr w:rsidR="002C644E" w:rsidRPr="00CE1E9F" w14:paraId="4C2912AD" w14:textId="77777777" w:rsidTr="002434FE">
        <w:tc>
          <w:tcPr>
            <w:tcW w:w="1898" w:type="dxa"/>
          </w:tcPr>
          <w:p w14:paraId="0CA285A2" w14:textId="77777777" w:rsidR="002C644E" w:rsidRPr="00CE1E9F" w:rsidRDefault="002C644E" w:rsidP="002434FE">
            <w:pPr>
              <w:rPr>
                <w:bCs/>
              </w:rPr>
            </w:pPr>
            <w:r w:rsidRPr="00CE1E9F">
              <w:rPr>
                <w:bCs/>
              </w:rPr>
              <w:t>Under 16</w:t>
            </w:r>
            <w:r w:rsidR="0077727B">
              <w:rPr>
                <w:bCs/>
              </w:rPr>
              <w:t>*</w:t>
            </w:r>
          </w:p>
        </w:tc>
        <w:tc>
          <w:tcPr>
            <w:tcW w:w="1899" w:type="dxa"/>
          </w:tcPr>
          <w:p w14:paraId="51ED5C7C" w14:textId="77777777" w:rsidR="002C644E" w:rsidRPr="00CE1E9F" w:rsidRDefault="002C644E" w:rsidP="002434FE">
            <w:pPr>
              <w:rPr>
                <w:bCs/>
              </w:rPr>
            </w:pPr>
            <w:r w:rsidRPr="00CE1E9F">
              <w:rPr>
                <w:bCs/>
              </w:rPr>
              <w:t>63</w:t>
            </w:r>
          </w:p>
        </w:tc>
        <w:tc>
          <w:tcPr>
            <w:tcW w:w="1898" w:type="dxa"/>
          </w:tcPr>
          <w:p w14:paraId="1A01E993" w14:textId="77777777" w:rsidR="002C644E" w:rsidRPr="00CE1E9F" w:rsidRDefault="002C644E" w:rsidP="002434FE">
            <w:pPr>
              <w:rPr>
                <w:bCs/>
              </w:rPr>
            </w:pPr>
            <w:r w:rsidRPr="00CE1E9F">
              <w:rPr>
                <w:bCs/>
              </w:rPr>
              <w:t>3</w:t>
            </w:r>
          </w:p>
        </w:tc>
        <w:tc>
          <w:tcPr>
            <w:tcW w:w="1899" w:type="dxa"/>
          </w:tcPr>
          <w:p w14:paraId="566A6ECA" w14:textId="77777777" w:rsidR="002C644E" w:rsidRPr="00CE1E9F" w:rsidRDefault="002C644E" w:rsidP="002434FE">
            <w:pPr>
              <w:rPr>
                <w:bCs/>
              </w:rPr>
            </w:pPr>
            <w:r w:rsidRPr="00CE1E9F">
              <w:rPr>
                <w:bCs/>
              </w:rPr>
              <w:t>66</w:t>
            </w:r>
          </w:p>
        </w:tc>
      </w:tr>
      <w:tr w:rsidR="002C644E" w:rsidRPr="00CE1E9F" w14:paraId="532393F4" w14:textId="77777777" w:rsidTr="002434FE">
        <w:tc>
          <w:tcPr>
            <w:tcW w:w="1898" w:type="dxa"/>
          </w:tcPr>
          <w:p w14:paraId="5EBE41C6" w14:textId="77777777" w:rsidR="002C644E" w:rsidRPr="00CE1E9F" w:rsidRDefault="002C644E" w:rsidP="002434FE">
            <w:pPr>
              <w:rPr>
                <w:bCs/>
              </w:rPr>
            </w:pPr>
            <w:r w:rsidRPr="00CE1E9F">
              <w:rPr>
                <w:bCs/>
              </w:rPr>
              <w:t>16-18</w:t>
            </w:r>
          </w:p>
        </w:tc>
        <w:tc>
          <w:tcPr>
            <w:tcW w:w="1899" w:type="dxa"/>
          </w:tcPr>
          <w:p w14:paraId="43EE3B58" w14:textId="77777777" w:rsidR="002C644E" w:rsidRPr="00CE1E9F" w:rsidRDefault="002C644E" w:rsidP="002434FE">
            <w:pPr>
              <w:rPr>
                <w:bCs/>
              </w:rPr>
            </w:pPr>
            <w:r w:rsidRPr="00CE1E9F">
              <w:rPr>
                <w:bCs/>
              </w:rPr>
              <w:t>119</w:t>
            </w:r>
          </w:p>
        </w:tc>
        <w:tc>
          <w:tcPr>
            <w:tcW w:w="1898" w:type="dxa"/>
          </w:tcPr>
          <w:p w14:paraId="256786D2" w14:textId="77777777" w:rsidR="002C644E" w:rsidRPr="00CE1E9F" w:rsidRDefault="002C644E" w:rsidP="002434FE">
            <w:pPr>
              <w:rPr>
                <w:bCs/>
              </w:rPr>
            </w:pPr>
            <w:r w:rsidRPr="00CE1E9F">
              <w:rPr>
                <w:bCs/>
              </w:rPr>
              <w:t>7</w:t>
            </w:r>
          </w:p>
        </w:tc>
        <w:tc>
          <w:tcPr>
            <w:tcW w:w="1899" w:type="dxa"/>
          </w:tcPr>
          <w:p w14:paraId="0FABF6B1" w14:textId="77777777" w:rsidR="002C644E" w:rsidRPr="00CE1E9F" w:rsidRDefault="002C644E" w:rsidP="002434FE">
            <w:pPr>
              <w:rPr>
                <w:bCs/>
              </w:rPr>
            </w:pPr>
            <w:r w:rsidRPr="00CE1E9F">
              <w:rPr>
                <w:bCs/>
              </w:rPr>
              <w:t>126</w:t>
            </w:r>
          </w:p>
        </w:tc>
      </w:tr>
      <w:tr w:rsidR="002C644E" w:rsidRPr="00CE1E9F" w14:paraId="3CA84802" w14:textId="77777777" w:rsidTr="002434FE">
        <w:tc>
          <w:tcPr>
            <w:tcW w:w="1898" w:type="dxa"/>
          </w:tcPr>
          <w:p w14:paraId="16EFE590" w14:textId="77777777" w:rsidR="002C644E" w:rsidRPr="00CE1E9F" w:rsidRDefault="002C644E" w:rsidP="002434FE">
            <w:pPr>
              <w:rPr>
                <w:bCs/>
              </w:rPr>
            </w:pPr>
            <w:r w:rsidRPr="00CE1E9F">
              <w:rPr>
                <w:bCs/>
              </w:rPr>
              <w:t>19-21</w:t>
            </w:r>
          </w:p>
        </w:tc>
        <w:tc>
          <w:tcPr>
            <w:tcW w:w="1899" w:type="dxa"/>
          </w:tcPr>
          <w:p w14:paraId="0C468AB3" w14:textId="77777777" w:rsidR="002C644E" w:rsidRPr="00CE1E9F" w:rsidRDefault="002C644E" w:rsidP="002434FE">
            <w:pPr>
              <w:rPr>
                <w:bCs/>
              </w:rPr>
            </w:pPr>
            <w:r w:rsidRPr="00CE1E9F">
              <w:rPr>
                <w:bCs/>
              </w:rPr>
              <w:t>283</w:t>
            </w:r>
          </w:p>
        </w:tc>
        <w:tc>
          <w:tcPr>
            <w:tcW w:w="1898" w:type="dxa"/>
          </w:tcPr>
          <w:p w14:paraId="0943B026" w14:textId="77777777" w:rsidR="002C644E" w:rsidRPr="00CE1E9F" w:rsidRDefault="002C644E" w:rsidP="002434FE">
            <w:pPr>
              <w:rPr>
                <w:bCs/>
              </w:rPr>
            </w:pPr>
            <w:r w:rsidRPr="00CE1E9F">
              <w:rPr>
                <w:bCs/>
              </w:rPr>
              <w:t>16</w:t>
            </w:r>
          </w:p>
        </w:tc>
        <w:tc>
          <w:tcPr>
            <w:tcW w:w="1899" w:type="dxa"/>
          </w:tcPr>
          <w:p w14:paraId="04C96159" w14:textId="77777777" w:rsidR="002C644E" w:rsidRPr="00CE1E9F" w:rsidRDefault="002C644E" w:rsidP="002434FE">
            <w:pPr>
              <w:rPr>
                <w:bCs/>
              </w:rPr>
            </w:pPr>
            <w:r w:rsidRPr="00CE1E9F">
              <w:rPr>
                <w:bCs/>
              </w:rPr>
              <w:t>299</w:t>
            </w:r>
          </w:p>
        </w:tc>
      </w:tr>
      <w:tr w:rsidR="002C644E" w:rsidRPr="00CE1E9F" w14:paraId="4F3BB525" w14:textId="77777777" w:rsidTr="002434FE">
        <w:tc>
          <w:tcPr>
            <w:tcW w:w="1898" w:type="dxa"/>
          </w:tcPr>
          <w:p w14:paraId="1EDF42CE" w14:textId="77777777" w:rsidR="002C644E" w:rsidRPr="00CE1E9F" w:rsidRDefault="002C644E" w:rsidP="002434FE">
            <w:pPr>
              <w:rPr>
                <w:bCs/>
              </w:rPr>
            </w:pPr>
            <w:r w:rsidRPr="00CE1E9F">
              <w:rPr>
                <w:bCs/>
              </w:rPr>
              <w:t>22-25</w:t>
            </w:r>
          </w:p>
        </w:tc>
        <w:tc>
          <w:tcPr>
            <w:tcW w:w="1899" w:type="dxa"/>
          </w:tcPr>
          <w:p w14:paraId="761296A6" w14:textId="77777777" w:rsidR="002C644E" w:rsidRPr="00CE1E9F" w:rsidRDefault="002C644E" w:rsidP="002434FE">
            <w:pPr>
              <w:rPr>
                <w:bCs/>
              </w:rPr>
            </w:pPr>
            <w:r w:rsidRPr="00CE1E9F">
              <w:rPr>
                <w:bCs/>
              </w:rPr>
              <w:t>543</w:t>
            </w:r>
          </w:p>
        </w:tc>
        <w:tc>
          <w:tcPr>
            <w:tcW w:w="1898" w:type="dxa"/>
          </w:tcPr>
          <w:p w14:paraId="422A58E3" w14:textId="77777777" w:rsidR="002C644E" w:rsidRPr="00CE1E9F" w:rsidRDefault="002C644E" w:rsidP="002434FE">
            <w:pPr>
              <w:rPr>
                <w:bCs/>
              </w:rPr>
            </w:pPr>
            <w:r w:rsidRPr="00CE1E9F">
              <w:rPr>
                <w:bCs/>
              </w:rPr>
              <w:t>31</w:t>
            </w:r>
          </w:p>
        </w:tc>
        <w:tc>
          <w:tcPr>
            <w:tcW w:w="1899" w:type="dxa"/>
          </w:tcPr>
          <w:p w14:paraId="6DA0DC98" w14:textId="77777777" w:rsidR="002C644E" w:rsidRPr="00CE1E9F" w:rsidRDefault="002C644E" w:rsidP="002434FE">
            <w:pPr>
              <w:rPr>
                <w:bCs/>
              </w:rPr>
            </w:pPr>
            <w:r w:rsidRPr="00CE1E9F">
              <w:rPr>
                <w:bCs/>
              </w:rPr>
              <w:t>574</w:t>
            </w:r>
          </w:p>
        </w:tc>
      </w:tr>
      <w:tr w:rsidR="002C644E" w:rsidRPr="00CE1E9F" w14:paraId="7D3E1D13" w14:textId="77777777" w:rsidTr="002434FE">
        <w:tc>
          <w:tcPr>
            <w:tcW w:w="1898" w:type="dxa"/>
          </w:tcPr>
          <w:p w14:paraId="40A12515" w14:textId="77777777" w:rsidR="002C644E" w:rsidRPr="00CE1E9F" w:rsidRDefault="002C644E" w:rsidP="002434FE">
            <w:pPr>
              <w:rPr>
                <w:bCs/>
              </w:rPr>
            </w:pPr>
            <w:r w:rsidRPr="00CE1E9F">
              <w:rPr>
                <w:bCs/>
              </w:rPr>
              <w:t>26-30</w:t>
            </w:r>
          </w:p>
        </w:tc>
        <w:tc>
          <w:tcPr>
            <w:tcW w:w="1899" w:type="dxa"/>
          </w:tcPr>
          <w:p w14:paraId="01186BE7" w14:textId="77777777" w:rsidR="002C644E" w:rsidRPr="00CE1E9F" w:rsidRDefault="002C644E" w:rsidP="002434FE">
            <w:pPr>
              <w:rPr>
                <w:bCs/>
              </w:rPr>
            </w:pPr>
            <w:r w:rsidRPr="00CE1E9F">
              <w:rPr>
                <w:bCs/>
              </w:rPr>
              <w:t>846</w:t>
            </w:r>
          </w:p>
        </w:tc>
        <w:tc>
          <w:tcPr>
            <w:tcW w:w="1898" w:type="dxa"/>
          </w:tcPr>
          <w:p w14:paraId="20F02528" w14:textId="77777777" w:rsidR="002C644E" w:rsidRPr="00CE1E9F" w:rsidRDefault="002C644E" w:rsidP="002434FE">
            <w:pPr>
              <w:rPr>
                <w:bCs/>
              </w:rPr>
            </w:pPr>
            <w:r w:rsidRPr="00CE1E9F">
              <w:rPr>
                <w:bCs/>
              </w:rPr>
              <w:t>55</w:t>
            </w:r>
          </w:p>
        </w:tc>
        <w:tc>
          <w:tcPr>
            <w:tcW w:w="1899" w:type="dxa"/>
          </w:tcPr>
          <w:p w14:paraId="37CE37C4" w14:textId="77777777" w:rsidR="002C644E" w:rsidRPr="00CE1E9F" w:rsidRDefault="002C644E" w:rsidP="002434FE">
            <w:pPr>
              <w:rPr>
                <w:bCs/>
              </w:rPr>
            </w:pPr>
            <w:r w:rsidRPr="00CE1E9F">
              <w:rPr>
                <w:bCs/>
              </w:rPr>
              <w:t>901</w:t>
            </w:r>
          </w:p>
        </w:tc>
      </w:tr>
      <w:tr w:rsidR="002C644E" w:rsidRPr="00CE1E9F" w14:paraId="041E2875" w14:textId="77777777" w:rsidTr="002434FE">
        <w:tc>
          <w:tcPr>
            <w:tcW w:w="1898" w:type="dxa"/>
          </w:tcPr>
          <w:p w14:paraId="52EE5358" w14:textId="77777777" w:rsidR="002C644E" w:rsidRPr="00CE1E9F" w:rsidRDefault="002C644E" w:rsidP="002434FE">
            <w:pPr>
              <w:rPr>
                <w:bCs/>
              </w:rPr>
            </w:pPr>
            <w:r w:rsidRPr="00CE1E9F">
              <w:rPr>
                <w:bCs/>
              </w:rPr>
              <w:t>31-35</w:t>
            </w:r>
          </w:p>
        </w:tc>
        <w:tc>
          <w:tcPr>
            <w:tcW w:w="1899" w:type="dxa"/>
          </w:tcPr>
          <w:p w14:paraId="1C00311C" w14:textId="77777777" w:rsidR="002C644E" w:rsidRPr="00CE1E9F" w:rsidRDefault="002C644E" w:rsidP="002434FE">
            <w:pPr>
              <w:rPr>
                <w:bCs/>
              </w:rPr>
            </w:pPr>
            <w:r w:rsidRPr="00CE1E9F">
              <w:rPr>
                <w:bCs/>
              </w:rPr>
              <w:t>888</w:t>
            </w:r>
          </w:p>
        </w:tc>
        <w:tc>
          <w:tcPr>
            <w:tcW w:w="1898" w:type="dxa"/>
          </w:tcPr>
          <w:p w14:paraId="4E68C65A" w14:textId="77777777" w:rsidR="002C644E" w:rsidRPr="00CE1E9F" w:rsidRDefault="002C644E" w:rsidP="002434FE">
            <w:pPr>
              <w:rPr>
                <w:bCs/>
              </w:rPr>
            </w:pPr>
            <w:r w:rsidRPr="00CE1E9F">
              <w:rPr>
                <w:bCs/>
              </w:rPr>
              <w:t>82</w:t>
            </w:r>
          </w:p>
        </w:tc>
        <w:tc>
          <w:tcPr>
            <w:tcW w:w="1899" w:type="dxa"/>
          </w:tcPr>
          <w:p w14:paraId="248E59F7" w14:textId="77777777" w:rsidR="002C644E" w:rsidRPr="00CE1E9F" w:rsidRDefault="002C644E" w:rsidP="002434FE">
            <w:pPr>
              <w:rPr>
                <w:bCs/>
              </w:rPr>
            </w:pPr>
            <w:r w:rsidRPr="00CE1E9F">
              <w:rPr>
                <w:bCs/>
              </w:rPr>
              <w:t>970</w:t>
            </w:r>
          </w:p>
        </w:tc>
      </w:tr>
      <w:tr w:rsidR="002C644E" w:rsidRPr="00CE1E9F" w14:paraId="1DC2B5CD" w14:textId="77777777" w:rsidTr="002434FE">
        <w:tc>
          <w:tcPr>
            <w:tcW w:w="1898" w:type="dxa"/>
          </w:tcPr>
          <w:p w14:paraId="1402CE2C" w14:textId="77777777" w:rsidR="002C644E" w:rsidRPr="00CE1E9F" w:rsidRDefault="002C644E" w:rsidP="002434FE">
            <w:pPr>
              <w:rPr>
                <w:bCs/>
              </w:rPr>
            </w:pPr>
            <w:r w:rsidRPr="00CE1E9F">
              <w:rPr>
                <w:bCs/>
              </w:rPr>
              <w:t>36-40</w:t>
            </w:r>
          </w:p>
        </w:tc>
        <w:tc>
          <w:tcPr>
            <w:tcW w:w="1899" w:type="dxa"/>
          </w:tcPr>
          <w:p w14:paraId="4AAC3444" w14:textId="77777777" w:rsidR="002C644E" w:rsidRPr="00CE1E9F" w:rsidRDefault="002C644E" w:rsidP="002434FE">
            <w:pPr>
              <w:rPr>
                <w:bCs/>
              </w:rPr>
            </w:pPr>
            <w:r w:rsidRPr="00CE1E9F">
              <w:rPr>
                <w:bCs/>
              </w:rPr>
              <w:t>695</w:t>
            </w:r>
          </w:p>
        </w:tc>
        <w:tc>
          <w:tcPr>
            <w:tcW w:w="1898" w:type="dxa"/>
          </w:tcPr>
          <w:p w14:paraId="4B5DFD14" w14:textId="77777777" w:rsidR="002C644E" w:rsidRPr="00CE1E9F" w:rsidRDefault="002C644E" w:rsidP="002434FE">
            <w:pPr>
              <w:rPr>
                <w:bCs/>
              </w:rPr>
            </w:pPr>
            <w:r w:rsidRPr="00CE1E9F">
              <w:rPr>
                <w:bCs/>
              </w:rPr>
              <w:t>76</w:t>
            </w:r>
          </w:p>
        </w:tc>
        <w:tc>
          <w:tcPr>
            <w:tcW w:w="1899" w:type="dxa"/>
          </w:tcPr>
          <w:p w14:paraId="6FC2C313" w14:textId="77777777" w:rsidR="002C644E" w:rsidRPr="00CE1E9F" w:rsidRDefault="002C644E" w:rsidP="002434FE">
            <w:pPr>
              <w:rPr>
                <w:bCs/>
              </w:rPr>
            </w:pPr>
            <w:r w:rsidRPr="00CE1E9F">
              <w:rPr>
                <w:bCs/>
              </w:rPr>
              <w:t>771</w:t>
            </w:r>
          </w:p>
        </w:tc>
      </w:tr>
      <w:tr w:rsidR="002C644E" w:rsidRPr="00CE1E9F" w14:paraId="76438642" w14:textId="77777777" w:rsidTr="002434FE">
        <w:tc>
          <w:tcPr>
            <w:tcW w:w="1898" w:type="dxa"/>
          </w:tcPr>
          <w:p w14:paraId="51C543BA" w14:textId="77777777" w:rsidR="002C644E" w:rsidRPr="00CE1E9F" w:rsidRDefault="002C644E" w:rsidP="002434FE">
            <w:pPr>
              <w:rPr>
                <w:bCs/>
              </w:rPr>
            </w:pPr>
            <w:r w:rsidRPr="00CE1E9F">
              <w:rPr>
                <w:bCs/>
              </w:rPr>
              <w:t>41-50</w:t>
            </w:r>
          </w:p>
        </w:tc>
        <w:tc>
          <w:tcPr>
            <w:tcW w:w="1899" w:type="dxa"/>
          </w:tcPr>
          <w:p w14:paraId="17C410A3" w14:textId="77777777" w:rsidR="002C644E" w:rsidRPr="00CE1E9F" w:rsidRDefault="002C644E" w:rsidP="002434FE">
            <w:pPr>
              <w:rPr>
                <w:bCs/>
              </w:rPr>
            </w:pPr>
            <w:r w:rsidRPr="00CE1E9F">
              <w:rPr>
                <w:bCs/>
              </w:rPr>
              <w:t>744</w:t>
            </w:r>
          </w:p>
        </w:tc>
        <w:tc>
          <w:tcPr>
            <w:tcW w:w="1898" w:type="dxa"/>
          </w:tcPr>
          <w:p w14:paraId="57BEFD6D" w14:textId="77777777" w:rsidR="002C644E" w:rsidRPr="00CE1E9F" w:rsidRDefault="002C644E" w:rsidP="002434FE">
            <w:pPr>
              <w:rPr>
                <w:bCs/>
              </w:rPr>
            </w:pPr>
            <w:r w:rsidRPr="00CE1E9F">
              <w:rPr>
                <w:bCs/>
              </w:rPr>
              <w:t>120</w:t>
            </w:r>
          </w:p>
        </w:tc>
        <w:tc>
          <w:tcPr>
            <w:tcW w:w="1899" w:type="dxa"/>
          </w:tcPr>
          <w:p w14:paraId="550D31FC" w14:textId="77777777" w:rsidR="002C644E" w:rsidRPr="00CE1E9F" w:rsidRDefault="002C644E" w:rsidP="002434FE">
            <w:pPr>
              <w:rPr>
                <w:bCs/>
              </w:rPr>
            </w:pPr>
            <w:r w:rsidRPr="00CE1E9F">
              <w:rPr>
                <w:bCs/>
              </w:rPr>
              <w:t>864</w:t>
            </w:r>
          </w:p>
        </w:tc>
      </w:tr>
      <w:tr w:rsidR="002C644E" w:rsidRPr="00CE1E9F" w14:paraId="09620056" w14:textId="77777777" w:rsidTr="002434FE">
        <w:tc>
          <w:tcPr>
            <w:tcW w:w="1898" w:type="dxa"/>
          </w:tcPr>
          <w:p w14:paraId="17827988" w14:textId="77777777" w:rsidR="002C644E" w:rsidRPr="00CE1E9F" w:rsidRDefault="002C644E" w:rsidP="002434FE">
            <w:pPr>
              <w:rPr>
                <w:bCs/>
              </w:rPr>
            </w:pPr>
            <w:r w:rsidRPr="00CE1E9F">
              <w:rPr>
                <w:bCs/>
              </w:rPr>
              <w:t>51-60</w:t>
            </w:r>
          </w:p>
        </w:tc>
        <w:tc>
          <w:tcPr>
            <w:tcW w:w="1899" w:type="dxa"/>
          </w:tcPr>
          <w:p w14:paraId="037D0B16" w14:textId="77777777" w:rsidR="002C644E" w:rsidRPr="00CE1E9F" w:rsidRDefault="002C644E" w:rsidP="002434FE">
            <w:pPr>
              <w:rPr>
                <w:bCs/>
              </w:rPr>
            </w:pPr>
            <w:r w:rsidRPr="00CE1E9F">
              <w:rPr>
                <w:bCs/>
              </w:rPr>
              <w:t>214</w:t>
            </w:r>
          </w:p>
        </w:tc>
        <w:tc>
          <w:tcPr>
            <w:tcW w:w="1898" w:type="dxa"/>
          </w:tcPr>
          <w:p w14:paraId="6F1EF2B4" w14:textId="77777777" w:rsidR="002C644E" w:rsidRPr="00CE1E9F" w:rsidRDefault="002C644E" w:rsidP="002434FE">
            <w:pPr>
              <w:rPr>
                <w:bCs/>
              </w:rPr>
            </w:pPr>
            <w:r w:rsidRPr="00CE1E9F">
              <w:rPr>
                <w:bCs/>
              </w:rPr>
              <w:t>51</w:t>
            </w:r>
          </w:p>
        </w:tc>
        <w:tc>
          <w:tcPr>
            <w:tcW w:w="1899" w:type="dxa"/>
          </w:tcPr>
          <w:p w14:paraId="1151C793" w14:textId="77777777" w:rsidR="002C644E" w:rsidRPr="00CE1E9F" w:rsidRDefault="002C644E" w:rsidP="002434FE">
            <w:pPr>
              <w:rPr>
                <w:bCs/>
              </w:rPr>
            </w:pPr>
            <w:r w:rsidRPr="00CE1E9F">
              <w:rPr>
                <w:bCs/>
              </w:rPr>
              <w:t>265</w:t>
            </w:r>
          </w:p>
        </w:tc>
      </w:tr>
      <w:tr w:rsidR="002C644E" w:rsidRPr="00CE1E9F" w14:paraId="3BD10AF9" w14:textId="77777777" w:rsidTr="002434FE">
        <w:tc>
          <w:tcPr>
            <w:tcW w:w="1898" w:type="dxa"/>
          </w:tcPr>
          <w:p w14:paraId="0FB3A3FC" w14:textId="77777777" w:rsidR="002C644E" w:rsidRPr="00CE1E9F" w:rsidRDefault="002C644E" w:rsidP="002434FE">
            <w:pPr>
              <w:rPr>
                <w:bCs/>
              </w:rPr>
            </w:pPr>
            <w:r w:rsidRPr="00CE1E9F">
              <w:rPr>
                <w:bCs/>
              </w:rPr>
              <w:t>61 and over</w:t>
            </w:r>
          </w:p>
        </w:tc>
        <w:tc>
          <w:tcPr>
            <w:tcW w:w="1899" w:type="dxa"/>
          </w:tcPr>
          <w:p w14:paraId="79A6AB9F" w14:textId="77777777" w:rsidR="002C644E" w:rsidRPr="00CE1E9F" w:rsidRDefault="002C644E" w:rsidP="002434FE">
            <w:pPr>
              <w:rPr>
                <w:bCs/>
              </w:rPr>
            </w:pPr>
            <w:r w:rsidRPr="00CE1E9F">
              <w:rPr>
                <w:bCs/>
              </w:rPr>
              <w:t>50</w:t>
            </w:r>
          </w:p>
        </w:tc>
        <w:tc>
          <w:tcPr>
            <w:tcW w:w="1898" w:type="dxa"/>
          </w:tcPr>
          <w:p w14:paraId="0A12F1FE" w14:textId="77777777" w:rsidR="002C644E" w:rsidRPr="00CE1E9F" w:rsidRDefault="002C644E" w:rsidP="002434FE">
            <w:pPr>
              <w:rPr>
                <w:bCs/>
              </w:rPr>
            </w:pPr>
            <w:r w:rsidRPr="00CE1E9F">
              <w:rPr>
                <w:bCs/>
              </w:rPr>
              <w:t>8</w:t>
            </w:r>
          </w:p>
        </w:tc>
        <w:tc>
          <w:tcPr>
            <w:tcW w:w="1899" w:type="dxa"/>
          </w:tcPr>
          <w:p w14:paraId="13DA613D" w14:textId="77777777" w:rsidR="002C644E" w:rsidRPr="00CE1E9F" w:rsidRDefault="002C644E" w:rsidP="002434FE">
            <w:pPr>
              <w:rPr>
                <w:bCs/>
              </w:rPr>
            </w:pPr>
            <w:r w:rsidRPr="00CE1E9F">
              <w:rPr>
                <w:bCs/>
              </w:rPr>
              <w:t>58</w:t>
            </w:r>
          </w:p>
        </w:tc>
      </w:tr>
      <w:tr w:rsidR="002C644E" w:rsidRPr="00CE1E9F" w14:paraId="37560CFA" w14:textId="77777777" w:rsidTr="002434FE">
        <w:tc>
          <w:tcPr>
            <w:tcW w:w="1898" w:type="dxa"/>
          </w:tcPr>
          <w:p w14:paraId="5D9EB391" w14:textId="77777777" w:rsidR="002C644E" w:rsidRPr="00CE1E9F" w:rsidRDefault="002C644E" w:rsidP="002434FE">
            <w:pPr>
              <w:rPr>
                <w:bCs/>
              </w:rPr>
            </w:pPr>
            <w:r w:rsidRPr="00CE1E9F">
              <w:rPr>
                <w:bCs/>
              </w:rPr>
              <w:t>Not recorded</w:t>
            </w:r>
          </w:p>
        </w:tc>
        <w:tc>
          <w:tcPr>
            <w:tcW w:w="1899" w:type="dxa"/>
          </w:tcPr>
          <w:p w14:paraId="2C5BBBF6" w14:textId="77777777" w:rsidR="002C644E" w:rsidRPr="00CE1E9F" w:rsidRDefault="002C644E" w:rsidP="002434FE">
            <w:pPr>
              <w:rPr>
                <w:bCs/>
              </w:rPr>
            </w:pPr>
            <w:r w:rsidRPr="00CE1E9F">
              <w:rPr>
                <w:bCs/>
              </w:rPr>
              <w:t>6</w:t>
            </w:r>
          </w:p>
        </w:tc>
        <w:tc>
          <w:tcPr>
            <w:tcW w:w="1898" w:type="dxa"/>
          </w:tcPr>
          <w:p w14:paraId="564690A0" w14:textId="77777777" w:rsidR="002C644E" w:rsidRPr="00CE1E9F" w:rsidRDefault="002C644E" w:rsidP="002434FE">
            <w:pPr>
              <w:rPr>
                <w:bCs/>
              </w:rPr>
            </w:pPr>
            <w:r w:rsidRPr="00CE1E9F">
              <w:rPr>
                <w:bCs/>
              </w:rPr>
              <w:t>0</w:t>
            </w:r>
          </w:p>
        </w:tc>
        <w:tc>
          <w:tcPr>
            <w:tcW w:w="1899" w:type="dxa"/>
          </w:tcPr>
          <w:p w14:paraId="6C27362B" w14:textId="77777777" w:rsidR="002C644E" w:rsidRPr="00CE1E9F" w:rsidRDefault="002C644E" w:rsidP="002434FE">
            <w:pPr>
              <w:rPr>
                <w:bCs/>
              </w:rPr>
            </w:pPr>
            <w:r w:rsidRPr="00CE1E9F">
              <w:rPr>
                <w:bCs/>
              </w:rPr>
              <w:t>6</w:t>
            </w:r>
          </w:p>
        </w:tc>
      </w:tr>
      <w:tr w:rsidR="002C644E" w:rsidRPr="00CE1E9F" w14:paraId="67847844" w14:textId="77777777" w:rsidTr="002434FE">
        <w:tc>
          <w:tcPr>
            <w:tcW w:w="1898" w:type="dxa"/>
          </w:tcPr>
          <w:p w14:paraId="7B3CA84F" w14:textId="77777777" w:rsidR="002C644E" w:rsidRPr="00CE1E9F" w:rsidRDefault="002C644E" w:rsidP="002434FE">
            <w:pPr>
              <w:rPr>
                <w:bCs/>
              </w:rPr>
            </w:pPr>
            <w:r w:rsidRPr="00CE1E9F">
              <w:rPr>
                <w:bCs/>
              </w:rPr>
              <w:t>Total</w:t>
            </w:r>
          </w:p>
        </w:tc>
        <w:tc>
          <w:tcPr>
            <w:tcW w:w="1899" w:type="dxa"/>
          </w:tcPr>
          <w:p w14:paraId="6111E891" w14:textId="77777777" w:rsidR="002C644E" w:rsidRPr="00CE1E9F" w:rsidRDefault="002C644E" w:rsidP="002434FE">
            <w:pPr>
              <w:rPr>
                <w:bCs/>
              </w:rPr>
            </w:pPr>
            <w:r w:rsidRPr="00CE1E9F">
              <w:rPr>
                <w:bCs/>
              </w:rPr>
              <w:t>4451</w:t>
            </w:r>
          </w:p>
        </w:tc>
        <w:tc>
          <w:tcPr>
            <w:tcW w:w="1898" w:type="dxa"/>
          </w:tcPr>
          <w:p w14:paraId="0713E4E9" w14:textId="77777777" w:rsidR="002C644E" w:rsidRPr="00CE1E9F" w:rsidRDefault="002C644E" w:rsidP="002434FE">
            <w:pPr>
              <w:rPr>
                <w:bCs/>
              </w:rPr>
            </w:pPr>
            <w:r w:rsidRPr="00CE1E9F">
              <w:rPr>
                <w:bCs/>
              </w:rPr>
              <w:t>449</w:t>
            </w:r>
          </w:p>
        </w:tc>
        <w:tc>
          <w:tcPr>
            <w:tcW w:w="1899" w:type="dxa"/>
          </w:tcPr>
          <w:p w14:paraId="21417725" w14:textId="77777777" w:rsidR="002C644E" w:rsidRPr="00CE1E9F" w:rsidRDefault="002C644E" w:rsidP="002434FE">
            <w:pPr>
              <w:rPr>
                <w:bCs/>
              </w:rPr>
            </w:pPr>
            <w:r w:rsidRPr="00CE1E9F">
              <w:rPr>
                <w:bCs/>
              </w:rPr>
              <w:t>4900</w:t>
            </w:r>
          </w:p>
        </w:tc>
      </w:tr>
    </w:tbl>
    <w:p w14:paraId="6006C0E3" w14:textId="77777777" w:rsidR="0077727B" w:rsidRDefault="0077727B" w:rsidP="003D29FC"/>
    <w:p w14:paraId="7E22ABCA" w14:textId="77777777" w:rsidR="0077727B" w:rsidRDefault="0077727B" w:rsidP="0077727B">
      <w:pPr>
        <w:jc w:val="both"/>
        <w:rPr>
          <w:bCs/>
          <w:iCs/>
        </w:rPr>
      </w:pPr>
      <w:r>
        <w:lastRenderedPageBreak/>
        <w:t>*</w:t>
      </w:r>
      <w:r w:rsidRPr="0077727B">
        <w:rPr>
          <w:bCs/>
          <w:iCs/>
        </w:rPr>
        <w:t xml:space="preserve"> </w:t>
      </w:r>
      <w:r>
        <w:rPr>
          <w:bCs/>
          <w:iCs/>
        </w:rPr>
        <w:t xml:space="preserve">Please note that when the date of birth of the applicant, or person potentially at risk is unknown, the date of the submission of the application is automatically entered resulting in statistics regarding ‘Under 16s’ in the table </w:t>
      </w:r>
      <w:r w:rsidR="009D7ED8">
        <w:rPr>
          <w:bCs/>
          <w:iCs/>
        </w:rPr>
        <w:t>above.</w:t>
      </w:r>
    </w:p>
    <w:p w14:paraId="132550BB" w14:textId="77777777" w:rsidR="003D29FC" w:rsidRDefault="003D29FC" w:rsidP="003D29FC">
      <w:r>
        <w:t>**Please note that the total number of persons at potential risk is less than the total number of DSDAS applications due to the system counting the unique person number which can appear in more than one application**</w:t>
      </w:r>
    </w:p>
    <w:p w14:paraId="1996E297" w14:textId="77777777" w:rsidR="002C644E" w:rsidRDefault="002C644E" w:rsidP="00125CB0"/>
    <w:tbl>
      <w:tblPr>
        <w:tblStyle w:val="TableGrid"/>
        <w:tblW w:w="5527" w:type="dxa"/>
        <w:tblLook w:val="04A0" w:firstRow="1" w:lastRow="0" w:firstColumn="1" w:lastColumn="0" w:noHBand="0" w:noVBand="1"/>
        <w:tblCaption w:val="Table of applications by ethnicity"/>
        <w:tblDescription w:val="Table of applications by ethnicity"/>
      </w:tblPr>
      <w:tblGrid>
        <w:gridCol w:w="4277"/>
        <w:gridCol w:w="1250"/>
      </w:tblGrid>
      <w:tr w:rsidR="002C644E" w:rsidRPr="00557306" w14:paraId="652D76C7" w14:textId="77777777" w:rsidTr="002C644E">
        <w:trPr>
          <w:trHeight w:val="556"/>
          <w:tblHeader/>
        </w:trPr>
        <w:tc>
          <w:tcPr>
            <w:tcW w:w="4277" w:type="dxa"/>
            <w:shd w:val="clear" w:color="auto" w:fill="D9D9D9" w:themeFill="background1" w:themeFillShade="D9"/>
          </w:tcPr>
          <w:p w14:paraId="4C7F675D" w14:textId="77777777" w:rsidR="002C644E" w:rsidRPr="002C644E" w:rsidRDefault="002C644E" w:rsidP="002434FE">
            <w:pPr>
              <w:spacing w:line="276" w:lineRule="auto"/>
              <w:rPr>
                <w:bCs/>
              </w:rPr>
            </w:pPr>
            <w:r w:rsidRPr="002C644E">
              <w:rPr>
                <w:bCs/>
              </w:rPr>
              <w:t>Ethnicity</w:t>
            </w:r>
          </w:p>
        </w:tc>
        <w:tc>
          <w:tcPr>
            <w:tcW w:w="1250" w:type="dxa"/>
            <w:shd w:val="clear" w:color="auto" w:fill="D9D9D9" w:themeFill="background1" w:themeFillShade="D9"/>
          </w:tcPr>
          <w:p w14:paraId="4EAD3094" w14:textId="77777777" w:rsidR="002C644E" w:rsidRPr="002C644E" w:rsidRDefault="002C644E" w:rsidP="002434FE">
            <w:pPr>
              <w:spacing w:line="276" w:lineRule="auto"/>
              <w:rPr>
                <w:bCs/>
              </w:rPr>
            </w:pPr>
            <w:r w:rsidRPr="002C644E">
              <w:rPr>
                <w:bCs/>
              </w:rPr>
              <w:t>Count</w:t>
            </w:r>
          </w:p>
        </w:tc>
      </w:tr>
      <w:tr w:rsidR="002C644E" w:rsidRPr="008675ED" w14:paraId="09FB3767" w14:textId="77777777" w:rsidTr="002C644E">
        <w:trPr>
          <w:trHeight w:val="301"/>
        </w:trPr>
        <w:tc>
          <w:tcPr>
            <w:tcW w:w="4277" w:type="dxa"/>
            <w:noWrap/>
            <w:hideMark/>
          </w:tcPr>
          <w:p w14:paraId="1C32A868" w14:textId="77777777" w:rsidR="002C644E" w:rsidRPr="008675ED" w:rsidRDefault="002C644E" w:rsidP="002C644E">
            <w:pPr>
              <w:rPr>
                <w:rFonts w:eastAsia="Times New Roman"/>
                <w:color w:val="000000"/>
                <w:lang w:eastAsia="en-GB"/>
              </w:rPr>
            </w:pPr>
            <w:r w:rsidRPr="008675ED">
              <w:rPr>
                <w:rFonts w:eastAsia="Times New Roman"/>
                <w:color w:val="000000"/>
                <w:lang w:eastAsia="en-GB"/>
              </w:rPr>
              <w:t>African</w:t>
            </w:r>
          </w:p>
        </w:tc>
        <w:tc>
          <w:tcPr>
            <w:tcW w:w="1250" w:type="dxa"/>
            <w:noWrap/>
            <w:hideMark/>
          </w:tcPr>
          <w:p w14:paraId="5E7357C6" w14:textId="77777777" w:rsidR="002C644E" w:rsidRPr="008675ED" w:rsidRDefault="002C644E" w:rsidP="002C644E">
            <w:pPr>
              <w:jc w:val="right"/>
              <w:rPr>
                <w:rFonts w:eastAsia="Times New Roman"/>
                <w:color w:val="000000"/>
                <w:lang w:eastAsia="en-GB"/>
              </w:rPr>
            </w:pPr>
            <w:r w:rsidRPr="008675ED">
              <w:rPr>
                <w:rFonts w:eastAsia="Times New Roman"/>
                <w:color w:val="000000"/>
                <w:lang w:eastAsia="en-GB"/>
              </w:rPr>
              <w:t>4</w:t>
            </w:r>
          </w:p>
        </w:tc>
      </w:tr>
      <w:tr w:rsidR="002C644E" w:rsidRPr="008675ED" w14:paraId="5C1464AF" w14:textId="77777777" w:rsidTr="002C644E">
        <w:trPr>
          <w:trHeight w:val="301"/>
        </w:trPr>
        <w:tc>
          <w:tcPr>
            <w:tcW w:w="4277" w:type="dxa"/>
            <w:noWrap/>
            <w:hideMark/>
          </w:tcPr>
          <w:p w14:paraId="05891030" w14:textId="77777777" w:rsidR="002C644E" w:rsidRPr="008675ED" w:rsidRDefault="002C644E" w:rsidP="002C644E">
            <w:pPr>
              <w:rPr>
                <w:rFonts w:eastAsia="Times New Roman"/>
                <w:color w:val="000000"/>
                <w:lang w:eastAsia="en-GB"/>
              </w:rPr>
            </w:pPr>
            <w:r w:rsidRPr="008675ED">
              <w:rPr>
                <w:rFonts w:eastAsia="Times New Roman"/>
                <w:color w:val="000000"/>
                <w:lang w:eastAsia="en-GB"/>
              </w:rPr>
              <w:t>Black Scottish other black</w:t>
            </w:r>
          </w:p>
        </w:tc>
        <w:tc>
          <w:tcPr>
            <w:tcW w:w="1250" w:type="dxa"/>
            <w:noWrap/>
            <w:hideMark/>
          </w:tcPr>
          <w:p w14:paraId="763EA387" w14:textId="77777777" w:rsidR="002C644E" w:rsidRPr="008675ED" w:rsidRDefault="002C644E" w:rsidP="002C644E">
            <w:pPr>
              <w:jc w:val="right"/>
              <w:rPr>
                <w:rFonts w:eastAsia="Times New Roman"/>
                <w:color w:val="000000"/>
                <w:lang w:eastAsia="en-GB"/>
              </w:rPr>
            </w:pPr>
            <w:r w:rsidRPr="008675ED">
              <w:rPr>
                <w:rFonts w:eastAsia="Times New Roman"/>
                <w:color w:val="000000"/>
                <w:lang w:eastAsia="en-GB"/>
              </w:rPr>
              <w:t>5</w:t>
            </w:r>
          </w:p>
        </w:tc>
      </w:tr>
      <w:tr w:rsidR="002C644E" w:rsidRPr="008675ED" w14:paraId="4159CDE9" w14:textId="77777777" w:rsidTr="002C644E">
        <w:trPr>
          <w:trHeight w:val="301"/>
        </w:trPr>
        <w:tc>
          <w:tcPr>
            <w:tcW w:w="4277" w:type="dxa"/>
            <w:noWrap/>
            <w:hideMark/>
          </w:tcPr>
          <w:p w14:paraId="1567641F" w14:textId="77777777" w:rsidR="002C644E" w:rsidRPr="008675ED" w:rsidRDefault="002C644E" w:rsidP="002C644E">
            <w:pPr>
              <w:rPr>
                <w:rFonts w:eastAsia="Times New Roman"/>
                <w:color w:val="000000"/>
                <w:lang w:eastAsia="en-GB"/>
              </w:rPr>
            </w:pPr>
            <w:r w:rsidRPr="008675ED">
              <w:rPr>
                <w:rFonts w:eastAsia="Times New Roman"/>
                <w:color w:val="000000"/>
                <w:lang w:eastAsia="en-GB"/>
              </w:rPr>
              <w:t>Caribbean</w:t>
            </w:r>
          </w:p>
        </w:tc>
        <w:tc>
          <w:tcPr>
            <w:tcW w:w="1250" w:type="dxa"/>
            <w:noWrap/>
            <w:hideMark/>
          </w:tcPr>
          <w:p w14:paraId="3A78A4DF" w14:textId="77777777" w:rsidR="002C644E" w:rsidRPr="008675ED" w:rsidRDefault="002C644E" w:rsidP="002C644E">
            <w:pPr>
              <w:jc w:val="right"/>
              <w:rPr>
                <w:rFonts w:eastAsia="Times New Roman"/>
                <w:color w:val="000000"/>
                <w:lang w:eastAsia="en-GB"/>
              </w:rPr>
            </w:pPr>
            <w:r w:rsidRPr="008675ED">
              <w:rPr>
                <w:rFonts w:eastAsia="Times New Roman"/>
                <w:color w:val="000000"/>
                <w:lang w:eastAsia="en-GB"/>
              </w:rPr>
              <w:t>3</w:t>
            </w:r>
          </w:p>
        </w:tc>
      </w:tr>
      <w:tr w:rsidR="002C644E" w:rsidRPr="008675ED" w14:paraId="60810A41" w14:textId="77777777" w:rsidTr="002C644E">
        <w:trPr>
          <w:trHeight w:val="301"/>
        </w:trPr>
        <w:tc>
          <w:tcPr>
            <w:tcW w:w="4277" w:type="dxa"/>
            <w:noWrap/>
            <w:hideMark/>
          </w:tcPr>
          <w:p w14:paraId="2D3D47C0" w14:textId="77777777" w:rsidR="002C644E" w:rsidRPr="008675ED" w:rsidRDefault="002C644E" w:rsidP="002C644E">
            <w:pPr>
              <w:rPr>
                <w:rFonts w:eastAsia="Times New Roman"/>
                <w:color w:val="000000"/>
                <w:lang w:eastAsia="en-GB"/>
              </w:rPr>
            </w:pPr>
            <w:r w:rsidRPr="008675ED">
              <w:rPr>
                <w:rFonts w:eastAsia="Times New Roman"/>
                <w:color w:val="000000"/>
                <w:lang w:eastAsia="en-GB"/>
              </w:rPr>
              <w:t>Indian</w:t>
            </w:r>
          </w:p>
        </w:tc>
        <w:tc>
          <w:tcPr>
            <w:tcW w:w="1250" w:type="dxa"/>
            <w:noWrap/>
            <w:hideMark/>
          </w:tcPr>
          <w:p w14:paraId="22F65E01" w14:textId="77777777" w:rsidR="002C644E" w:rsidRPr="008675ED" w:rsidRDefault="002C644E" w:rsidP="002C644E">
            <w:pPr>
              <w:jc w:val="right"/>
              <w:rPr>
                <w:rFonts w:eastAsia="Times New Roman"/>
                <w:color w:val="000000"/>
                <w:lang w:eastAsia="en-GB"/>
              </w:rPr>
            </w:pPr>
            <w:r w:rsidRPr="008675ED">
              <w:rPr>
                <w:rFonts w:eastAsia="Times New Roman"/>
                <w:color w:val="000000"/>
                <w:lang w:eastAsia="en-GB"/>
              </w:rPr>
              <w:t>2</w:t>
            </w:r>
          </w:p>
        </w:tc>
      </w:tr>
      <w:tr w:rsidR="002C644E" w:rsidRPr="008675ED" w14:paraId="3D36BEFC" w14:textId="77777777" w:rsidTr="002C644E">
        <w:trPr>
          <w:trHeight w:val="301"/>
        </w:trPr>
        <w:tc>
          <w:tcPr>
            <w:tcW w:w="4277" w:type="dxa"/>
            <w:noWrap/>
            <w:hideMark/>
          </w:tcPr>
          <w:p w14:paraId="51733ACD" w14:textId="77777777" w:rsidR="002C644E" w:rsidRPr="008675ED" w:rsidRDefault="002C644E" w:rsidP="002C644E">
            <w:pPr>
              <w:rPr>
                <w:rFonts w:eastAsia="Times New Roman"/>
                <w:color w:val="000000"/>
                <w:lang w:eastAsia="en-GB"/>
              </w:rPr>
            </w:pPr>
            <w:r w:rsidRPr="008675ED">
              <w:rPr>
                <w:rFonts w:eastAsia="Times New Roman"/>
                <w:color w:val="000000"/>
                <w:lang w:eastAsia="en-GB"/>
              </w:rPr>
              <w:t>Other ethnic group</w:t>
            </w:r>
          </w:p>
        </w:tc>
        <w:tc>
          <w:tcPr>
            <w:tcW w:w="1250" w:type="dxa"/>
            <w:noWrap/>
            <w:hideMark/>
          </w:tcPr>
          <w:p w14:paraId="4CA3A67C" w14:textId="77777777" w:rsidR="002C644E" w:rsidRPr="008675ED" w:rsidRDefault="002C644E" w:rsidP="002C644E">
            <w:pPr>
              <w:jc w:val="right"/>
              <w:rPr>
                <w:rFonts w:eastAsia="Times New Roman"/>
                <w:color w:val="000000"/>
                <w:lang w:eastAsia="en-GB"/>
              </w:rPr>
            </w:pPr>
            <w:r w:rsidRPr="008675ED">
              <w:rPr>
                <w:rFonts w:eastAsia="Times New Roman"/>
                <w:color w:val="000000"/>
                <w:lang w:eastAsia="en-GB"/>
              </w:rPr>
              <w:t>18</w:t>
            </w:r>
          </w:p>
        </w:tc>
      </w:tr>
      <w:tr w:rsidR="002C644E" w:rsidRPr="008675ED" w14:paraId="7B4209C8" w14:textId="77777777" w:rsidTr="002C644E">
        <w:trPr>
          <w:trHeight w:val="301"/>
        </w:trPr>
        <w:tc>
          <w:tcPr>
            <w:tcW w:w="4277" w:type="dxa"/>
            <w:noWrap/>
            <w:hideMark/>
          </w:tcPr>
          <w:p w14:paraId="78499E83" w14:textId="77777777" w:rsidR="002C644E" w:rsidRPr="008675ED" w:rsidRDefault="002C644E" w:rsidP="002C644E">
            <w:pPr>
              <w:rPr>
                <w:rFonts w:eastAsia="Times New Roman"/>
                <w:color w:val="000000"/>
                <w:lang w:eastAsia="en-GB"/>
              </w:rPr>
            </w:pPr>
            <w:r w:rsidRPr="008675ED">
              <w:rPr>
                <w:rFonts w:eastAsia="Times New Roman"/>
                <w:color w:val="000000"/>
                <w:lang w:eastAsia="en-GB"/>
              </w:rPr>
              <w:t>Other South Asian</w:t>
            </w:r>
          </w:p>
        </w:tc>
        <w:tc>
          <w:tcPr>
            <w:tcW w:w="1250" w:type="dxa"/>
            <w:noWrap/>
            <w:hideMark/>
          </w:tcPr>
          <w:p w14:paraId="3B53070B" w14:textId="77777777" w:rsidR="002C644E" w:rsidRPr="008675ED" w:rsidRDefault="002C644E" w:rsidP="002C644E">
            <w:pPr>
              <w:jc w:val="right"/>
              <w:rPr>
                <w:rFonts w:eastAsia="Times New Roman"/>
                <w:color w:val="000000"/>
                <w:lang w:eastAsia="en-GB"/>
              </w:rPr>
            </w:pPr>
            <w:r w:rsidRPr="008675ED">
              <w:rPr>
                <w:rFonts w:eastAsia="Times New Roman"/>
                <w:color w:val="000000"/>
                <w:lang w:eastAsia="en-GB"/>
              </w:rPr>
              <w:t>1</w:t>
            </w:r>
          </w:p>
        </w:tc>
      </w:tr>
      <w:tr w:rsidR="002C644E" w:rsidRPr="008675ED" w14:paraId="1F243EF2" w14:textId="77777777" w:rsidTr="002C644E">
        <w:trPr>
          <w:trHeight w:val="301"/>
        </w:trPr>
        <w:tc>
          <w:tcPr>
            <w:tcW w:w="4277" w:type="dxa"/>
            <w:noWrap/>
            <w:hideMark/>
          </w:tcPr>
          <w:p w14:paraId="2F7E473A" w14:textId="77777777" w:rsidR="002C644E" w:rsidRPr="008675ED" w:rsidRDefault="002C644E" w:rsidP="002C644E">
            <w:pPr>
              <w:rPr>
                <w:rFonts w:eastAsia="Times New Roman"/>
                <w:color w:val="000000"/>
                <w:lang w:eastAsia="en-GB"/>
              </w:rPr>
            </w:pPr>
            <w:r w:rsidRPr="008675ED">
              <w:rPr>
                <w:rFonts w:eastAsia="Times New Roman"/>
                <w:color w:val="000000"/>
                <w:lang w:eastAsia="en-GB"/>
              </w:rPr>
              <w:t>Pakistani</w:t>
            </w:r>
          </w:p>
        </w:tc>
        <w:tc>
          <w:tcPr>
            <w:tcW w:w="1250" w:type="dxa"/>
            <w:noWrap/>
            <w:hideMark/>
          </w:tcPr>
          <w:p w14:paraId="1A7F426E" w14:textId="77777777" w:rsidR="002C644E" w:rsidRPr="008675ED" w:rsidRDefault="002C644E" w:rsidP="002C644E">
            <w:pPr>
              <w:jc w:val="right"/>
              <w:rPr>
                <w:rFonts w:eastAsia="Times New Roman"/>
                <w:color w:val="000000"/>
                <w:lang w:eastAsia="en-GB"/>
              </w:rPr>
            </w:pPr>
            <w:r w:rsidRPr="008675ED">
              <w:rPr>
                <w:rFonts w:eastAsia="Times New Roman"/>
                <w:color w:val="000000"/>
                <w:lang w:eastAsia="en-GB"/>
              </w:rPr>
              <w:t>9</w:t>
            </w:r>
          </w:p>
        </w:tc>
      </w:tr>
      <w:tr w:rsidR="002C644E" w:rsidRPr="008675ED" w14:paraId="4C1F74FB" w14:textId="77777777" w:rsidTr="002C644E">
        <w:trPr>
          <w:trHeight w:val="301"/>
        </w:trPr>
        <w:tc>
          <w:tcPr>
            <w:tcW w:w="4277" w:type="dxa"/>
            <w:noWrap/>
            <w:hideMark/>
          </w:tcPr>
          <w:p w14:paraId="4C8F7A3E" w14:textId="77777777" w:rsidR="002C644E" w:rsidRPr="008675ED" w:rsidRDefault="002C644E" w:rsidP="002C644E">
            <w:pPr>
              <w:rPr>
                <w:rFonts w:eastAsia="Times New Roman"/>
                <w:color w:val="000000"/>
                <w:lang w:eastAsia="en-GB"/>
              </w:rPr>
            </w:pPr>
            <w:r w:rsidRPr="008675ED">
              <w:rPr>
                <w:rFonts w:eastAsia="Times New Roman"/>
                <w:color w:val="000000"/>
                <w:lang w:eastAsia="en-GB"/>
              </w:rPr>
              <w:t>Prefer not to say</w:t>
            </w:r>
          </w:p>
        </w:tc>
        <w:tc>
          <w:tcPr>
            <w:tcW w:w="1250" w:type="dxa"/>
            <w:noWrap/>
            <w:hideMark/>
          </w:tcPr>
          <w:p w14:paraId="37517C6F" w14:textId="77777777" w:rsidR="002C644E" w:rsidRPr="008675ED" w:rsidRDefault="002C644E" w:rsidP="002C644E">
            <w:pPr>
              <w:jc w:val="right"/>
              <w:rPr>
                <w:rFonts w:eastAsia="Times New Roman"/>
                <w:color w:val="000000"/>
                <w:lang w:eastAsia="en-GB"/>
              </w:rPr>
            </w:pPr>
            <w:r w:rsidRPr="008675ED">
              <w:rPr>
                <w:rFonts w:eastAsia="Times New Roman"/>
                <w:color w:val="000000"/>
                <w:lang w:eastAsia="en-GB"/>
              </w:rPr>
              <w:t>47</w:t>
            </w:r>
          </w:p>
        </w:tc>
      </w:tr>
      <w:tr w:rsidR="002C644E" w:rsidRPr="008675ED" w14:paraId="5B798096" w14:textId="77777777" w:rsidTr="002C644E">
        <w:trPr>
          <w:trHeight w:val="301"/>
        </w:trPr>
        <w:tc>
          <w:tcPr>
            <w:tcW w:w="4277" w:type="dxa"/>
            <w:noWrap/>
            <w:hideMark/>
          </w:tcPr>
          <w:p w14:paraId="6DD7A609" w14:textId="77777777" w:rsidR="002C644E" w:rsidRPr="008675ED" w:rsidRDefault="002C644E" w:rsidP="002C644E">
            <w:pPr>
              <w:rPr>
                <w:rFonts w:eastAsia="Times New Roman"/>
                <w:color w:val="000000"/>
                <w:lang w:eastAsia="en-GB"/>
              </w:rPr>
            </w:pPr>
            <w:r w:rsidRPr="008675ED">
              <w:rPr>
                <w:rFonts w:eastAsia="Times New Roman"/>
                <w:color w:val="000000"/>
                <w:lang w:eastAsia="en-GB"/>
              </w:rPr>
              <w:t>White other</w:t>
            </w:r>
          </w:p>
        </w:tc>
        <w:tc>
          <w:tcPr>
            <w:tcW w:w="1250" w:type="dxa"/>
            <w:noWrap/>
            <w:hideMark/>
          </w:tcPr>
          <w:p w14:paraId="050993D8" w14:textId="77777777" w:rsidR="002C644E" w:rsidRPr="008675ED" w:rsidRDefault="002C644E" w:rsidP="002C644E">
            <w:pPr>
              <w:jc w:val="right"/>
              <w:rPr>
                <w:rFonts w:eastAsia="Times New Roman"/>
                <w:color w:val="000000"/>
                <w:lang w:eastAsia="en-GB"/>
              </w:rPr>
            </w:pPr>
            <w:r w:rsidRPr="008675ED">
              <w:rPr>
                <w:rFonts w:eastAsia="Times New Roman"/>
                <w:color w:val="000000"/>
                <w:lang w:eastAsia="en-GB"/>
              </w:rPr>
              <w:t>262</w:t>
            </w:r>
          </w:p>
        </w:tc>
      </w:tr>
      <w:tr w:rsidR="002C644E" w:rsidRPr="008675ED" w14:paraId="5DE79D02" w14:textId="77777777" w:rsidTr="002C644E">
        <w:trPr>
          <w:trHeight w:val="301"/>
        </w:trPr>
        <w:tc>
          <w:tcPr>
            <w:tcW w:w="4277" w:type="dxa"/>
            <w:noWrap/>
            <w:hideMark/>
          </w:tcPr>
          <w:p w14:paraId="5F46E065" w14:textId="77777777" w:rsidR="002C644E" w:rsidRPr="008675ED" w:rsidRDefault="002C644E" w:rsidP="002C644E">
            <w:pPr>
              <w:rPr>
                <w:rFonts w:eastAsia="Times New Roman"/>
                <w:color w:val="000000"/>
                <w:lang w:eastAsia="en-GB"/>
              </w:rPr>
            </w:pPr>
            <w:r w:rsidRPr="008675ED">
              <w:rPr>
                <w:rFonts w:eastAsia="Times New Roman"/>
                <w:color w:val="000000"/>
                <w:lang w:eastAsia="en-GB"/>
              </w:rPr>
              <w:t>White Scottish</w:t>
            </w:r>
          </w:p>
        </w:tc>
        <w:tc>
          <w:tcPr>
            <w:tcW w:w="1250" w:type="dxa"/>
            <w:noWrap/>
            <w:hideMark/>
          </w:tcPr>
          <w:p w14:paraId="3D1B5DBB" w14:textId="77777777" w:rsidR="002C644E" w:rsidRPr="008675ED" w:rsidRDefault="002C644E" w:rsidP="002C644E">
            <w:pPr>
              <w:jc w:val="right"/>
              <w:rPr>
                <w:rFonts w:eastAsia="Times New Roman"/>
                <w:color w:val="000000"/>
                <w:lang w:eastAsia="en-GB"/>
              </w:rPr>
            </w:pPr>
            <w:r w:rsidRPr="008675ED">
              <w:rPr>
                <w:rFonts w:eastAsia="Times New Roman"/>
                <w:color w:val="000000"/>
                <w:lang w:eastAsia="en-GB"/>
              </w:rPr>
              <w:t>2462</w:t>
            </w:r>
          </w:p>
        </w:tc>
      </w:tr>
      <w:tr w:rsidR="002C644E" w:rsidRPr="008675ED" w14:paraId="04F307A3" w14:textId="77777777" w:rsidTr="002C644E">
        <w:trPr>
          <w:trHeight w:val="301"/>
        </w:trPr>
        <w:tc>
          <w:tcPr>
            <w:tcW w:w="4277" w:type="dxa"/>
            <w:noWrap/>
            <w:hideMark/>
          </w:tcPr>
          <w:p w14:paraId="197F39E9" w14:textId="77777777" w:rsidR="002C644E" w:rsidRPr="008675ED" w:rsidRDefault="002C644E" w:rsidP="002C644E">
            <w:pPr>
              <w:rPr>
                <w:rFonts w:eastAsia="Times New Roman"/>
                <w:color w:val="000000"/>
                <w:lang w:eastAsia="en-GB"/>
              </w:rPr>
            </w:pPr>
            <w:r w:rsidRPr="008675ED">
              <w:rPr>
                <w:rFonts w:eastAsia="Times New Roman"/>
                <w:color w:val="000000"/>
                <w:lang w:eastAsia="en-GB"/>
              </w:rPr>
              <w:t>Blank</w:t>
            </w:r>
          </w:p>
        </w:tc>
        <w:tc>
          <w:tcPr>
            <w:tcW w:w="1250" w:type="dxa"/>
            <w:noWrap/>
            <w:hideMark/>
          </w:tcPr>
          <w:p w14:paraId="40DD4D80" w14:textId="77777777" w:rsidR="002C644E" w:rsidRPr="008675ED" w:rsidRDefault="002C644E" w:rsidP="002C644E">
            <w:pPr>
              <w:jc w:val="right"/>
              <w:rPr>
                <w:rFonts w:eastAsia="Times New Roman"/>
                <w:color w:val="000000"/>
                <w:lang w:eastAsia="en-GB"/>
              </w:rPr>
            </w:pPr>
            <w:r w:rsidRPr="008675ED">
              <w:rPr>
                <w:rFonts w:eastAsia="Times New Roman"/>
                <w:color w:val="000000"/>
                <w:lang w:eastAsia="en-GB"/>
              </w:rPr>
              <w:t>2087</w:t>
            </w:r>
          </w:p>
        </w:tc>
      </w:tr>
      <w:tr w:rsidR="002C644E" w:rsidRPr="008675ED" w14:paraId="0BB78B69" w14:textId="77777777" w:rsidTr="002C644E">
        <w:trPr>
          <w:trHeight w:val="301"/>
        </w:trPr>
        <w:tc>
          <w:tcPr>
            <w:tcW w:w="4277" w:type="dxa"/>
            <w:noWrap/>
            <w:hideMark/>
          </w:tcPr>
          <w:p w14:paraId="7A78AD69" w14:textId="77777777" w:rsidR="002C644E" w:rsidRPr="008675ED" w:rsidRDefault="002C644E" w:rsidP="002C644E">
            <w:pPr>
              <w:rPr>
                <w:rFonts w:eastAsia="Times New Roman"/>
                <w:color w:val="000000"/>
                <w:lang w:eastAsia="en-GB"/>
              </w:rPr>
            </w:pPr>
            <w:r w:rsidRPr="008675ED">
              <w:rPr>
                <w:rFonts w:eastAsia="Times New Roman"/>
                <w:color w:val="000000"/>
                <w:lang w:eastAsia="en-GB"/>
              </w:rPr>
              <w:t>Total</w:t>
            </w:r>
          </w:p>
        </w:tc>
        <w:tc>
          <w:tcPr>
            <w:tcW w:w="1250" w:type="dxa"/>
            <w:noWrap/>
            <w:hideMark/>
          </w:tcPr>
          <w:p w14:paraId="02A19401" w14:textId="77777777" w:rsidR="002C644E" w:rsidRPr="008675ED" w:rsidRDefault="002C644E" w:rsidP="002C644E">
            <w:pPr>
              <w:jc w:val="right"/>
              <w:rPr>
                <w:rFonts w:eastAsia="Times New Roman"/>
                <w:color w:val="000000"/>
                <w:lang w:eastAsia="en-GB"/>
              </w:rPr>
            </w:pPr>
            <w:r w:rsidRPr="008675ED">
              <w:rPr>
                <w:rFonts w:eastAsia="Times New Roman"/>
                <w:color w:val="000000"/>
                <w:lang w:eastAsia="en-GB"/>
              </w:rPr>
              <w:t>4900</w:t>
            </w:r>
          </w:p>
        </w:tc>
      </w:tr>
    </w:tbl>
    <w:p w14:paraId="1B6BF299" w14:textId="77777777" w:rsidR="008675ED" w:rsidRDefault="008675ED" w:rsidP="00125CB0"/>
    <w:p w14:paraId="17468B93" w14:textId="77777777" w:rsidR="003D29FC" w:rsidRDefault="003D29FC" w:rsidP="003D29FC">
      <w:r>
        <w:t>**Please note that the total number of persons at potential risk is less than the total number of DSDAS applications due to the system counting the unique person number which can appear in more than one application**</w:t>
      </w:r>
    </w:p>
    <w:p w14:paraId="0865533F" w14:textId="77777777" w:rsidR="00125CB0" w:rsidRPr="00125CB0" w:rsidRDefault="00125CB0" w:rsidP="00125CB0"/>
    <w:p w14:paraId="323742A2" w14:textId="77777777" w:rsidR="00210A2D" w:rsidRPr="00210A2D" w:rsidRDefault="00210A2D" w:rsidP="00210A2D">
      <w:pPr>
        <w:pStyle w:val="Heading2"/>
      </w:pPr>
      <w:r w:rsidRPr="00210A2D">
        <w:lastRenderedPageBreak/>
        <w:t> </w:t>
      </w:r>
    </w:p>
    <w:p w14:paraId="0D041F87" w14:textId="77777777" w:rsidR="00210A2D" w:rsidRDefault="00210A2D" w:rsidP="00210A2D">
      <w:pPr>
        <w:pStyle w:val="Heading2"/>
      </w:pPr>
      <w:r w:rsidRPr="00210A2D">
        <w:t>2)  During the period 1st January 2023 up to and including 31st December 2023 inclusive, please provide the gender of the person making the enquiry regarding their current partner and/or the person making the enquiry directly on behalf of the “</w:t>
      </w:r>
      <w:r w:rsidRPr="00210A2D">
        <w:rPr>
          <w:i/>
          <w:iCs/>
        </w:rPr>
        <w:t>Person at Risk.</w:t>
      </w:r>
      <w:r w:rsidRPr="00210A2D">
        <w:t>”  </w:t>
      </w:r>
    </w:p>
    <w:p w14:paraId="723A31A1" w14:textId="77777777" w:rsidR="00621B60" w:rsidRDefault="00621B60" w:rsidP="00621B6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D8EDCCB" w14:textId="77777777" w:rsidR="00BF6B81" w:rsidRPr="00B11A55" w:rsidRDefault="00621B60" w:rsidP="00793DD5">
      <w:pPr>
        <w:tabs>
          <w:tab w:val="left" w:pos="5400"/>
        </w:tabs>
      </w:pPr>
      <w:r w:rsidRPr="00447A31">
        <w:t xml:space="preserve">By way of explanation, the only way to provide an accurate response to your request would be to </w:t>
      </w:r>
      <w:r>
        <w:t>manually examine every application to establish this information. Given the numbers involved this</w:t>
      </w:r>
      <w:r w:rsidRPr="00447A31">
        <w:t xml:space="preserve"> an exercise which I estimate would far exceed the cost limit s</w:t>
      </w:r>
      <w:r>
        <w:t>et out in the Fees Regulations.</w:t>
      </w:r>
      <w:bookmarkEnd w:id="0"/>
    </w:p>
    <w:p w14:paraId="2CB93E2D" w14:textId="77777777" w:rsidR="00496A08" w:rsidRPr="00BF6B81" w:rsidRDefault="00496A08" w:rsidP="00793DD5">
      <w:r>
        <w:t xml:space="preserve">If you require any further </w:t>
      </w:r>
      <w:r w:rsidRPr="00874BFD">
        <w:t>assistance</w:t>
      </w:r>
      <w:r w:rsidR="00645CFA">
        <w:t>,</w:t>
      </w:r>
      <w:r>
        <w:t xml:space="preserve"> please contact us quoting the reference above.</w:t>
      </w:r>
    </w:p>
    <w:p w14:paraId="5993037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7F7B74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753F0597" w14:textId="77777777" w:rsidR="00B461B2" w:rsidRDefault="00496A08" w:rsidP="00793DD5">
      <w:r w:rsidRPr="007C470A">
        <w:t>Following an OSIC appeal, you can appeal to the Court of Session on a point of law only.</w:t>
      </w:r>
      <w:r w:rsidR="00D47E36">
        <w:t xml:space="preserve"> </w:t>
      </w:r>
    </w:p>
    <w:p w14:paraId="0DC67A27"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1248ED3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2C1B9B7"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A922" w14:textId="77777777" w:rsidR="00A07324" w:rsidRDefault="00A07324" w:rsidP="00491644">
      <w:r>
        <w:separator/>
      </w:r>
    </w:p>
  </w:endnote>
  <w:endnote w:type="continuationSeparator" w:id="0">
    <w:p w14:paraId="4D5BDD31" w14:textId="77777777" w:rsidR="00A07324" w:rsidRDefault="00A0732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C0B8" w14:textId="77777777" w:rsidR="00491644" w:rsidRDefault="00491644">
    <w:pPr>
      <w:pStyle w:val="Footer"/>
    </w:pPr>
  </w:p>
  <w:p w14:paraId="738B17A0" w14:textId="70E995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6C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9A1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8F6328F" wp14:editId="47FE8E0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B9BD34D" wp14:editId="7405F74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C49A9E9" w14:textId="0E14DF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6C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DD3A" w14:textId="77777777" w:rsidR="00491644" w:rsidRDefault="00491644">
    <w:pPr>
      <w:pStyle w:val="Footer"/>
    </w:pPr>
  </w:p>
  <w:p w14:paraId="16C4E9DE" w14:textId="6835DF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6C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2AF4D" w14:textId="77777777" w:rsidR="00A07324" w:rsidRDefault="00A07324" w:rsidP="00491644">
      <w:r>
        <w:separator/>
      </w:r>
    </w:p>
  </w:footnote>
  <w:footnote w:type="continuationSeparator" w:id="0">
    <w:p w14:paraId="128CC6F3" w14:textId="77777777" w:rsidR="00A07324" w:rsidRDefault="00A0732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F88B" w14:textId="211980A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6CC1">
      <w:rPr>
        <w:rFonts w:ascii="Times New Roman" w:hAnsi="Times New Roman" w:cs="Times New Roman"/>
        <w:b/>
        <w:color w:val="FF0000"/>
      </w:rPr>
      <w:t>OFFICIAL</w:t>
    </w:r>
    <w:r>
      <w:rPr>
        <w:rFonts w:ascii="Times New Roman" w:hAnsi="Times New Roman" w:cs="Times New Roman"/>
        <w:b/>
        <w:color w:val="FF0000"/>
      </w:rPr>
      <w:fldChar w:fldCharType="end"/>
    </w:r>
  </w:p>
  <w:p w14:paraId="5E64C8B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00E6" w14:textId="221D101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6CC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B682" w14:textId="008F3E9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6CC1">
      <w:rPr>
        <w:rFonts w:ascii="Times New Roman" w:hAnsi="Times New Roman" w:cs="Times New Roman"/>
        <w:b/>
        <w:color w:val="FF0000"/>
      </w:rPr>
      <w:t>OFFICIAL</w:t>
    </w:r>
    <w:r>
      <w:rPr>
        <w:rFonts w:ascii="Times New Roman" w:hAnsi="Times New Roman" w:cs="Times New Roman"/>
        <w:b/>
        <w:color w:val="FF0000"/>
      </w:rPr>
      <w:fldChar w:fldCharType="end"/>
    </w:r>
  </w:p>
  <w:p w14:paraId="207D817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476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2347"/>
    <w:rsid w:val="000E2F19"/>
    <w:rsid w:val="000E6526"/>
    <w:rsid w:val="00125CB0"/>
    <w:rsid w:val="00141533"/>
    <w:rsid w:val="00156FED"/>
    <w:rsid w:val="00167528"/>
    <w:rsid w:val="00195CC4"/>
    <w:rsid w:val="001F419A"/>
    <w:rsid w:val="00207326"/>
    <w:rsid w:val="00210A2D"/>
    <w:rsid w:val="00253DF6"/>
    <w:rsid w:val="00255F1E"/>
    <w:rsid w:val="002C644E"/>
    <w:rsid w:val="0036503B"/>
    <w:rsid w:val="003D29FC"/>
    <w:rsid w:val="003D6D03"/>
    <w:rsid w:val="003E12CA"/>
    <w:rsid w:val="004010DC"/>
    <w:rsid w:val="004341F0"/>
    <w:rsid w:val="004505F6"/>
    <w:rsid w:val="00456324"/>
    <w:rsid w:val="00475460"/>
    <w:rsid w:val="00490317"/>
    <w:rsid w:val="00491644"/>
    <w:rsid w:val="00496A08"/>
    <w:rsid w:val="004E1605"/>
    <w:rsid w:val="004F653C"/>
    <w:rsid w:val="00540A52"/>
    <w:rsid w:val="00557306"/>
    <w:rsid w:val="00621B60"/>
    <w:rsid w:val="00645CFA"/>
    <w:rsid w:val="006D01BB"/>
    <w:rsid w:val="006D5799"/>
    <w:rsid w:val="006D6CC1"/>
    <w:rsid w:val="00750D83"/>
    <w:rsid w:val="0077727B"/>
    <w:rsid w:val="00785DBC"/>
    <w:rsid w:val="00793A1F"/>
    <w:rsid w:val="00793DD5"/>
    <w:rsid w:val="007D55F6"/>
    <w:rsid w:val="007F490F"/>
    <w:rsid w:val="008053E6"/>
    <w:rsid w:val="00854DD8"/>
    <w:rsid w:val="008675ED"/>
    <w:rsid w:val="0086779C"/>
    <w:rsid w:val="00874BFD"/>
    <w:rsid w:val="008964EF"/>
    <w:rsid w:val="00915E01"/>
    <w:rsid w:val="009631A4"/>
    <w:rsid w:val="00977296"/>
    <w:rsid w:val="009D7ED8"/>
    <w:rsid w:val="00A07324"/>
    <w:rsid w:val="00A25E93"/>
    <w:rsid w:val="00A2674A"/>
    <w:rsid w:val="00A320FF"/>
    <w:rsid w:val="00A70AC0"/>
    <w:rsid w:val="00A84EA9"/>
    <w:rsid w:val="00AA0E8E"/>
    <w:rsid w:val="00AC443C"/>
    <w:rsid w:val="00B11A55"/>
    <w:rsid w:val="00B17211"/>
    <w:rsid w:val="00B461B2"/>
    <w:rsid w:val="00B654B6"/>
    <w:rsid w:val="00B71B3C"/>
    <w:rsid w:val="00BC389E"/>
    <w:rsid w:val="00BE1888"/>
    <w:rsid w:val="00BF6B81"/>
    <w:rsid w:val="00C077A8"/>
    <w:rsid w:val="00C14FF4"/>
    <w:rsid w:val="00C53737"/>
    <w:rsid w:val="00C606A2"/>
    <w:rsid w:val="00C63872"/>
    <w:rsid w:val="00C84948"/>
    <w:rsid w:val="00CF1111"/>
    <w:rsid w:val="00D05706"/>
    <w:rsid w:val="00D27DC5"/>
    <w:rsid w:val="00D47E36"/>
    <w:rsid w:val="00E0261B"/>
    <w:rsid w:val="00E55D79"/>
    <w:rsid w:val="00EC013D"/>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F4A4C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CommentReference">
    <w:name w:val="annotation reference"/>
    <w:basedOn w:val="DefaultParagraphFont"/>
    <w:uiPriority w:val="99"/>
    <w:semiHidden/>
    <w:unhideWhenUsed/>
    <w:rsid w:val="00C53737"/>
    <w:rPr>
      <w:sz w:val="16"/>
      <w:szCs w:val="16"/>
    </w:rPr>
  </w:style>
  <w:style w:type="paragraph" w:styleId="CommentText">
    <w:name w:val="annotation text"/>
    <w:basedOn w:val="Normal"/>
    <w:link w:val="CommentTextChar"/>
    <w:uiPriority w:val="99"/>
    <w:semiHidden/>
    <w:unhideWhenUsed/>
    <w:rsid w:val="00C53737"/>
    <w:pPr>
      <w:spacing w:line="240" w:lineRule="auto"/>
    </w:pPr>
    <w:rPr>
      <w:sz w:val="20"/>
      <w:szCs w:val="20"/>
    </w:rPr>
  </w:style>
  <w:style w:type="character" w:customStyle="1" w:styleId="CommentTextChar">
    <w:name w:val="Comment Text Char"/>
    <w:basedOn w:val="DefaultParagraphFont"/>
    <w:link w:val="CommentText"/>
    <w:uiPriority w:val="99"/>
    <w:semiHidden/>
    <w:rsid w:val="00C53737"/>
    <w:rPr>
      <w:sz w:val="20"/>
      <w:szCs w:val="20"/>
    </w:rPr>
  </w:style>
  <w:style w:type="paragraph" w:styleId="CommentSubject">
    <w:name w:val="annotation subject"/>
    <w:basedOn w:val="CommentText"/>
    <w:next w:val="CommentText"/>
    <w:link w:val="CommentSubjectChar"/>
    <w:uiPriority w:val="99"/>
    <w:semiHidden/>
    <w:unhideWhenUsed/>
    <w:rsid w:val="00C53737"/>
    <w:rPr>
      <w:b/>
      <w:bCs/>
    </w:rPr>
  </w:style>
  <w:style w:type="character" w:customStyle="1" w:styleId="CommentSubjectChar">
    <w:name w:val="Comment Subject Char"/>
    <w:basedOn w:val="CommentTextChar"/>
    <w:link w:val="CommentSubject"/>
    <w:uiPriority w:val="99"/>
    <w:semiHidden/>
    <w:rsid w:val="00C53737"/>
    <w:rPr>
      <w:b/>
      <w:bCs/>
      <w:sz w:val="20"/>
      <w:szCs w:val="20"/>
    </w:rPr>
  </w:style>
  <w:style w:type="paragraph" w:styleId="BalloonText">
    <w:name w:val="Balloon Text"/>
    <w:basedOn w:val="Normal"/>
    <w:link w:val="BalloonTextChar"/>
    <w:uiPriority w:val="99"/>
    <w:semiHidden/>
    <w:unhideWhenUsed/>
    <w:rsid w:val="00C5373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9385">
      <w:bodyDiv w:val="1"/>
      <w:marLeft w:val="0"/>
      <w:marRight w:val="0"/>
      <w:marTop w:val="0"/>
      <w:marBottom w:val="0"/>
      <w:divBdr>
        <w:top w:val="none" w:sz="0" w:space="0" w:color="auto"/>
        <w:left w:val="none" w:sz="0" w:space="0" w:color="auto"/>
        <w:bottom w:val="none" w:sz="0" w:space="0" w:color="auto"/>
        <w:right w:val="none" w:sz="0" w:space="0" w:color="auto"/>
      </w:divBdr>
    </w:div>
    <w:div w:id="396628716">
      <w:bodyDiv w:val="1"/>
      <w:marLeft w:val="0"/>
      <w:marRight w:val="0"/>
      <w:marTop w:val="0"/>
      <w:marBottom w:val="0"/>
      <w:divBdr>
        <w:top w:val="none" w:sz="0" w:space="0" w:color="auto"/>
        <w:left w:val="none" w:sz="0" w:space="0" w:color="auto"/>
        <w:bottom w:val="none" w:sz="0" w:space="0" w:color="auto"/>
        <w:right w:val="none" w:sz="0" w:space="0" w:color="auto"/>
      </w:divBdr>
    </w:div>
    <w:div w:id="842359880">
      <w:bodyDiv w:val="1"/>
      <w:marLeft w:val="0"/>
      <w:marRight w:val="0"/>
      <w:marTop w:val="0"/>
      <w:marBottom w:val="0"/>
      <w:divBdr>
        <w:top w:val="none" w:sz="0" w:space="0" w:color="auto"/>
        <w:left w:val="none" w:sz="0" w:space="0" w:color="auto"/>
        <w:bottom w:val="none" w:sz="0" w:space="0" w:color="auto"/>
        <w:right w:val="none" w:sz="0" w:space="0" w:color="auto"/>
      </w:divBdr>
    </w:div>
    <w:div w:id="916481296">
      <w:bodyDiv w:val="1"/>
      <w:marLeft w:val="0"/>
      <w:marRight w:val="0"/>
      <w:marTop w:val="0"/>
      <w:marBottom w:val="0"/>
      <w:divBdr>
        <w:top w:val="none" w:sz="0" w:space="0" w:color="auto"/>
        <w:left w:val="none" w:sz="0" w:space="0" w:color="auto"/>
        <w:bottom w:val="none" w:sz="0" w:space="0" w:color="auto"/>
        <w:right w:val="none" w:sz="0" w:space="0" w:color="auto"/>
      </w:divBdr>
    </w:div>
    <w:div w:id="1271544159">
      <w:bodyDiv w:val="1"/>
      <w:marLeft w:val="0"/>
      <w:marRight w:val="0"/>
      <w:marTop w:val="0"/>
      <w:marBottom w:val="0"/>
      <w:divBdr>
        <w:top w:val="none" w:sz="0" w:space="0" w:color="auto"/>
        <w:left w:val="none" w:sz="0" w:space="0" w:color="auto"/>
        <w:bottom w:val="none" w:sz="0" w:space="0" w:color="auto"/>
        <w:right w:val="none" w:sz="0" w:space="0" w:color="auto"/>
      </w:divBdr>
    </w:div>
    <w:div w:id="17317290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copf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ymzlwhwj/joint-protocol-between-police-scotland-and-copfs-in-partnership-challenging-domestic-abuse.pdf?view=Standar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terms/"/>
    <ds:schemaRef ds:uri="http://purl.org/dc/elements/1.1/"/>
    <ds:schemaRef ds:uri="http://www.w3.org/XML/1998/namespace"/>
    <ds:schemaRef ds:uri="http://schemas.microsoft.com/office/2006/documentManagement/types"/>
    <ds:schemaRef ds:uri="http://purl.org/dc/dcmitype/"/>
    <ds:schemaRef ds:uri="0e32d40b-a8f5-4c24-a46b-b72b5f0b9b5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6543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2024-02-20T08:28:00Z</cp:lastPrinted>
  <dcterms:created xsi:type="dcterms:W3CDTF">2024-02-19T12:08:00Z</dcterms:created>
  <dcterms:modified xsi:type="dcterms:W3CDTF">2024-02-20T08:28:00Z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