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D15D5">
              <w:t>0696</w:t>
            </w:r>
          </w:p>
          <w:p w:rsidR="00B17211" w:rsidRDefault="00456324" w:rsidP="00B0491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0491C">
              <w:t>03 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D15D5" w:rsidRPr="00BD15D5" w:rsidRDefault="00BD15D5" w:rsidP="00BD15D5">
      <w:pPr>
        <w:rPr>
          <w:rStyle w:val="ui-provider"/>
          <w:b/>
        </w:rPr>
      </w:pPr>
      <w:r w:rsidRPr="00BD15D5">
        <w:rPr>
          <w:rStyle w:val="ui-provider"/>
          <w:b/>
        </w:rPr>
        <w:t xml:space="preserve">The number of suspects with outstanding warrants across Inverclyde. </w:t>
      </w:r>
    </w:p>
    <w:p w:rsidR="00BD15D5" w:rsidRPr="00BD15D5" w:rsidRDefault="00BD15D5" w:rsidP="00BD15D5">
      <w:pPr>
        <w:rPr>
          <w:rStyle w:val="ui-provider"/>
          <w:b/>
        </w:rPr>
      </w:pPr>
      <w:r w:rsidRPr="00BD15D5">
        <w:rPr>
          <w:rStyle w:val="ui-provider"/>
          <w:b/>
        </w:rPr>
        <w:t>1. List the number of outstanding arrest warrants across the Renfrewshire &amp; Inverclyde Police Division that relate to individuals known to be from or operate within Inverclyde.</w:t>
      </w:r>
    </w:p>
    <w:p w:rsidR="00BD15D5" w:rsidRPr="00BD15D5" w:rsidRDefault="00BD15D5" w:rsidP="00BD15D5">
      <w:pPr>
        <w:rPr>
          <w:rStyle w:val="ui-provider"/>
          <w:b/>
        </w:rPr>
      </w:pPr>
      <w:r w:rsidRPr="00BD15D5">
        <w:rPr>
          <w:rStyle w:val="ui-provider"/>
          <w:b/>
        </w:rPr>
        <w:t xml:space="preserve">2. Can this be broken down by area such as town if possible (Greenock, Gourock, Port Glasgow for example) </w:t>
      </w:r>
    </w:p>
    <w:p w:rsidR="00BD15D5" w:rsidRPr="00BD15D5" w:rsidRDefault="00BD15D5" w:rsidP="00BD15D5">
      <w:pPr>
        <w:rPr>
          <w:rStyle w:val="ui-provider"/>
          <w:b/>
        </w:rPr>
      </w:pPr>
      <w:r w:rsidRPr="00BD15D5">
        <w:rPr>
          <w:rStyle w:val="ui-provider"/>
          <w:b/>
        </w:rPr>
        <w:t>3. Can you list what each warrant is for (murder, rape, abduction, breaching community payback etc.)</w:t>
      </w:r>
    </w:p>
    <w:p w:rsidR="006365BE" w:rsidRDefault="00354D03" w:rsidP="009F01BF">
      <w:pPr>
        <w:tabs>
          <w:tab w:val="left" w:pos="5400"/>
        </w:tabs>
      </w:pPr>
      <w:r w:rsidRPr="00354D03">
        <w:t xml:space="preserve">In response to your request, </w:t>
      </w:r>
      <w:r w:rsidR="006365BE">
        <w:t>the table below details</w:t>
      </w:r>
      <w:r w:rsidRPr="00354D03">
        <w:t xml:space="preserve"> current outstanding arrest warrants for Renfrewshire &amp; Inverclyde, broken down by offence. </w:t>
      </w:r>
    </w:p>
    <w:p w:rsidR="00255F1E" w:rsidRDefault="009F01BF" w:rsidP="009F01BF">
      <w:pPr>
        <w:tabs>
          <w:tab w:val="left" w:pos="5400"/>
        </w:tabs>
      </w:pPr>
      <w:r w:rsidRPr="00354D03">
        <w:t xml:space="preserve">Please note that </w:t>
      </w:r>
      <w:r w:rsidR="006365BE">
        <w:t>due to the way in which</w:t>
      </w:r>
      <w:r w:rsidRPr="00354D03">
        <w:t xml:space="preserve"> warrant</w:t>
      </w:r>
      <w:r w:rsidR="006365BE">
        <w:t>s are recorded on PNC, we are only able to provide data by division, not by town</w:t>
      </w:r>
      <w:r w:rsidRPr="00354D03">
        <w:t xml:space="preserve">. </w:t>
      </w:r>
      <w:r w:rsidR="006365BE">
        <w:t xml:space="preserve"> I</w:t>
      </w:r>
      <w:r w:rsidRPr="00354D03">
        <w:t xml:space="preserve">n terms of </w:t>
      </w:r>
      <w:r w:rsidR="006365BE">
        <w:t>s</w:t>
      </w:r>
      <w:r w:rsidRPr="00354D03">
        <w:t xml:space="preserve">ection 17 of the </w:t>
      </w:r>
      <w:r w:rsidR="006365BE">
        <w:t>Act</w:t>
      </w:r>
      <w:r w:rsidRPr="00354D03">
        <w:t>, this represents a notice that the information you seek is not held by Police Scotland</w:t>
      </w:r>
      <w:r w:rsidR="006365BE"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  <w:tblCaption w:val="CJSD Data"/>
        <w:tblDescription w:val="Outstanding Warrants"/>
      </w:tblPr>
      <w:tblGrid>
        <w:gridCol w:w="8642"/>
        <w:gridCol w:w="1134"/>
      </w:tblGrid>
      <w:tr w:rsidR="006365BE" w:rsidRPr="006365BE" w:rsidTr="00337976">
        <w:trPr>
          <w:cantSplit/>
          <w:trHeight w:val="318"/>
          <w:tblHeader/>
        </w:trPr>
        <w:tc>
          <w:tcPr>
            <w:tcW w:w="8642" w:type="dxa"/>
            <w:shd w:val="clear" w:color="auto" w:fill="D9D9D9" w:themeFill="background1" w:themeFillShade="D9"/>
          </w:tcPr>
          <w:p w:rsidR="006365BE" w:rsidRPr="006365BE" w:rsidRDefault="006365BE" w:rsidP="006365BE">
            <w:pPr>
              <w:tabs>
                <w:tab w:val="left" w:pos="5400"/>
              </w:tabs>
              <w:rPr>
                <w:b/>
              </w:rPr>
            </w:pPr>
            <w:r w:rsidRPr="006365BE">
              <w:rPr>
                <w:b/>
              </w:rPr>
              <w:t>Outstanding arrest warrants for Renfrewshire &amp; Inverclyde, by offence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365BE" w:rsidRPr="006365BE" w:rsidRDefault="006365BE" w:rsidP="006365BE">
            <w:pPr>
              <w:tabs>
                <w:tab w:val="left" w:pos="5400"/>
              </w:tabs>
              <w:rPr>
                <w:b/>
              </w:rPr>
            </w:pPr>
            <w:r w:rsidRPr="006365BE">
              <w:rPr>
                <w:b/>
              </w:rPr>
              <w:t>No.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Animals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3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Assault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55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Assault of police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3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Attempt murder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1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Bail offences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53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Breach of the peace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64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lastRenderedPageBreak/>
              <w:t>Criminal procedure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55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Domestic abuse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4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Driving whilst disqualified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4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Drugs - supply/use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20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Firearms - possession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2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Forgery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2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Fraud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5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Malicious and reckless conduct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3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Minor road traffic offences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39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Murder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1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NPF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7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Offensive weapon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19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Perverting the course of justice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2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Post office/telecommunications offences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7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Racial/religious hatred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1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Rape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3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Reset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1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Sexual aggravator (Scotland)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9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Taking/interfering with conveyance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3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Theft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44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lastRenderedPageBreak/>
              <w:t>Theft by housebreaking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10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Wasting police time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</w:pPr>
            <w:r w:rsidRPr="006365BE">
              <w:t>2</w:t>
            </w:r>
          </w:p>
        </w:tc>
      </w:tr>
      <w:tr w:rsidR="006365BE" w:rsidRPr="006365BE" w:rsidTr="00337976">
        <w:trPr>
          <w:trHeight w:val="300"/>
        </w:trPr>
        <w:tc>
          <w:tcPr>
            <w:tcW w:w="8642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  <w:rPr>
                <w:b/>
                <w:bCs/>
              </w:rPr>
            </w:pPr>
            <w:r w:rsidRPr="006365BE">
              <w:rPr>
                <w:b/>
                <w:bCs/>
              </w:rPr>
              <w:t>Grand total</w:t>
            </w:r>
          </w:p>
        </w:tc>
        <w:tc>
          <w:tcPr>
            <w:tcW w:w="1134" w:type="dxa"/>
            <w:noWrap/>
            <w:hideMark/>
          </w:tcPr>
          <w:p w:rsidR="006365BE" w:rsidRPr="006365BE" w:rsidRDefault="006365BE" w:rsidP="006365BE">
            <w:pPr>
              <w:tabs>
                <w:tab w:val="left" w:pos="5400"/>
              </w:tabs>
              <w:rPr>
                <w:b/>
                <w:bCs/>
              </w:rPr>
            </w:pPr>
            <w:r w:rsidRPr="006365BE">
              <w:rPr>
                <w:b/>
                <w:bCs/>
              </w:rPr>
              <w:t>422</w:t>
            </w:r>
          </w:p>
        </w:tc>
      </w:tr>
    </w:tbl>
    <w:p w:rsidR="006365BE" w:rsidRPr="00354D03" w:rsidRDefault="006365BE" w:rsidP="009F01BF">
      <w:pPr>
        <w:tabs>
          <w:tab w:val="left" w:pos="5400"/>
        </w:tabs>
      </w:pPr>
    </w:p>
    <w:p w:rsidR="006365BE" w:rsidRDefault="006365BE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6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6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6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6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6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6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54D03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5BE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F01BF"/>
    <w:rsid w:val="00A25E93"/>
    <w:rsid w:val="00A320FF"/>
    <w:rsid w:val="00A66AB6"/>
    <w:rsid w:val="00A70AC0"/>
    <w:rsid w:val="00AC443C"/>
    <w:rsid w:val="00B0491C"/>
    <w:rsid w:val="00B11A55"/>
    <w:rsid w:val="00B17211"/>
    <w:rsid w:val="00B461B2"/>
    <w:rsid w:val="00B51910"/>
    <w:rsid w:val="00B71B3C"/>
    <w:rsid w:val="00BC389E"/>
    <w:rsid w:val="00BD15D5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i-provider">
    <w:name w:val="ui-provider"/>
    <w:basedOn w:val="DefaultParagraphFont"/>
    <w:rsid w:val="00BD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2023-04-03T12:47:00Z</dcterms:created>
  <dcterms:modified xsi:type="dcterms:W3CDTF">2023-04-03T12:47:00Z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