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6FDC66E" w:rsidR="00B17211" w:rsidRPr="00B17211" w:rsidRDefault="00B17211" w:rsidP="007F490F">
            <w:r w:rsidRPr="007F490F">
              <w:rPr>
                <w:rStyle w:val="Heading2Char"/>
              </w:rPr>
              <w:t>Our reference:</w:t>
            </w:r>
            <w:r>
              <w:t xml:space="preserve">  FOI 2</w:t>
            </w:r>
            <w:r w:rsidR="00834252">
              <w:t>3-2790</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C3C0FAB" w14:textId="77777777" w:rsidR="002A3465" w:rsidRDefault="002A3465" w:rsidP="002A3465">
      <w:pPr>
        <w:rPr>
          <w:b/>
        </w:rPr>
      </w:pPr>
      <w:r>
        <w:t xml:space="preserve">Please accept our apologies for the delay in responding. </w:t>
      </w:r>
    </w:p>
    <w:p w14:paraId="0ADA6EF5" w14:textId="40BA9121" w:rsidR="00834252" w:rsidRDefault="00834252" w:rsidP="00834252">
      <w:pPr>
        <w:pStyle w:val="Heading2"/>
      </w:pPr>
      <w:r>
        <w:t xml:space="preserve">I am writing to request information about deaths occurring in police custody or following police contact. </w:t>
      </w:r>
      <w:r w:rsidR="00D01CDC">
        <w:t xml:space="preserve"> </w:t>
      </w:r>
      <w:r>
        <w:t>The dates I require this information for 1 January 2015 - 30 September 2023 incl.</w:t>
      </w:r>
    </w:p>
    <w:p w14:paraId="4AF03AE0" w14:textId="551B2714" w:rsidR="00F47713" w:rsidRDefault="00834252" w:rsidP="00834252">
      <w:pPr>
        <w:pStyle w:val="Heading2"/>
      </w:pPr>
      <w:r>
        <w:t>Please provide me with</w:t>
      </w:r>
      <w:r w:rsidR="00D01CDC">
        <w:t>;</w:t>
      </w:r>
      <w:r>
        <w:t xml:space="preserve"> </w:t>
      </w:r>
    </w:p>
    <w:p w14:paraId="08D2515F" w14:textId="505E7861" w:rsidR="00F47713" w:rsidRDefault="00D01CDC" w:rsidP="00401A01">
      <w:pPr>
        <w:pStyle w:val="Heading2"/>
        <w:numPr>
          <w:ilvl w:val="0"/>
          <w:numId w:val="7"/>
        </w:numPr>
      </w:pPr>
      <w:r>
        <w:t>N</w:t>
      </w:r>
      <w:r w:rsidR="00834252">
        <w:t>ames</w:t>
      </w:r>
    </w:p>
    <w:p w14:paraId="1FEFFFC6" w14:textId="533CEF76" w:rsidR="007313F0" w:rsidRPr="00401A01" w:rsidRDefault="007313F0" w:rsidP="007313F0">
      <w:pPr>
        <w:pStyle w:val="Heading2"/>
        <w:numPr>
          <w:ilvl w:val="0"/>
          <w:numId w:val="7"/>
        </w:numPr>
        <w:rPr>
          <w:color w:val="auto"/>
        </w:rPr>
      </w:pPr>
      <w:r w:rsidRPr="00401A01">
        <w:rPr>
          <w:color w:val="auto"/>
        </w:rPr>
        <w:t>Age</w:t>
      </w:r>
    </w:p>
    <w:p w14:paraId="7BD11A6F" w14:textId="295D5687" w:rsidR="007313F0" w:rsidRPr="007313F0" w:rsidRDefault="007313F0" w:rsidP="007313F0">
      <w:pPr>
        <w:pStyle w:val="Heading2"/>
        <w:numPr>
          <w:ilvl w:val="0"/>
          <w:numId w:val="7"/>
        </w:numPr>
        <w:rPr>
          <w:color w:val="auto"/>
        </w:rPr>
      </w:pPr>
      <w:r>
        <w:rPr>
          <w:color w:val="auto"/>
        </w:rPr>
        <w:t>D</w:t>
      </w:r>
      <w:r w:rsidRPr="00401A01">
        <w:rPr>
          <w:color w:val="auto"/>
        </w:rPr>
        <w:t>ate of death</w:t>
      </w:r>
    </w:p>
    <w:p w14:paraId="5B95E9EE" w14:textId="29F4324A" w:rsidR="000D4FA6" w:rsidRPr="008B62C4" w:rsidRDefault="000D4FA6" w:rsidP="000D4FA6">
      <w:r w:rsidRPr="008B62C4">
        <w:t xml:space="preserve">Any FOI response is a </w:t>
      </w:r>
      <w:r w:rsidRPr="008B62C4">
        <w:rPr>
          <w:i/>
        </w:rPr>
        <w:t xml:space="preserve">public disclosure </w:t>
      </w:r>
      <w:r w:rsidRPr="008B62C4">
        <w:t xml:space="preserve">and </w:t>
      </w:r>
      <w:r w:rsidR="00C227BF">
        <w:t xml:space="preserve">the release of any </w:t>
      </w:r>
      <w:r w:rsidRPr="008B62C4">
        <w:t xml:space="preserve">information about </w:t>
      </w:r>
      <w:r w:rsidR="00C227BF" w:rsidRPr="008B62C4">
        <w:t>individuals</w:t>
      </w:r>
      <w:r w:rsidRPr="008B62C4">
        <w:t xml:space="preserve"> or related investigations</w:t>
      </w:r>
      <w:r w:rsidR="00C227BF">
        <w:t xml:space="preserve"> must be carefully considered.</w:t>
      </w:r>
      <w:r w:rsidRPr="008B62C4">
        <w:t xml:space="preserve"> </w:t>
      </w:r>
    </w:p>
    <w:p w14:paraId="5297E47A" w14:textId="127EA202" w:rsidR="000D4FA6" w:rsidRPr="00121711" w:rsidRDefault="000D4FA6" w:rsidP="000D4FA6">
      <w:pPr>
        <w:tabs>
          <w:tab w:val="left" w:pos="5400"/>
        </w:tabs>
      </w:pPr>
      <w:r>
        <w:t>Accordingly, i</w:t>
      </w:r>
      <w:r w:rsidRPr="00121711">
        <w:t xml:space="preserve">n terms of section 16 of the Freedom of Information (Scotland) Act 2002, I am refusing to provide you with a copy of </w:t>
      </w:r>
      <w:r w:rsidR="00C227BF">
        <w:t xml:space="preserve">some of </w:t>
      </w:r>
      <w:r>
        <w:t xml:space="preserve">the requested information. </w:t>
      </w:r>
    </w:p>
    <w:p w14:paraId="28250B84" w14:textId="77777777" w:rsidR="000D4FA6" w:rsidRPr="00121711" w:rsidRDefault="000D4FA6" w:rsidP="000D4FA6">
      <w:pPr>
        <w:tabs>
          <w:tab w:val="left" w:pos="5400"/>
        </w:tabs>
      </w:pPr>
      <w:r w:rsidRPr="00121711">
        <w:t xml:space="preserve">Section 16 requires Police Scotland when refusing to provide such information because it is exempt, to provide you with a notice which: </w:t>
      </w:r>
    </w:p>
    <w:p w14:paraId="30379B2C" w14:textId="77777777" w:rsidR="000D4FA6" w:rsidRPr="00121711" w:rsidRDefault="000D4FA6" w:rsidP="000D4FA6">
      <w:pPr>
        <w:tabs>
          <w:tab w:val="left" w:pos="5400"/>
        </w:tabs>
        <w:spacing w:line="276" w:lineRule="auto"/>
      </w:pPr>
      <w:r w:rsidRPr="00121711">
        <w:t xml:space="preserve">(a) states that it holds the information, </w:t>
      </w:r>
    </w:p>
    <w:p w14:paraId="6048C71E" w14:textId="77777777" w:rsidR="000D4FA6" w:rsidRPr="00121711" w:rsidRDefault="000D4FA6" w:rsidP="000D4FA6">
      <w:pPr>
        <w:tabs>
          <w:tab w:val="left" w:pos="5400"/>
        </w:tabs>
        <w:spacing w:line="276" w:lineRule="auto"/>
      </w:pPr>
      <w:r w:rsidRPr="00121711">
        <w:t xml:space="preserve">(b) states that it is claiming an exemption, </w:t>
      </w:r>
    </w:p>
    <w:p w14:paraId="630BA576" w14:textId="77777777" w:rsidR="000D4FA6" w:rsidRPr="00121711" w:rsidRDefault="000D4FA6" w:rsidP="000D4FA6">
      <w:pPr>
        <w:tabs>
          <w:tab w:val="left" w:pos="5400"/>
        </w:tabs>
        <w:spacing w:line="276" w:lineRule="auto"/>
      </w:pPr>
      <w:r w:rsidRPr="00121711">
        <w:t xml:space="preserve">(c) specifies the exemption in question and </w:t>
      </w:r>
    </w:p>
    <w:p w14:paraId="7B5EAB2E" w14:textId="2B0E38BD" w:rsidR="00401A01" w:rsidRDefault="000D4FA6" w:rsidP="00401A01">
      <w:pPr>
        <w:tabs>
          <w:tab w:val="left" w:pos="5400"/>
        </w:tabs>
        <w:spacing w:line="276" w:lineRule="auto"/>
      </w:pPr>
      <w:r w:rsidRPr="00121711">
        <w:t xml:space="preserve">(d) states, if that would not be otherwise apparent, why the exemption applies.  </w:t>
      </w:r>
    </w:p>
    <w:p w14:paraId="753128C0" w14:textId="5503519C" w:rsidR="000D4FA6" w:rsidRPr="00121711" w:rsidRDefault="000D4FA6" w:rsidP="000D4FA6">
      <w:pPr>
        <w:tabs>
          <w:tab w:val="left" w:pos="5400"/>
        </w:tabs>
      </w:pPr>
      <w:r w:rsidRPr="00121711">
        <w:t>I can confirm that Police Scotland holds the information that you have requested and the exemptions that I consider to be applicable to the information requested by you are:</w:t>
      </w:r>
    </w:p>
    <w:p w14:paraId="34F848EC" w14:textId="77777777" w:rsidR="000D4FA6" w:rsidRPr="00401A01" w:rsidRDefault="000D4FA6" w:rsidP="000D4FA6">
      <w:pPr>
        <w:tabs>
          <w:tab w:val="left" w:pos="5400"/>
        </w:tabs>
        <w:rPr>
          <w:bCs/>
          <w:u w:val="single"/>
        </w:rPr>
      </w:pPr>
      <w:r w:rsidRPr="00401A01">
        <w:rPr>
          <w:bCs/>
          <w:u w:val="single"/>
        </w:rPr>
        <w:t>Section 39(1) - Health &amp; Safety</w:t>
      </w:r>
    </w:p>
    <w:p w14:paraId="154D6408" w14:textId="3548531D" w:rsidR="00401A01" w:rsidRDefault="000D4FA6" w:rsidP="000D4FA6">
      <w:pPr>
        <w:tabs>
          <w:tab w:val="left" w:pos="5400"/>
        </w:tabs>
      </w:pPr>
      <w:r>
        <w:t xml:space="preserve">Information is exempt information if its disclosure under this Act would, or would be likely to, endanger the physical or mental health or the safety of an individual. </w:t>
      </w:r>
    </w:p>
    <w:p w14:paraId="6EB3D197" w14:textId="77777777" w:rsidR="000D4FA6" w:rsidRPr="00401A01" w:rsidRDefault="000D4FA6" w:rsidP="000D4FA6">
      <w:pPr>
        <w:tabs>
          <w:tab w:val="left" w:pos="5400"/>
        </w:tabs>
        <w:rPr>
          <w:bCs/>
          <w:u w:val="single"/>
        </w:rPr>
      </w:pPr>
      <w:r w:rsidRPr="00401A01">
        <w:rPr>
          <w:bCs/>
          <w:u w:val="single"/>
        </w:rPr>
        <w:lastRenderedPageBreak/>
        <w:t>Public Interest Test</w:t>
      </w:r>
    </w:p>
    <w:p w14:paraId="037C7017" w14:textId="1870BC5B" w:rsidR="000D4FA6" w:rsidRDefault="000D4FA6" w:rsidP="000D4FA6">
      <w:pPr>
        <w:tabs>
          <w:tab w:val="left" w:pos="5400"/>
        </w:tabs>
      </w:pPr>
      <w:r>
        <w:t xml:space="preserve">Whilst I appreciate the reasons why you might wish this </w:t>
      </w:r>
      <w:r w:rsidR="00B30A47">
        <w:t>information;</w:t>
      </w:r>
      <w:r>
        <w:t xml:space="preserve"> I </w:t>
      </w:r>
      <w:r w:rsidR="00C227BF">
        <w:t>must</w:t>
      </w:r>
      <w:r>
        <w:t xml:space="preserve"> consider the wider implications of the release of </w:t>
      </w:r>
      <w:r w:rsidR="00B30A47">
        <w:t>such</w:t>
      </w:r>
      <w:r>
        <w:t xml:space="preserve"> information under this Act </w:t>
      </w:r>
      <w:r w:rsidR="00B30A47">
        <w:t xml:space="preserve">as </w:t>
      </w:r>
      <w:r>
        <w:t xml:space="preserve">a release of sensitive information into the public domain. </w:t>
      </w:r>
    </w:p>
    <w:p w14:paraId="57E4DAED" w14:textId="0471FA3E" w:rsidR="000D4FA6" w:rsidRPr="00121711" w:rsidRDefault="000D4FA6" w:rsidP="000D4FA6">
      <w:pPr>
        <w:tabs>
          <w:tab w:val="left" w:pos="5400"/>
        </w:tabs>
      </w:pPr>
      <w:r>
        <w:t>I acknowledge that p</w:t>
      </w:r>
      <w:r w:rsidRPr="00121711">
        <w:t xml:space="preserve">ublic awareness </w:t>
      </w:r>
      <w:r>
        <w:t xml:space="preserve">may </w:t>
      </w:r>
      <w:r w:rsidRPr="00121711">
        <w:t>favour disclosure a</w:t>
      </w:r>
      <w:r w:rsidR="00B30A47">
        <w:t xml:space="preserve">nd </w:t>
      </w:r>
      <w:r w:rsidRPr="00121711">
        <w:t>contribute</w:t>
      </w:r>
      <w:r w:rsidR="00B30A47">
        <w:t>s towards</w:t>
      </w:r>
      <w:r w:rsidRPr="00121711">
        <w:t xml:space="preserve"> public debate </w:t>
      </w:r>
      <w:r w:rsidR="00B30A47">
        <w:t>and th</w:t>
      </w:r>
      <w:r>
        <w:t xml:space="preserve">e police handling of </w:t>
      </w:r>
      <w:r w:rsidR="00B30A47">
        <w:t>any</w:t>
      </w:r>
      <w:r>
        <w:t xml:space="preserve"> </w:t>
      </w:r>
      <w:r w:rsidRPr="00121711">
        <w:t xml:space="preserve">enquiry. </w:t>
      </w:r>
    </w:p>
    <w:p w14:paraId="1F115DBB" w14:textId="37DD422A" w:rsidR="000D4FA6" w:rsidRDefault="00401A01" w:rsidP="000D4FA6">
      <w:r>
        <w:t xml:space="preserve">Nevertheless, </w:t>
      </w:r>
      <w:r w:rsidR="000D4FA6" w:rsidRPr="008B62C4">
        <w:t xml:space="preserve">public interest </w:t>
      </w:r>
      <w:r w:rsidR="00B30A47">
        <w:t xml:space="preserve">also </w:t>
      </w:r>
      <w:r w:rsidR="000D4FA6" w:rsidRPr="008B62C4">
        <w:t>lies in protecting individuals’ right to privacy and honouring their expectation of confidentiality</w:t>
      </w:r>
      <w:r w:rsidR="000D4FA6">
        <w:t xml:space="preserve"> - even in death. </w:t>
      </w:r>
    </w:p>
    <w:p w14:paraId="1042FA4E" w14:textId="28EA2D68" w:rsidR="00401A01" w:rsidRDefault="00401A01" w:rsidP="00401A01">
      <w:r>
        <w:t xml:space="preserve">Disclosure </w:t>
      </w:r>
      <w:r w:rsidR="00C227BF">
        <w:t>may</w:t>
      </w:r>
      <w:r>
        <w:t xml:space="preserve"> bring unwanted attention to b</w:t>
      </w:r>
      <w:r w:rsidRPr="00EF0EC9">
        <w:t xml:space="preserve">ereaved families </w:t>
      </w:r>
      <w:r>
        <w:t xml:space="preserve">who </w:t>
      </w:r>
      <w:r w:rsidRPr="00EF0EC9">
        <w:t xml:space="preserve">may </w:t>
      </w:r>
      <w:r>
        <w:t xml:space="preserve">also </w:t>
      </w:r>
      <w:r w:rsidRPr="00EF0EC9">
        <w:t>suffer harm if sensitive or upsetting detail is di</w:t>
      </w:r>
      <w:r>
        <w:t>sclosed publicly.</w:t>
      </w:r>
    </w:p>
    <w:p w14:paraId="74893A4E" w14:textId="77777777" w:rsidR="00401A01" w:rsidRDefault="00401A01" w:rsidP="00401A01">
      <w:r w:rsidRPr="008271EE">
        <w:t>Information about investigations will only ever be disclosed by Police Scotland where there are overwhelming public interest considerations favouring disclosure.</w:t>
      </w:r>
    </w:p>
    <w:p w14:paraId="3EC002D2" w14:textId="29E6E406" w:rsidR="00401A01" w:rsidRDefault="00401A01" w:rsidP="000D4FA6">
      <w:r>
        <w:rPr>
          <w:shd w:val="clear" w:color="auto" w:fill="FFFFFF"/>
        </w:rPr>
        <w:t xml:space="preserve">I can find no corresponding argument </w:t>
      </w:r>
      <w:r w:rsidR="00D914BB">
        <w:rPr>
          <w:shd w:val="clear" w:color="auto" w:fill="FFFFFF"/>
        </w:rPr>
        <w:t>supporting the disclosure of names in th</w:t>
      </w:r>
      <w:r>
        <w:rPr>
          <w:shd w:val="clear" w:color="auto" w:fill="FFFFFF"/>
        </w:rPr>
        <w:t>e public domain within this response</w:t>
      </w:r>
      <w:r w:rsidR="001C45A6">
        <w:rPr>
          <w:shd w:val="clear" w:color="auto" w:fill="FFFFFF"/>
        </w:rPr>
        <w:t xml:space="preserve">. </w:t>
      </w:r>
    </w:p>
    <w:p w14:paraId="7D54F20A" w14:textId="25EFEBA1" w:rsidR="007313F0" w:rsidRPr="007313F0" w:rsidRDefault="00D914BB" w:rsidP="007313F0">
      <w:pPr>
        <w:pStyle w:val="Heading2"/>
        <w:rPr>
          <w:b w:val="0"/>
          <w:bCs/>
          <w:color w:val="auto"/>
        </w:rPr>
      </w:pPr>
      <w:r>
        <w:rPr>
          <w:b w:val="0"/>
          <w:bCs/>
          <w:color w:val="auto"/>
        </w:rPr>
        <w:t>S</w:t>
      </w:r>
      <w:r w:rsidR="007313F0" w:rsidRPr="00DE2591">
        <w:rPr>
          <w:b w:val="0"/>
          <w:bCs/>
          <w:color w:val="auto"/>
        </w:rPr>
        <w:t xml:space="preserve">pecific details of age and date of death are </w:t>
      </w:r>
      <w:r>
        <w:rPr>
          <w:b w:val="0"/>
          <w:bCs/>
          <w:color w:val="auto"/>
        </w:rPr>
        <w:t xml:space="preserve">also </w:t>
      </w:r>
      <w:r w:rsidR="007313F0">
        <w:rPr>
          <w:b w:val="0"/>
          <w:bCs/>
          <w:color w:val="auto"/>
        </w:rPr>
        <w:t xml:space="preserve">captured within the scope of </w:t>
      </w:r>
      <w:r w:rsidR="007313F0" w:rsidRPr="00DE2591">
        <w:rPr>
          <w:b w:val="0"/>
          <w:bCs/>
          <w:color w:val="auto"/>
        </w:rPr>
        <w:t xml:space="preserve">the section 39(1) exemption detailed above. </w:t>
      </w:r>
    </w:p>
    <w:p w14:paraId="784581CF" w14:textId="77777777" w:rsidR="000D4FA6" w:rsidRDefault="000D4FA6" w:rsidP="000D4FA6">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24DF4CFA" w14:textId="52DDF749" w:rsidR="00401A01" w:rsidRDefault="00D01CDC" w:rsidP="00401A01">
      <w:pPr>
        <w:pStyle w:val="Heading2"/>
        <w:numPr>
          <w:ilvl w:val="0"/>
          <w:numId w:val="7"/>
        </w:numPr>
      </w:pPr>
      <w:r>
        <w:t>E</w:t>
      </w:r>
      <w:r w:rsidR="00834252">
        <w:t>thnicity</w:t>
      </w:r>
      <w:r w:rsidR="00F47713">
        <w:t>:</w:t>
      </w:r>
      <w:r w:rsidR="00834252">
        <w:t xml:space="preserve"> </w:t>
      </w:r>
    </w:p>
    <w:p w14:paraId="05358F86" w14:textId="712E1ECB" w:rsidR="00401A01" w:rsidRDefault="00401A01" w:rsidP="00401A01">
      <w:pPr>
        <w:tabs>
          <w:tab w:val="left" w:pos="5400"/>
        </w:tabs>
        <w:jc w:val="both"/>
        <w:outlineLvl w:val="0"/>
      </w:pPr>
      <w:r w:rsidRPr="00F47713">
        <w:t xml:space="preserve">Please note that ethnicity data is not recorded for these referrals and therefore this data is not held. For this </w:t>
      </w:r>
      <w:r w:rsidR="004A2BBE" w:rsidRPr="00F47713">
        <w:t>reason,</w:t>
      </w:r>
      <w:r w:rsidRPr="00F47713">
        <w:t xml:space="preserve"> I must respond in terms of Section 17(1) of the Act: Information not held.</w:t>
      </w:r>
    </w:p>
    <w:p w14:paraId="673FEFD4" w14:textId="77777777" w:rsidR="007313F0" w:rsidRDefault="00D01CDC" w:rsidP="00D01CDC">
      <w:pPr>
        <w:pStyle w:val="Heading2"/>
        <w:numPr>
          <w:ilvl w:val="0"/>
          <w:numId w:val="7"/>
        </w:numPr>
      </w:pPr>
      <w:r>
        <w:lastRenderedPageBreak/>
        <w:t xml:space="preserve">Please also indicate whether each of the deaths occurred in police custody or were following police contact. </w:t>
      </w:r>
    </w:p>
    <w:p w14:paraId="3C1E452B" w14:textId="22A584F0" w:rsidR="005A14ED" w:rsidRDefault="00D01CDC" w:rsidP="005A14ED">
      <w:pPr>
        <w:pStyle w:val="Heading2"/>
        <w:ind w:left="720"/>
      </w:pPr>
      <w:r>
        <w:t>For each of the deaths, please indicate the relevant police station or area the involved officers are from.</w:t>
      </w:r>
    </w:p>
    <w:p w14:paraId="766072E5" w14:textId="5CF7ED1C" w:rsidR="006343D5" w:rsidRDefault="00C236E3" w:rsidP="00C236E3">
      <w:pPr>
        <w:pStyle w:val="Heading2"/>
        <w:rPr>
          <w:b w:val="0"/>
        </w:rPr>
      </w:pPr>
      <w:r w:rsidRPr="00C236E3">
        <w:rPr>
          <w:b w:val="0"/>
        </w:rPr>
        <w:t xml:space="preserve">Having considered your request in terms of the Act, it may provide useful additional context for you to consider the Police Scotland </w:t>
      </w:r>
      <w:r w:rsidR="006343D5">
        <w:rPr>
          <w:b w:val="0"/>
        </w:rPr>
        <w:t>guidance document below:</w:t>
      </w:r>
    </w:p>
    <w:p w14:paraId="3A8D9E5F" w14:textId="536C587A" w:rsidR="006343D5" w:rsidRPr="006343D5" w:rsidRDefault="006343D5" w:rsidP="006343D5">
      <w:pPr>
        <w:pStyle w:val="Heading2"/>
        <w:rPr>
          <w:b w:val="0"/>
        </w:rPr>
      </w:pPr>
      <w:hyperlink r:id="rId8" w:tooltip="Death Or Serious Injury In Police Custody National Guidance" w:history="1">
        <w:r w:rsidR="00C236E3" w:rsidRPr="00C236E3">
          <w:rPr>
            <w:rStyle w:val="Hyperlink"/>
            <w:b w:val="0"/>
          </w:rPr>
          <w:t>Death or Serious Injury in Police Custody National Guidance</w:t>
        </w:r>
      </w:hyperlink>
    </w:p>
    <w:p w14:paraId="51D17CC2" w14:textId="77777777" w:rsidR="00C236E3" w:rsidRDefault="00C236E3" w:rsidP="00C236E3">
      <w:pPr>
        <w:tabs>
          <w:tab w:val="left" w:pos="5400"/>
        </w:tabs>
      </w:pPr>
      <w:r>
        <w:t xml:space="preserve">Police Scotland also publish information relating to Deaths and Serious Injuries in Police Custody or Following Police Contact in our reporting to the </w:t>
      </w:r>
      <w:hyperlink r:id="rId9" w:history="1">
        <w:r>
          <w:rPr>
            <w:rStyle w:val="Hyperlink"/>
          </w:rPr>
          <w:t>SPA Complaints &amp; Conduct Committee</w:t>
        </w:r>
      </w:hyperlink>
      <w:r>
        <w:t>.</w:t>
      </w:r>
    </w:p>
    <w:p w14:paraId="6CABF2EB" w14:textId="5D7527CE" w:rsidR="00C236E3" w:rsidRDefault="00C236E3" w:rsidP="00C236E3">
      <w:r>
        <w:t>Section 64 of the Police and Fire Reform (Scotland) Act 2012 introduces Section 41B of the Police, Public Order and Criminal Justice (Scotland) Act 2006. Section 41B provides that a serious incident involving the police may be investigated by the Police Investigation and Review Commissioner (PIRC). This includes instances of death or of serious injury to a person in police custody and is further held to apply where:</w:t>
      </w:r>
    </w:p>
    <w:p w14:paraId="1B931669" w14:textId="77777777" w:rsidR="00C236E3" w:rsidRDefault="00C236E3" w:rsidP="00C236E3">
      <w:pPr>
        <w:numPr>
          <w:ilvl w:val="0"/>
          <w:numId w:val="8"/>
        </w:numPr>
        <w:tabs>
          <w:tab w:val="left" w:pos="0"/>
        </w:tabs>
        <w:spacing w:after="0"/>
        <w:ind w:left="448" w:hanging="448"/>
      </w:pPr>
      <w:r>
        <w:t>The person, at or before the time of death or serious injury, had contact (directly or indirectly) with a person serving with the police acting in the execution of their duties, and there is an indication that the contact may have caused (directly or indirectly) or contributed to the death or serious injury; and</w:t>
      </w:r>
    </w:p>
    <w:p w14:paraId="58DA8E53" w14:textId="03B888CA" w:rsidR="00C236E3" w:rsidRDefault="00C236E3" w:rsidP="00C236E3">
      <w:pPr>
        <w:numPr>
          <w:ilvl w:val="0"/>
          <w:numId w:val="8"/>
        </w:numPr>
        <w:tabs>
          <w:tab w:val="left" w:pos="0"/>
        </w:tabs>
        <w:spacing w:after="0"/>
        <w:ind w:left="448" w:hanging="448"/>
      </w:pPr>
      <w:r>
        <w:t>Any other circumstance in or in consequence of which a person has otherwise sustained a serious injury at a time when the person was being detained or kept in custody by a person serving with the police; or a person serving with the police has used a firearm or any other weapon of such description as the Scottish Ministers may by regulations specify.</w:t>
      </w:r>
    </w:p>
    <w:p w14:paraId="5392E130" w14:textId="77777777" w:rsidR="00C236E3" w:rsidRDefault="00C236E3" w:rsidP="00C236E3">
      <w:r>
        <w:t xml:space="preserve">It is important to note that any Death in Police Custody requires to be investigated independently of the policing body. In Scotland, the Crown Office &amp; Procurator Fiscal Service (COPFS) has primacy in respect of all death investigations. </w:t>
      </w:r>
    </w:p>
    <w:p w14:paraId="2BF36D99" w14:textId="34C04A05" w:rsidR="00C236E3" w:rsidRDefault="00C236E3" w:rsidP="00C236E3">
      <w:r>
        <w:t>This means that the investigation into a death in custody must be directed by COPFS and, in order to ensure independence, COPFS will instruct the PIRC to conduct the investigation, under a specific Terms of Reference.</w:t>
      </w:r>
    </w:p>
    <w:p w14:paraId="5C6D8F8D" w14:textId="77777777" w:rsidR="00C236E3" w:rsidRDefault="00C236E3" w:rsidP="00C236E3">
      <w:r>
        <w:lastRenderedPageBreak/>
        <w:t xml:space="preserve">Whilst such matters are referred by Police Scotland to the PIRC, a Crown Directed instruction for PIRC to investigate will override any Police referral to PIRC. Consequently, some may not appear to be categorised as such in our public reporting to the Scottish Police Authority.  </w:t>
      </w:r>
    </w:p>
    <w:p w14:paraId="57B2989F" w14:textId="44D65443" w:rsidR="005A14ED" w:rsidRPr="005A14ED" w:rsidRDefault="00E6010C" w:rsidP="00C236E3">
      <w:pPr>
        <w:tabs>
          <w:tab w:val="left" w:pos="5400"/>
        </w:tabs>
      </w:pPr>
      <w:r>
        <w:t>D</w:t>
      </w:r>
      <w:r w:rsidR="00C236E3">
        <w:t>ata has been provided based on the date of referral and this may vary from the date of the related death</w:t>
      </w:r>
      <w:r>
        <w:t>.</w:t>
      </w:r>
    </w:p>
    <w:p w14:paraId="68A6E257" w14:textId="7A928037" w:rsidR="00F47713" w:rsidRPr="00D01CDC" w:rsidRDefault="007313F0" w:rsidP="00D01CDC">
      <w:pPr>
        <w:pStyle w:val="Heading2"/>
        <w:rPr>
          <w:b w:val="0"/>
          <w:bCs/>
          <w:color w:val="auto"/>
        </w:rPr>
      </w:pPr>
      <w:r>
        <w:rPr>
          <w:b w:val="0"/>
          <w:bCs/>
        </w:rPr>
        <w:t>D</w:t>
      </w:r>
      <w:r w:rsidR="002C2A6B" w:rsidRPr="00D01CDC">
        <w:rPr>
          <w:b w:val="0"/>
          <w:bCs/>
          <w:color w:val="auto"/>
        </w:rPr>
        <w:t xml:space="preserve">ata has been provided which separately details the number of individuals who have died following Police contact </w:t>
      </w:r>
      <w:r w:rsidR="00DE2591" w:rsidRPr="00D01CDC">
        <w:rPr>
          <w:b w:val="0"/>
          <w:bCs/>
        </w:rPr>
        <w:t>(table</w:t>
      </w:r>
      <w:r w:rsidR="00D01CDC" w:rsidRPr="00D01CDC">
        <w:rPr>
          <w:b w:val="0"/>
          <w:bCs/>
        </w:rPr>
        <w:t>s</w:t>
      </w:r>
      <w:r w:rsidR="00DE2591" w:rsidRPr="00D01CDC">
        <w:rPr>
          <w:b w:val="0"/>
          <w:bCs/>
        </w:rPr>
        <w:t xml:space="preserve"> 1</w:t>
      </w:r>
      <w:r w:rsidR="00D01CDC" w:rsidRPr="00D01CDC">
        <w:rPr>
          <w:b w:val="0"/>
          <w:bCs/>
        </w:rPr>
        <w:t xml:space="preserve"> &amp; 2</w:t>
      </w:r>
      <w:r w:rsidR="00DE2591" w:rsidRPr="00D01CDC">
        <w:rPr>
          <w:b w:val="0"/>
          <w:bCs/>
        </w:rPr>
        <w:t xml:space="preserve">) </w:t>
      </w:r>
      <w:r w:rsidR="002C2A6B" w:rsidRPr="00D01CDC">
        <w:rPr>
          <w:b w:val="0"/>
          <w:bCs/>
          <w:color w:val="auto"/>
        </w:rPr>
        <w:t>or in Police custody</w:t>
      </w:r>
      <w:r w:rsidR="00DE2591" w:rsidRPr="00D01CDC">
        <w:rPr>
          <w:b w:val="0"/>
          <w:bCs/>
        </w:rPr>
        <w:t xml:space="preserve"> (table</w:t>
      </w:r>
      <w:r w:rsidR="00D01CDC" w:rsidRPr="00D01CDC">
        <w:rPr>
          <w:b w:val="0"/>
          <w:bCs/>
        </w:rPr>
        <w:t>s</w:t>
      </w:r>
      <w:r w:rsidR="00DE2591" w:rsidRPr="00D01CDC">
        <w:rPr>
          <w:b w:val="0"/>
          <w:bCs/>
        </w:rPr>
        <w:t xml:space="preserve"> </w:t>
      </w:r>
      <w:r w:rsidR="00D01CDC" w:rsidRPr="00D01CDC">
        <w:rPr>
          <w:b w:val="0"/>
          <w:bCs/>
        </w:rPr>
        <w:t>3 &amp; 4</w:t>
      </w:r>
      <w:r w:rsidR="00DE2591" w:rsidRPr="00D01CDC">
        <w:rPr>
          <w:b w:val="0"/>
          <w:bCs/>
        </w:rPr>
        <w:t xml:space="preserve">) </w:t>
      </w:r>
      <w:r w:rsidR="002C2A6B" w:rsidRPr="00D01CDC">
        <w:rPr>
          <w:b w:val="0"/>
          <w:bCs/>
          <w:color w:val="auto"/>
        </w:rPr>
        <w:t xml:space="preserve">broken down by </w:t>
      </w:r>
      <w:r w:rsidR="00D01CDC" w:rsidRPr="00D01CDC">
        <w:rPr>
          <w:b w:val="0"/>
          <w:bCs/>
        </w:rPr>
        <w:t xml:space="preserve">age grouping </w:t>
      </w:r>
      <w:r w:rsidR="004A2BBE">
        <w:rPr>
          <w:b w:val="0"/>
          <w:bCs/>
        </w:rPr>
        <w:t xml:space="preserve">and </w:t>
      </w:r>
      <w:r w:rsidR="0039658C">
        <w:rPr>
          <w:b w:val="0"/>
          <w:bCs/>
        </w:rPr>
        <w:t>calendar</w:t>
      </w:r>
      <w:r w:rsidR="00D01CDC" w:rsidRPr="00D01CDC">
        <w:rPr>
          <w:b w:val="0"/>
          <w:bCs/>
        </w:rPr>
        <w:t xml:space="preserve"> </w:t>
      </w:r>
      <w:r w:rsidR="002C2A6B" w:rsidRPr="00D01CDC">
        <w:rPr>
          <w:b w:val="0"/>
          <w:bCs/>
          <w:color w:val="auto"/>
        </w:rPr>
        <w:t xml:space="preserve">year. </w:t>
      </w:r>
    </w:p>
    <w:p w14:paraId="395D0251" w14:textId="1EDE2766" w:rsidR="009006BD" w:rsidRDefault="009006BD" w:rsidP="002C2A6B">
      <w:pPr>
        <w:rPr>
          <w:i/>
          <w:iCs/>
        </w:rPr>
      </w:pPr>
      <w:r>
        <w:t xml:space="preserve">Data </w:t>
      </w:r>
      <w:r w:rsidRPr="009006BD">
        <w:t>for 2023 covers the period of 01/01/2023 – 30/09/2023 inclusive</w:t>
      </w:r>
      <w:r w:rsidRPr="009006BD">
        <w:rPr>
          <w:i/>
          <w:iCs/>
        </w:rPr>
        <w:t>.</w:t>
      </w:r>
    </w:p>
    <w:p w14:paraId="6D4C5E3D" w14:textId="77777777" w:rsidR="00E6010C" w:rsidRDefault="00E6010C" w:rsidP="002C2A6B"/>
    <w:p w14:paraId="5C5A9B2B" w14:textId="19851D73" w:rsidR="00D01CDC" w:rsidRDefault="002C2A6B" w:rsidP="002C2A6B">
      <w:r w:rsidRPr="002C2A6B">
        <w:t xml:space="preserve">Table 1: </w:t>
      </w:r>
    </w:p>
    <w:p w14:paraId="5825D115" w14:textId="77777777" w:rsidR="00C236E3" w:rsidRDefault="00C236E3" w:rsidP="00C236E3">
      <w:r w:rsidRPr="009006BD">
        <w:rPr>
          <w:b/>
          <w:bCs/>
        </w:rPr>
        <w:t>Deaths following</w:t>
      </w:r>
      <w:r w:rsidRPr="002C2A6B">
        <w:t xml:space="preserve"> </w:t>
      </w:r>
      <w:r w:rsidRPr="00DE2591">
        <w:rPr>
          <w:b/>
          <w:bCs/>
        </w:rPr>
        <w:t>Police contact</w:t>
      </w:r>
      <w:r w:rsidRPr="002C2A6B">
        <w:t xml:space="preserve"> </w:t>
      </w:r>
      <w:r>
        <w:t xml:space="preserve">referred to the PIRC </w:t>
      </w:r>
      <w:r w:rsidRPr="002C2A6B">
        <w:t xml:space="preserve">by </w:t>
      </w:r>
      <w:r>
        <w:t>d</w:t>
      </w:r>
      <w:r w:rsidRPr="002C2A6B">
        <w:t>ivision and year referred</w:t>
      </w:r>
    </w:p>
    <w:tbl>
      <w:tblPr>
        <w:tblW w:w="0" w:type="auto"/>
        <w:tblLayout w:type="fixed"/>
        <w:tblCellMar>
          <w:left w:w="0" w:type="dxa"/>
          <w:right w:w="0" w:type="dxa"/>
        </w:tblCellMar>
        <w:tblLook w:val="04A0" w:firstRow="1" w:lastRow="0" w:firstColumn="1" w:lastColumn="0" w:noHBand="0" w:noVBand="1"/>
        <w:tblCaption w:val="Table 1: Deaths following Police contact referred to the PIRC, by Division and year referred"/>
        <w:tblDescription w:val="Table 1: Deaths following Police contact referred to the PIRC, by Division and year referred"/>
      </w:tblPr>
      <w:tblGrid>
        <w:gridCol w:w="2117"/>
        <w:gridCol w:w="826"/>
        <w:gridCol w:w="826"/>
        <w:gridCol w:w="826"/>
        <w:gridCol w:w="826"/>
        <w:gridCol w:w="826"/>
        <w:gridCol w:w="826"/>
        <w:gridCol w:w="826"/>
        <w:gridCol w:w="826"/>
        <w:gridCol w:w="827"/>
      </w:tblGrid>
      <w:tr w:rsidR="00F47713" w:rsidRPr="00F47713" w14:paraId="38B03971" w14:textId="77777777" w:rsidTr="00F47713">
        <w:trPr>
          <w:trHeight w:val="312"/>
          <w:tblHeader/>
        </w:trPr>
        <w:tc>
          <w:tcPr>
            <w:tcW w:w="211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18EBDC19" w14:textId="77777777" w:rsidR="002C2A6B" w:rsidRPr="00F47713" w:rsidRDefault="002C2A6B" w:rsidP="00B16F7D">
            <w:pPr>
              <w:rPr>
                <w:b/>
                <w:bCs/>
              </w:rPr>
            </w:pPr>
            <w:r w:rsidRPr="00F47713">
              <w:rPr>
                <w:b/>
                <w:bCs/>
              </w:rPr>
              <w:t>Division</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2B675E69" w14:textId="77777777" w:rsidR="002C2A6B" w:rsidRPr="00F47713" w:rsidRDefault="002C2A6B" w:rsidP="00B16F7D">
            <w:pPr>
              <w:rPr>
                <w:b/>
                <w:bCs/>
              </w:rPr>
            </w:pPr>
            <w:r w:rsidRPr="00F47713">
              <w:rPr>
                <w:b/>
                <w:bCs/>
              </w:rPr>
              <w:t>2015</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379DA5E1" w14:textId="77777777" w:rsidR="002C2A6B" w:rsidRPr="00F47713" w:rsidRDefault="002C2A6B" w:rsidP="00B16F7D">
            <w:pPr>
              <w:rPr>
                <w:b/>
                <w:bCs/>
              </w:rPr>
            </w:pPr>
            <w:r w:rsidRPr="00F47713">
              <w:rPr>
                <w:b/>
                <w:bCs/>
              </w:rPr>
              <w:t>2016</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35F18A5F" w14:textId="77777777" w:rsidR="002C2A6B" w:rsidRPr="00F47713" w:rsidRDefault="002C2A6B" w:rsidP="00B16F7D">
            <w:pPr>
              <w:rPr>
                <w:b/>
                <w:bCs/>
              </w:rPr>
            </w:pPr>
            <w:r w:rsidRPr="00F47713">
              <w:rPr>
                <w:b/>
                <w:bCs/>
              </w:rPr>
              <w:t>2017</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0E562BFE" w14:textId="77777777" w:rsidR="002C2A6B" w:rsidRPr="00F47713" w:rsidRDefault="002C2A6B" w:rsidP="00B16F7D">
            <w:pPr>
              <w:rPr>
                <w:b/>
                <w:bCs/>
              </w:rPr>
            </w:pPr>
            <w:r w:rsidRPr="00F47713">
              <w:rPr>
                <w:b/>
                <w:bCs/>
              </w:rPr>
              <w:t>2018</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1AE25BB5" w14:textId="77777777" w:rsidR="002C2A6B" w:rsidRPr="00F47713" w:rsidRDefault="002C2A6B" w:rsidP="00B16F7D">
            <w:pPr>
              <w:rPr>
                <w:b/>
                <w:bCs/>
              </w:rPr>
            </w:pPr>
            <w:r w:rsidRPr="00F47713">
              <w:rPr>
                <w:b/>
                <w:bCs/>
              </w:rPr>
              <w:t>2019</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78E4FD93" w14:textId="77777777" w:rsidR="002C2A6B" w:rsidRPr="00F47713" w:rsidRDefault="002C2A6B" w:rsidP="00B16F7D">
            <w:pPr>
              <w:rPr>
                <w:b/>
                <w:bCs/>
              </w:rPr>
            </w:pPr>
            <w:r w:rsidRPr="00F47713">
              <w:rPr>
                <w:b/>
                <w:bCs/>
              </w:rPr>
              <w:t>2020</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03E0F3E8" w14:textId="77777777" w:rsidR="002C2A6B" w:rsidRPr="00F47713" w:rsidRDefault="002C2A6B" w:rsidP="00B16F7D">
            <w:pPr>
              <w:rPr>
                <w:b/>
                <w:bCs/>
              </w:rPr>
            </w:pPr>
            <w:r w:rsidRPr="00F47713">
              <w:rPr>
                <w:b/>
                <w:bCs/>
              </w:rPr>
              <w:t>2021</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67F9B65D" w14:textId="77777777" w:rsidR="002C2A6B" w:rsidRPr="00F47713" w:rsidRDefault="002C2A6B" w:rsidP="00B16F7D">
            <w:pPr>
              <w:rPr>
                <w:b/>
                <w:bCs/>
              </w:rPr>
            </w:pPr>
            <w:r w:rsidRPr="00F47713">
              <w:rPr>
                <w:b/>
                <w:bCs/>
              </w:rPr>
              <w:t>2022</w:t>
            </w:r>
          </w:p>
        </w:tc>
        <w:tc>
          <w:tcPr>
            <w:tcW w:w="827"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71D5F8A1" w14:textId="77777777" w:rsidR="002C2A6B" w:rsidRPr="00F47713" w:rsidRDefault="002C2A6B" w:rsidP="00B16F7D">
            <w:pPr>
              <w:rPr>
                <w:b/>
                <w:bCs/>
              </w:rPr>
            </w:pPr>
            <w:r w:rsidRPr="00F47713">
              <w:rPr>
                <w:b/>
                <w:bCs/>
              </w:rPr>
              <w:t>2023</w:t>
            </w:r>
          </w:p>
        </w:tc>
      </w:tr>
      <w:tr w:rsidR="00F47713" w:rsidRPr="00F47713" w14:paraId="1B052DF0"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986EC1" w14:textId="77777777" w:rsidR="002C2A6B" w:rsidRPr="00F47713" w:rsidRDefault="002C2A6B" w:rsidP="00B16F7D">
            <w:r w:rsidRPr="00F47713">
              <w:t>North East</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1DDBFA1"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30D2AFA"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B368819"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60FF84F"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DB59E46"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B85F0BF"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C71990B" w14:textId="77777777" w:rsidR="002C2A6B" w:rsidRPr="00F47713" w:rsidRDefault="002C2A6B" w:rsidP="00B16F7D">
            <w:r w:rsidRPr="00F47713">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D0903AD" w14:textId="77777777" w:rsidR="002C2A6B" w:rsidRPr="00F47713" w:rsidRDefault="002C2A6B" w:rsidP="00B16F7D">
            <w:r w:rsidRPr="00F47713">
              <w:t>2</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6DDEE507" w14:textId="77777777" w:rsidR="002C2A6B" w:rsidRPr="00F47713" w:rsidRDefault="002C2A6B" w:rsidP="00B16F7D">
            <w:r w:rsidRPr="00F47713">
              <w:t>2</w:t>
            </w:r>
          </w:p>
        </w:tc>
      </w:tr>
      <w:tr w:rsidR="00F47713" w:rsidRPr="00F47713" w14:paraId="75253729"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C01559" w14:textId="77777777" w:rsidR="002C2A6B" w:rsidRPr="00F47713" w:rsidRDefault="002C2A6B" w:rsidP="00B16F7D">
            <w:r w:rsidRPr="00F47713">
              <w:t>Tayside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3FFC3E8"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60B8D8D"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4420DC6"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5173D93"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7A1DF4E"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800A84D" w14:textId="77777777" w:rsidR="002C2A6B" w:rsidRPr="00F47713" w:rsidRDefault="002C2A6B" w:rsidP="00B16F7D">
            <w:r w:rsidRPr="00F47713">
              <w:t>4</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C455A34"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BA25AA0" w14:textId="77777777" w:rsidR="002C2A6B" w:rsidRPr="00F47713" w:rsidRDefault="002C2A6B" w:rsidP="00B16F7D">
            <w:r w:rsidRPr="00F47713">
              <w:t>7</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4E7B8EE1" w14:textId="70C14974" w:rsidR="002C2A6B" w:rsidRPr="00F47713" w:rsidRDefault="00064997" w:rsidP="00B16F7D">
            <w:r>
              <w:t>2</w:t>
            </w:r>
          </w:p>
        </w:tc>
      </w:tr>
      <w:tr w:rsidR="00F47713" w:rsidRPr="00F47713" w14:paraId="79239DFB"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C20F8A" w14:textId="77777777" w:rsidR="002C2A6B" w:rsidRPr="00F47713" w:rsidRDefault="002C2A6B" w:rsidP="00B16F7D">
            <w:r w:rsidRPr="00F47713">
              <w:t>Highlands &amp; Islands</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2DAED7C"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3D58B68"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251FB10"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E1945F7"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A9DF490"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8BC1E70"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3E89EA1"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E1A6EB6" w14:textId="77777777" w:rsidR="002C2A6B" w:rsidRPr="00F47713" w:rsidRDefault="002C2A6B" w:rsidP="00B16F7D">
            <w:r w:rsidRPr="00F47713">
              <w:t>3</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07162F5C" w14:textId="77777777" w:rsidR="002C2A6B" w:rsidRPr="00F47713" w:rsidRDefault="002C2A6B" w:rsidP="00B16F7D">
            <w:r w:rsidRPr="00F47713">
              <w:t>3</w:t>
            </w:r>
          </w:p>
        </w:tc>
      </w:tr>
      <w:tr w:rsidR="00F47713" w:rsidRPr="00F47713" w14:paraId="18A8A231"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70A3E9" w14:textId="77777777" w:rsidR="002C2A6B" w:rsidRPr="00F47713" w:rsidRDefault="002C2A6B" w:rsidP="00B16F7D">
            <w:r w:rsidRPr="00F47713">
              <w:t>Forth Valley</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A4D1A0F"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AED60F4"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FAD50A1" w14:textId="77777777" w:rsidR="002C2A6B" w:rsidRPr="00F47713" w:rsidRDefault="002C2A6B" w:rsidP="00B16F7D">
            <w:r w:rsidRPr="00F47713">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6FAD7C1"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033C17B"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C9278A1"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A2A965F"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ED7AB35" w14:textId="77777777" w:rsidR="002C2A6B" w:rsidRPr="00F47713" w:rsidRDefault="002C2A6B" w:rsidP="00B16F7D">
            <w:r w:rsidRPr="00F47713">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22CFCAED" w14:textId="272665DC" w:rsidR="002C2A6B" w:rsidRPr="00F47713" w:rsidRDefault="00064997" w:rsidP="00B16F7D">
            <w:r>
              <w:t>1</w:t>
            </w:r>
          </w:p>
        </w:tc>
      </w:tr>
      <w:tr w:rsidR="00F47713" w:rsidRPr="00F47713" w14:paraId="118D868B"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62FF34" w14:textId="77777777" w:rsidR="002C2A6B" w:rsidRPr="00F47713" w:rsidRDefault="002C2A6B" w:rsidP="00B16F7D">
            <w:r w:rsidRPr="00F47713">
              <w:t>Edinburgh</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8E539B8"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CE41AC9"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5E49425"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D14247C" w14:textId="77777777" w:rsidR="002C2A6B" w:rsidRPr="00F47713" w:rsidRDefault="002C2A6B" w:rsidP="00B16F7D">
            <w:r w:rsidRPr="00F47713">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8C8891B"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040A567"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B163D07"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F3022DC" w14:textId="77777777" w:rsidR="002C2A6B" w:rsidRPr="00F47713" w:rsidRDefault="002C2A6B" w:rsidP="00B16F7D">
            <w:r w:rsidRPr="00F47713">
              <w:t>1</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74B652A5" w14:textId="382C68C8" w:rsidR="002C2A6B" w:rsidRPr="00F47713" w:rsidRDefault="00064997" w:rsidP="00B16F7D">
            <w:r>
              <w:t>1</w:t>
            </w:r>
          </w:p>
        </w:tc>
      </w:tr>
      <w:tr w:rsidR="00F47713" w:rsidRPr="00F47713" w14:paraId="44D4AA74" w14:textId="77777777" w:rsidTr="00F47713">
        <w:trPr>
          <w:trHeight w:val="787"/>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6F4D0C" w14:textId="587D70A5" w:rsidR="002C2A6B" w:rsidRPr="00F47713" w:rsidRDefault="002C2A6B" w:rsidP="00B16F7D">
            <w:r w:rsidRPr="00F47713">
              <w:t xml:space="preserve">Lothians &amp; </w:t>
            </w:r>
            <w:r w:rsidR="00F47713">
              <w:t xml:space="preserve">Scottish </w:t>
            </w:r>
            <w:r w:rsidRPr="00F47713">
              <w:t>Borders</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1EBBB4C"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B7D28DA"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B950FA8"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0867F6B" w14:textId="77777777" w:rsidR="002C2A6B" w:rsidRPr="00F47713" w:rsidRDefault="002C2A6B" w:rsidP="00B16F7D">
            <w:r w:rsidRPr="00F47713">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2D2E81D"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01F7BDF"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2E003F6"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704C810" w14:textId="77777777" w:rsidR="002C2A6B" w:rsidRPr="00F47713" w:rsidRDefault="002C2A6B" w:rsidP="00B16F7D">
            <w:r w:rsidRPr="00F47713">
              <w:t>2</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6D7BE387" w14:textId="77777777" w:rsidR="002C2A6B" w:rsidRPr="00F47713" w:rsidRDefault="002C2A6B" w:rsidP="00B16F7D">
            <w:r w:rsidRPr="00F47713">
              <w:t>1</w:t>
            </w:r>
          </w:p>
        </w:tc>
      </w:tr>
      <w:tr w:rsidR="00F47713" w:rsidRPr="00F47713" w14:paraId="674DA39D"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9BFA16" w14:textId="77777777" w:rsidR="002C2A6B" w:rsidRPr="00F47713" w:rsidRDefault="002C2A6B" w:rsidP="00B16F7D">
            <w:r w:rsidRPr="00F47713">
              <w:t>Fife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3D5DE94"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EC8C3A2"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705FEF6"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C12E66E"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C1ED33E"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59ABDB9"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C6D57FF" w14:textId="77777777" w:rsidR="002C2A6B" w:rsidRPr="00F47713" w:rsidRDefault="002C2A6B" w:rsidP="00B16F7D">
            <w:r w:rsidRPr="00F47713">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9D599CA" w14:textId="77777777" w:rsidR="002C2A6B" w:rsidRPr="00F47713" w:rsidRDefault="002C2A6B" w:rsidP="00B16F7D">
            <w:r w:rsidRPr="00F47713">
              <w:t>1</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1279D784" w14:textId="77777777" w:rsidR="002C2A6B" w:rsidRPr="00F47713" w:rsidRDefault="002C2A6B" w:rsidP="00B16F7D">
            <w:r w:rsidRPr="00F47713">
              <w:t>0</w:t>
            </w:r>
          </w:p>
        </w:tc>
      </w:tr>
      <w:tr w:rsidR="00F47713" w:rsidRPr="00F47713" w14:paraId="21E59A76"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8AB4E0" w14:textId="77777777" w:rsidR="002C2A6B" w:rsidRPr="00F47713" w:rsidRDefault="002C2A6B" w:rsidP="00B16F7D">
            <w:r w:rsidRPr="00F47713">
              <w:t>Greater Glasgow</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C49ABFF" w14:textId="77777777" w:rsidR="002C2A6B" w:rsidRPr="00F47713" w:rsidRDefault="002C2A6B" w:rsidP="00B16F7D">
            <w:r w:rsidRPr="00F47713">
              <w:t>5</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1583F6F" w14:textId="77777777" w:rsidR="002C2A6B" w:rsidRPr="00F47713" w:rsidRDefault="002C2A6B" w:rsidP="00B16F7D">
            <w:r w:rsidRPr="00F47713">
              <w:t>4</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1867173" w14:textId="77777777" w:rsidR="002C2A6B" w:rsidRPr="00F47713" w:rsidRDefault="002C2A6B" w:rsidP="00B16F7D">
            <w:r w:rsidRPr="00F47713">
              <w:t>5</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DBB005F" w14:textId="77777777" w:rsidR="002C2A6B" w:rsidRPr="00F47713" w:rsidRDefault="002C2A6B" w:rsidP="00B16F7D">
            <w:r w:rsidRPr="00F47713">
              <w:t>5</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A0A342C" w14:textId="77777777" w:rsidR="002C2A6B" w:rsidRPr="00F47713" w:rsidRDefault="002C2A6B" w:rsidP="00B16F7D">
            <w:r w:rsidRPr="00F47713">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48058F9" w14:textId="77777777" w:rsidR="002C2A6B" w:rsidRPr="00F47713" w:rsidRDefault="002C2A6B" w:rsidP="00B16F7D">
            <w:r w:rsidRPr="00F47713">
              <w:t>6</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AE20BE5" w14:textId="77777777" w:rsidR="002C2A6B" w:rsidRPr="00F47713" w:rsidRDefault="002C2A6B" w:rsidP="00B16F7D">
            <w:r w:rsidRPr="00F47713">
              <w:t>7</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CEF15F4" w14:textId="77777777" w:rsidR="002C2A6B" w:rsidRPr="00F47713" w:rsidRDefault="002C2A6B" w:rsidP="00B16F7D">
            <w:r w:rsidRPr="00F47713">
              <w:t>4</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4B29E93D" w14:textId="77777777" w:rsidR="002C2A6B" w:rsidRPr="00F47713" w:rsidRDefault="002C2A6B" w:rsidP="00B16F7D">
            <w:r w:rsidRPr="00F47713">
              <w:t>7</w:t>
            </w:r>
          </w:p>
        </w:tc>
      </w:tr>
      <w:tr w:rsidR="00F47713" w:rsidRPr="00F47713" w14:paraId="644C34C9"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63576B" w14:textId="77777777" w:rsidR="002C2A6B" w:rsidRPr="00F47713" w:rsidRDefault="002C2A6B" w:rsidP="00B16F7D">
            <w:r w:rsidRPr="00F47713">
              <w:lastRenderedPageBreak/>
              <w:t>Renfrewshire &amp; Inverclyde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E1D6056"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805B37C"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DC38805"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145F7D6"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441CCA6"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B54B22F"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B445930"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81E7569" w14:textId="77777777" w:rsidR="002C2A6B" w:rsidRPr="00F47713" w:rsidRDefault="002C2A6B" w:rsidP="00B16F7D">
            <w:r w:rsidRPr="00F47713">
              <w:t>1</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638AF0FE" w14:textId="77777777" w:rsidR="002C2A6B" w:rsidRPr="00F47713" w:rsidRDefault="002C2A6B" w:rsidP="00B16F7D">
            <w:r w:rsidRPr="00F47713">
              <w:t>2</w:t>
            </w:r>
          </w:p>
        </w:tc>
      </w:tr>
      <w:tr w:rsidR="00F47713" w:rsidRPr="00F47713" w14:paraId="3D11057D"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91EE2A" w14:textId="77777777" w:rsidR="002C2A6B" w:rsidRPr="00F47713" w:rsidRDefault="002C2A6B" w:rsidP="00B16F7D">
            <w:r w:rsidRPr="00F47713">
              <w:t>Lanarkshire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B6AB7B9"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816EE5A"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2C2CABC"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5E8788B"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2655C11"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589BD69" w14:textId="77777777" w:rsidR="002C2A6B" w:rsidRPr="00F47713" w:rsidRDefault="002C2A6B" w:rsidP="00B16F7D">
            <w:r w:rsidRPr="00F47713">
              <w:t>8</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03438B1" w14:textId="77777777" w:rsidR="002C2A6B" w:rsidRPr="00F47713" w:rsidRDefault="002C2A6B" w:rsidP="00B16F7D">
            <w:r w:rsidRPr="00F47713">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E6FA615" w14:textId="77777777" w:rsidR="002C2A6B" w:rsidRPr="00F47713" w:rsidRDefault="002C2A6B" w:rsidP="00B16F7D">
            <w:r w:rsidRPr="00F47713">
              <w:t>3</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7C434DEA" w14:textId="4DD0CAB8" w:rsidR="002C2A6B" w:rsidRPr="00F47713" w:rsidRDefault="00064997" w:rsidP="00B16F7D">
            <w:r>
              <w:t>2</w:t>
            </w:r>
          </w:p>
        </w:tc>
      </w:tr>
      <w:tr w:rsidR="00F47713" w:rsidRPr="00F47713" w14:paraId="49152C2B"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0C7370" w14:textId="77777777" w:rsidR="002C2A6B" w:rsidRPr="00F47713" w:rsidRDefault="002C2A6B" w:rsidP="00B16F7D">
            <w:r w:rsidRPr="00F47713">
              <w:t>Argyll &amp; West Dunbartonshire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5B56029"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A36E1E1"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6845E8A"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F2B99E4"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6BB9DCB"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6A11FAE"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E49331F"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93B0F17" w14:textId="77777777" w:rsidR="002C2A6B" w:rsidRPr="00F47713" w:rsidRDefault="002C2A6B" w:rsidP="00B16F7D">
            <w:r w:rsidRPr="00F47713">
              <w:t>1</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19BED59A" w14:textId="77777777" w:rsidR="002C2A6B" w:rsidRPr="00F47713" w:rsidRDefault="002C2A6B" w:rsidP="00B16F7D">
            <w:r w:rsidRPr="00F47713">
              <w:t>0</w:t>
            </w:r>
          </w:p>
        </w:tc>
      </w:tr>
      <w:tr w:rsidR="00F47713" w:rsidRPr="00F47713" w14:paraId="156150D4"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4C4271" w14:textId="77777777" w:rsidR="002C2A6B" w:rsidRPr="00F47713" w:rsidRDefault="002C2A6B" w:rsidP="00B16F7D">
            <w:r w:rsidRPr="00F47713">
              <w:t>Ayrshire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49DB435"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1170FD9" w14:textId="77777777" w:rsidR="002C2A6B" w:rsidRPr="00F47713" w:rsidRDefault="002C2A6B" w:rsidP="00B16F7D">
            <w:r w:rsidRPr="00F47713">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CC7D351"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902C250" w14:textId="77777777" w:rsidR="002C2A6B" w:rsidRPr="00F47713" w:rsidRDefault="002C2A6B" w:rsidP="00B16F7D">
            <w:r w:rsidRPr="00F47713">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9E54285"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B35986D"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225323D"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805212F" w14:textId="77777777" w:rsidR="002C2A6B" w:rsidRPr="00F47713" w:rsidRDefault="002C2A6B" w:rsidP="00B16F7D">
            <w:r w:rsidRPr="00F47713">
              <w:t>2</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47D6C571" w14:textId="77777777" w:rsidR="002C2A6B" w:rsidRPr="00F47713" w:rsidRDefault="002C2A6B" w:rsidP="00B16F7D">
            <w:r w:rsidRPr="00F47713">
              <w:t>2</w:t>
            </w:r>
          </w:p>
        </w:tc>
      </w:tr>
      <w:tr w:rsidR="00F47713" w:rsidRPr="00F47713" w14:paraId="2E68CDEA"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668126" w14:textId="77777777" w:rsidR="002C2A6B" w:rsidRPr="00F47713" w:rsidRDefault="002C2A6B" w:rsidP="00B16F7D">
            <w:r w:rsidRPr="00F47713">
              <w:t>Dumfries &amp; Galloway</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475681E"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7283486" w14:textId="77777777" w:rsidR="002C2A6B" w:rsidRPr="00F47713" w:rsidRDefault="002C2A6B" w:rsidP="00B16F7D">
            <w:r w:rsidRPr="00F47713">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C73A231"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B21FD67"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2033CD3" w14:textId="77777777" w:rsidR="002C2A6B" w:rsidRPr="00F47713" w:rsidRDefault="002C2A6B" w:rsidP="00B16F7D">
            <w:r w:rsidRPr="00F47713">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1412D6A"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C780F47" w14:textId="77777777" w:rsidR="002C2A6B" w:rsidRPr="00F47713" w:rsidRDefault="002C2A6B" w:rsidP="00B16F7D">
            <w:r w:rsidRPr="00F47713">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4EEF37C" w14:textId="77777777" w:rsidR="002C2A6B" w:rsidRPr="00F47713" w:rsidRDefault="002C2A6B" w:rsidP="00B16F7D">
            <w:r w:rsidRPr="00F47713">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5DFF839C" w14:textId="3B7A21CE" w:rsidR="002C2A6B" w:rsidRPr="00F47713" w:rsidRDefault="00064997" w:rsidP="00B16F7D">
            <w:r>
              <w:t>2</w:t>
            </w:r>
          </w:p>
        </w:tc>
      </w:tr>
      <w:tr w:rsidR="00F47713" w:rsidRPr="00F47713" w14:paraId="64A0650E" w14:textId="77777777" w:rsidTr="00F47713">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B06679" w14:textId="77777777" w:rsidR="002C2A6B" w:rsidRPr="00F47713" w:rsidRDefault="002C2A6B" w:rsidP="00B16F7D">
            <w:pPr>
              <w:rPr>
                <w:b/>
                <w:bCs/>
              </w:rPr>
            </w:pPr>
            <w:r w:rsidRPr="00F47713">
              <w:rPr>
                <w:b/>
                <w:bCs/>
              </w:rPr>
              <w:t>Total</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B57E8FA" w14:textId="77777777" w:rsidR="002C2A6B" w:rsidRPr="00F47713" w:rsidRDefault="002C2A6B" w:rsidP="00B16F7D">
            <w:pPr>
              <w:rPr>
                <w:b/>
                <w:bCs/>
              </w:rPr>
            </w:pPr>
            <w:r w:rsidRPr="00F47713">
              <w:rPr>
                <w:b/>
                <w:bCs/>
              </w:rPr>
              <w:t>12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691A16D" w14:textId="77777777" w:rsidR="002C2A6B" w:rsidRPr="00F47713" w:rsidRDefault="002C2A6B" w:rsidP="00B16F7D">
            <w:pPr>
              <w:rPr>
                <w:b/>
                <w:bCs/>
              </w:rPr>
            </w:pPr>
            <w:r w:rsidRPr="00F47713">
              <w:rPr>
                <w:b/>
                <w:bCs/>
              </w:rPr>
              <w:t>18</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BEAADF0" w14:textId="77777777" w:rsidR="002C2A6B" w:rsidRPr="00F47713" w:rsidRDefault="002C2A6B" w:rsidP="00B16F7D">
            <w:pPr>
              <w:rPr>
                <w:b/>
                <w:bCs/>
              </w:rPr>
            </w:pPr>
            <w:r w:rsidRPr="00F47713">
              <w:rPr>
                <w:b/>
                <w:bCs/>
              </w:rPr>
              <w:t>14</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51F93C5" w14:textId="77777777" w:rsidR="002C2A6B" w:rsidRPr="00F47713" w:rsidRDefault="002C2A6B" w:rsidP="00B16F7D">
            <w:pPr>
              <w:rPr>
                <w:b/>
                <w:bCs/>
              </w:rPr>
            </w:pPr>
            <w:r w:rsidRPr="00F47713">
              <w:rPr>
                <w:b/>
                <w:bCs/>
              </w:rPr>
              <w:t>19</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774E6A1" w14:textId="77777777" w:rsidR="002C2A6B" w:rsidRPr="00F47713" w:rsidRDefault="002C2A6B" w:rsidP="00B16F7D">
            <w:pPr>
              <w:rPr>
                <w:b/>
                <w:bCs/>
              </w:rPr>
            </w:pPr>
            <w:r w:rsidRPr="00F47713">
              <w:rPr>
                <w:b/>
                <w:bCs/>
              </w:rPr>
              <w:t>8</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AC05DD8" w14:textId="77777777" w:rsidR="002C2A6B" w:rsidRPr="00F47713" w:rsidRDefault="002C2A6B" w:rsidP="00B16F7D">
            <w:pPr>
              <w:rPr>
                <w:b/>
                <w:bCs/>
              </w:rPr>
            </w:pPr>
            <w:r w:rsidRPr="00F47713">
              <w:rPr>
                <w:b/>
                <w:bCs/>
              </w:rPr>
              <w:t>28</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0DCF984" w14:textId="77777777" w:rsidR="002C2A6B" w:rsidRPr="00F47713" w:rsidRDefault="002C2A6B" w:rsidP="00B16F7D">
            <w:pPr>
              <w:rPr>
                <w:b/>
                <w:bCs/>
              </w:rPr>
            </w:pPr>
            <w:r w:rsidRPr="00F47713">
              <w:rPr>
                <w:b/>
                <w:bCs/>
              </w:rPr>
              <w:t>21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85D12D3" w14:textId="77777777" w:rsidR="002C2A6B" w:rsidRPr="00F47713" w:rsidRDefault="002C2A6B" w:rsidP="00B16F7D">
            <w:pPr>
              <w:rPr>
                <w:b/>
                <w:bCs/>
              </w:rPr>
            </w:pPr>
            <w:r w:rsidRPr="00F47713">
              <w:rPr>
                <w:b/>
                <w:bCs/>
              </w:rPr>
              <w:t>27</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15A7E246" w14:textId="728E2B8B" w:rsidR="002C2A6B" w:rsidRPr="00F47713" w:rsidRDefault="002C2A6B" w:rsidP="00B16F7D">
            <w:pPr>
              <w:rPr>
                <w:b/>
                <w:bCs/>
              </w:rPr>
            </w:pPr>
            <w:r w:rsidRPr="00F47713">
              <w:rPr>
                <w:b/>
                <w:bCs/>
              </w:rPr>
              <w:t>2</w:t>
            </w:r>
            <w:r w:rsidR="00064997">
              <w:rPr>
                <w:b/>
                <w:bCs/>
              </w:rPr>
              <w:t>5</w:t>
            </w:r>
          </w:p>
        </w:tc>
      </w:tr>
    </w:tbl>
    <w:p w14:paraId="218265AE" w14:textId="77777777" w:rsidR="00E6010C" w:rsidRDefault="00E6010C" w:rsidP="00F47713"/>
    <w:p w14:paraId="5E170D08" w14:textId="355BE5D1" w:rsidR="00D01CDC" w:rsidRDefault="00F47713" w:rsidP="00F47713">
      <w:r w:rsidRPr="00F47713">
        <w:t xml:space="preserve">Table 2: </w:t>
      </w:r>
      <w:r>
        <w:t xml:space="preserve"> </w:t>
      </w:r>
    </w:p>
    <w:p w14:paraId="6BF9CE05" w14:textId="77777777" w:rsidR="00C236E3" w:rsidRPr="00F47713" w:rsidRDefault="00C236E3" w:rsidP="00C236E3">
      <w:r w:rsidRPr="009006BD">
        <w:rPr>
          <w:b/>
          <w:bCs/>
        </w:rPr>
        <w:t>Deaths following</w:t>
      </w:r>
      <w:r>
        <w:t xml:space="preserve"> </w:t>
      </w:r>
      <w:r w:rsidRPr="00401A01">
        <w:rPr>
          <w:b/>
          <w:bCs/>
        </w:rPr>
        <w:t>Police contact</w:t>
      </w:r>
      <w:r>
        <w:rPr>
          <w:b/>
          <w:bCs/>
        </w:rPr>
        <w:t xml:space="preserve"> </w:t>
      </w:r>
      <w:r w:rsidRPr="00F47713">
        <w:t>referred to</w:t>
      </w:r>
      <w:r>
        <w:t xml:space="preserve"> the </w:t>
      </w:r>
      <w:r w:rsidRPr="00F47713">
        <w:t xml:space="preserve">PIRC </w:t>
      </w:r>
      <w:r w:rsidRPr="00DE2591">
        <w:t xml:space="preserve">by </w:t>
      </w:r>
      <w:r>
        <w:t>a</w:t>
      </w:r>
      <w:r w:rsidRPr="00DE2591">
        <w:t xml:space="preserve">ge </w:t>
      </w:r>
      <w:r>
        <w:t>g</w:t>
      </w:r>
      <w:r w:rsidRPr="00DE2591">
        <w:t>roup</w:t>
      </w:r>
      <w:r w:rsidRPr="00F47713">
        <w:t xml:space="preserve"> and year referred</w:t>
      </w:r>
    </w:p>
    <w:tbl>
      <w:tblPr>
        <w:tblW w:w="0" w:type="auto"/>
        <w:tblCellMar>
          <w:left w:w="0" w:type="dxa"/>
          <w:right w:w="0" w:type="dxa"/>
        </w:tblCellMar>
        <w:tblLook w:val="04A0" w:firstRow="1" w:lastRow="0" w:firstColumn="1" w:lastColumn="0" w:noHBand="0" w:noVBand="1"/>
        <w:tblCaption w:val="Table 2:  Deaths following Police contact referred to the PIRC, by age group and year referred 1 2 3"/>
        <w:tblDescription w:val="Table 2:  Deaths following Police contact referred to the PIRC, by age group and year referred 1 2 3"/>
      </w:tblPr>
      <w:tblGrid>
        <w:gridCol w:w="2670"/>
        <w:gridCol w:w="772"/>
        <w:gridCol w:w="772"/>
        <w:gridCol w:w="772"/>
        <w:gridCol w:w="772"/>
        <w:gridCol w:w="772"/>
        <w:gridCol w:w="772"/>
        <w:gridCol w:w="772"/>
        <w:gridCol w:w="772"/>
        <w:gridCol w:w="772"/>
      </w:tblGrid>
      <w:tr w:rsidR="00F47713" w14:paraId="5C6BFC25" w14:textId="77777777" w:rsidTr="00F47713">
        <w:trPr>
          <w:trHeight w:val="312"/>
          <w:tblHeader/>
        </w:trPr>
        <w:tc>
          <w:tcPr>
            <w:tcW w:w="350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5780BD66" w14:textId="77777777" w:rsidR="00F47713" w:rsidRPr="00F47713" w:rsidRDefault="00F47713">
            <w:pPr>
              <w:rPr>
                <w:b/>
                <w:bCs/>
              </w:rPr>
            </w:pPr>
            <w:r w:rsidRPr="00F47713">
              <w:rPr>
                <w:b/>
                <w:bCs/>
              </w:rPr>
              <w:t>Age Group</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00EEDF4E" w14:textId="77777777" w:rsidR="00F47713" w:rsidRPr="00F47713" w:rsidRDefault="00F47713">
            <w:pPr>
              <w:rPr>
                <w:b/>
                <w:bCs/>
              </w:rPr>
            </w:pPr>
            <w:r w:rsidRPr="00F47713">
              <w:rPr>
                <w:b/>
                <w:bCs/>
              </w:rPr>
              <w:t>2015</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66F9605E" w14:textId="77777777" w:rsidR="00F47713" w:rsidRPr="00F47713" w:rsidRDefault="00F47713">
            <w:pPr>
              <w:rPr>
                <w:b/>
                <w:bCs/>
              </w:rPr>
            </w:pPr>
            <w:r w:rsidRPr="00F47713">
              <w:rPr>
                <w:b/>
                <w:bCs/>
              </w:rPr>
              <w:t>2016</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07F2D65C" w14:textId="77777777" w:rsidR="00F47713" w:rsidRPr="00F47713" w:rsidRDefault="00F47713">
            <w:pPr>
              <w:rPr>
                <w:b/>
                <w:bCs/>
              </w:rPr>
            </w:pPr>
            <w:r w:rsidRPr="00F47713">
              <w:rPr>
                <w:b/>
                <w:bCs/>
              </w:rPr>
              <w:t>2017</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0A164F0F" w14:textId="77777777" w:rsidR="00F47713" w:rsidRPr="00F47713" w:rsidRDefault="00F47713">
            <w:pPr>
              <w:rPr>
                <w:b/>
                <w:bCs/>
              </w:rPr>
            </w:pPr>
            <w:r w:rsidRPr="00F47713">
              <w:rPr>
                <w:b/>
                <w:bCs/>
              </w:rPr>
              <w:t>2018</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14E39871" w14:textId="77777777" w:rsidR="00F47713" w:rsidRPr="00F47713" w:rsidRDefault="00F47713">
            <w:pPr>
              <w:rPr>
                <w:b/>
                <w:bCs/>
              </w:rPr>
            </w:pPr>
            <w:r w:rsidRPr="00F47713">
              <w:rPr>
                <w:b/>
                <w:bCs/>
              </w:rPr>
              <w:t>2019</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7A5BDE0B" w14:textId="77777777" w:rsidR="00F47713" w:rsidRPr="00F47713" w:rsidRDefault="00F47713">
            <w:pPr>
              <w:rPr>
                <w:b/>
                <w:bCs/>
              </w:rPr>
            </w:pPr>
            <w:r w:rsidRPr="00F47713">
              <w:rPr>
                <w:b/>
                <w:bCs/>
              </w:rPr>
              <w:t>2020</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316258A3" w14:textId="77777777" w:rsidR="00F47713" w:rsidRPr="00F47713" w:rsidRDefault="00F47713">
            <w:pPr>
              <w:rPr>
                <w:b/>
                <w:bCs/>
              </w:rPr>
            </w:pPr>
            <w:r w:rsidRPr="00F47713">
              <w:rPr>
                <w:b/>
                <w:bCs/>
              </w:rPr>
              <w:t>2021</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24EF3CCF" w14:textId="77777777" w:rsidR="00F47713" w:rsidRPr="00F47713" w:rsidRDefault="00F47713">
            <w:pPr>
              <w:rPr>
                <w:b/>
                <w:bCs/>
              </w:rPr>
            </w:pPr>
            <w:r w:rsidRPr="00F47713">
              <w:rPr>
                <w:b/>
                <w:bCs/>
              </w:rPr>
              <w:t>2022</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08FC91A4" w14:textId="77777777" w:rsidR="00F47713" w:rsidRPr="00F47713" w:rsidRDefault="00F47713">
            <w:pPr>
              <w:rPr>
                <w:b/>
                <w:bCs/>
              </w:rPr>
            </w:pPr>
            <w:r w:rsidRPr="00F47713">
              <w:rPr>
                <w:b/>
                <w:bCs/>
              </w:rPr>
              <w:t>2023</w:t>
            </w:r>
          </w:p>
        </w:tc>
      </w:tr>
      <w:tr w:rsidR="00F47713" w14:paraId="122C5162" w14:textId="77777777" w:rsidTr="00F47713">
        <w:trPr>
          <w:trHeight w:val="312"/>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B500CB" w14:textId="77777777" w:rsidR="00F47713" w:rsidRPr="00F47713" w:rsidRDefault="00F47713">
            <w:r w:rsidRPr="00F47713">
              <w:t>Under 21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BEC2E0E" w14:textId="77777777" w:rsidR="00F47713" w:rsidRPr="00F47713" w:rsidRDefault="00F47713">
            <w:r w:rsidRPr="00F47713">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EAFC5C6" w14:textId="77777777" w:rsidR="00F47713" w:rsidRPr="00F47713" w:rsidRDefault="00F47713">
            <w:r w:rsidRPr="00F47713">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8430BFB" w14:textId="77777777" w:rsidR="00F47713" w:rsidRPr="00F47713" w:rsidRDefault="00F47713">
            <w:r w:rsidRPr="00F47713">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2F67DD"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8B04E4B" w14:textId="77777777" w:rsidR="00F47713" w:rsidRPr="00F47713" w:rsidRDefault="00F47713">
            <w:r w:rsidRPr="00F47713">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EB87840" w14:textId="77777777" w:rsidR="00F47713" w:rsidRPr="00F47713" w:rsidRDefault="00F47713">
            <w:r w:rsidRPr="00F47713">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EA0364" w14:textId="77777777" w:rsidR="00F47713" w:rsidRPr="00F47713" w:rsidRDefault="00F47713">
            <w:r w:rsidRPr="00F47713">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D9112DC" w14:textId="77777777" w:rsidR="00F47713" w:rsidRPr="00F47713" w:rsidRDefault="00F47713">
            <w:r w:rsidRPr="00F47713">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18D3B65" w14:textId="77777777" w:rsidR="00F47713" w:rsidRPr="00F47713" w:rsidRDefault="00F47713">
            <w:r w:rsidRPr="00F47713">
              <w:t>2</w:t>
            </w:r>
          </w:p>
        </w:tc>
      </w:tr>
      <w:tr w:rsidR="00F47713" w14:paraId="4AB992AB" w14:textId="77777777" w:rsidTr="00F47713">
        <w:trPr>
          <w:trHeight w:val="312"/>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3ADF36" w14:textId="77777777" w:rsidR="00F47713" w:rsidRPr="00F47713" w:rsidRDefault="00F47713">
            <w:r w:rsidRPr="00F47713">
              <w:t>21-30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29206D0" w14:textId="77777777" w:rsidR="00F47713" w:rsidRPr="00F47713" w:rsidRDefault="00F47713">
            <w:r w:rsidRPr="00F47713">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71C3E7D" w14:textId="77777777" w:rsidR="00F47713" w:rsidRPr="00F47713" w:rsidRDefault="00F47713">
            <w:r w:rsidRPr="00F47713">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1963506"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A7D0B6F"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A2C7C82" w14:textId="77777777" w:rsidR="00F47713" w:rsidRPr="00F47713" w:rsidRDefault="00F47713">
            <w:r w:rsidRPr="00F47713">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7B1899A" w14:textId="77777777" w:rsidR="00F47713" w:rsidRPr="00F47713" w:rsidRDefault="00F47713">
            <w:r w:rsidRPr="00F47713">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F8B4E3" w14:textId="77777777" w:rsidR="00F47713" w:rsidRPr="00F47713" w:rsidRDefault="00F47713">
            <w:r w:rsidRPr="00F47713">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0401712"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5C1E6A2" w14:textId="77777777" w:rsidR="00F47713" w:rsidRPr="00F47713" w:rsidRDefault="00F47713">
            <w:r w:rsidRPr="00F47713">
              <w:t>5</w:t>
            </w:r>
          </w:p>
        </w:tc>
      </w:tr>
      <w:tr w:rsidR="00F47713" w14:paraId="4ABCD959" w14:textId="77777777" w:rsidTr="00F47713">
        <w:trPr>
          <w:trHeight w:val="312"/>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3C7E57" w14:textId="77777777" w:rsidR="00F47713" w:rsidRPr="00F47713" w:rsidRDefault="00F47713">
            <w:r w:rsidRPr="00F47713">
              <w:t>31-40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7C7AFBD" w14:textId="77777777" w:rsidR="00F47713" w:rsidRPr="00F47713" w:rsidRDefault="00F47713">
            <w:r w:rsidRPr="00F47713">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2ADC139" w14:textId="77777777" w:rsidR="00F47713" w:rsidRPr="00F47713" w:rsidRDefault="00F47713">
            <w:r w:rsidRPr="00F47713">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DA8032" w14:textId="77777777" w:rsidR="00F47713" w:rsidRPr="00F47713" w:rsidRDefault="00F47713">
            <w:r w:rsidRPr="00F47713">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F74EBDC"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3892DC3"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0AD7FAF" w14:textId="77777777" w:rsidR="00F47713" w:rsidRPr="00F47713" w:rsidRDefault="00F47713">
            <w:r w:rsidRPr="00F47713">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B08415B" w14:textId="77777777" w:rsidR="00F47713" w:rsidRPr="00F47713" w:rsidRDefault="00F47713">
            <w:r w:rsidRPr="00F47713">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6BFFF4C" w14:textId="77777777" w:rsidR="00F47713" w:rsidRPr="00F47713" w:rsidRDefault="00F47713">
            <w:r w:rsidRPr="00F47713">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B1EC23" w14:textId="7828CD1E" w:rsidR="00F47713" w:rsidRPr="00F47713" w:rsidRDefault="00064997">
            <w:r>
              <w:t>5</w:t>
            </w:r>
          </w:p>
        </w:tc>
      </w:tr>
      <w:tr w:rsidR="00F47713" w14:paraId="4B24F721" w14:textId="77777777" w:rsidTr="00F47713">
        <w:trPr>
          <w:trHeight w:val="312"/>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EB14FB" w14:textId="77777777" w:rsidR="00F47713" w:rsidRPr="00F47713" w:rsidRDefault="00F47713">
            <w:r w:rsidRPr="00F47713">
              <w:t>41-50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A90BF5E" w14:textId="77777777" w:rsidR="00F47713" w:rsidRPr="00F47713" w:rsidRDefault="00F47713">
            <w:r w:rsidRPr="00F47713">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E0A5F59" w14:textId="77777777" w:rsidR="00F47713" w:rsidRPr="00F47713" w:rsidRDefault="00F47713">
            <w:r w:rsidRPr="00F47713">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F8D03E"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A59BE8D" w14:textId="77777777" w:rsidR="00F47713" w:rsidRPr="00F47713" w:rsidRDefault="00F47713">
            <w:r w:rsidRPr="00F47713">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FF013F2" w14:textId="77777777" w:rsidR="00F47713" w:rsidRPr="00F47713" w:rsidRDefault="00F47713">
            <w:r w:rsidRPr="00F47713">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839F3E4"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24E6EE2" w14:textId="77777777" w:rsidR="00F47713" w:rsidRPr="00F47713" w:rsidRDefault="00F47713">
            <w:r w:rsidRPr="00F47713">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600B415"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4097D9F" w14:textId="37697D54" w:rsidR="00F47713" w:rsidRPr="00F47713" w:rsidRDefault="00064997">
            <w:r>
              <w:t>5</w:t>
            </w:r>
          </w:p>
        </w:tc>
      </w:tr>
      <w:tr w:rsidR="00F47713" w14:paraId="02AC7C5C" w14:textId="77777777" w:rsidTr="00F47713">
        <w:trPr>
          <w:trHeight w:val="312"/>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2999EF" w14:textId="77777777" w:rsidR="00F47713" w:rsidRPr="00F47713" w:rsidRDefault="00F47713">
            <w:r w:rsidRPr="00F47713">
              <w:t>Over 50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B0343B6" w14:textId="77777777" w:rsidR="00F47713" w:rsidRPr="00F47713" w:rsidRDefault="00F47713">
            <w:r w:rsidRPr="00F47713">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7496772"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6126173"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A3134DE" w14:textId="77777777" w:rsidR="00F47713" w:rsidRPr="00F47713" w:rsidRDefault="00F47713">
            <w:r w:rsidRPr="00F47713">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C61C6A" w14:textId="77777777" w:rsidR="00F47713" w:rsidRPr="00F47713" w:rsidRDefault="00F47713">
            <w:r w:rsidRPr="00F47713">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73CDA56" w14:textId="77777777" w:rsidR="00F47713" w:rsidRPr="00F47713" w:rsidRDefault="00F47713">
            <w:r w:rsidRPr="00F47713">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490E831" w14:textId="77777777" w:rsidR="00F47713" w:rsidRPr="00F47713" w:rsidRDefault="00F47713">
            <w:r w:rsidRPr="00F47713">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6285633" w14:textId="77777777" w:rsidR="00F47713" w:rsidRPr="00F47713" w:rsidRDefault="00F47713">
            <w:r w:rsidRPr="00F47713">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47FB76D" w14:textId="228579AF" w:rsidR="00F47713" w:rsidRPr="00F47713" w:rsidRDefault="00064997">
            <w:r>
              <w:t>8</w:t>
            </w:r>
          </w:p>
        </w:tc>
      </w:tr>
      <w:tr w:rsidR="00F47713" w14:paraId="296E3F5A" w14:textId="77777777" w:rsidTr="00F47713">
        <w:trPr>
          <w:trHeight w:val="312"/>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2B8BE5" w14:textId="77777777" w:rsidR="00F47713" w:rsidRPr="00F47713" w:rsidRDefault="00F47713">
            <w:pPr>
              <w:rPr>
                <w:b/>
                <w:bCs/>
              </w:rPr>
            </w:pPr>
            <w:r w:rsidRPr="00F47713">
              <w:rPr>
                <w:b/>
                <w:bCs/>
              </w:rPr>
              <w:t>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7A2AC0E" w14:textId="77777777" w:rsidR="00F47713" w:rsidRPr="00F47713" w:rsidRDefault="00F47713">
            <w:pPr>
              <w:rPr>
                <w:b/>
                <w:bCs/>
              </w:rPr>
            </w:pPr>
            <w:r w:rsidRPr="00F47713">
              <w:rPr>
                <w:b/>
                <w:bCs/>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6AF7A18" w14:textId="77777777" w:rsidR="00F47713" w:rsidRPr="00F47713" w:rsidRDefault="00F47713">
            <w:pPr>
              <w:rPr>
                <w:b/>
                <w:bCs/>
              </w:rPr>
            </w:pPr>
            <w:r w:rsidRPr="00F47713">
              <w:rPr>
                <w:b/>
                <w:bCs/>
              </w:rPr>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4EB987F" w14:textId="77777777" w:rsidR="00F47713" w:rsidRPr="00F47713" w:rsidRDefault="00F47713">
            <w:pPr>
              <w:rPr>
                <w:b/>
                <w:bCs/>
              </w:rPr>
            </w:pPr>
            <w:r w:rsidRPr="00F47713">
              <w:rPr>
                <w:b/>
                <w:bCs/>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D463FAA" w14:textId="77777777" w:rsidR="00F47713" w:rsidRPr="00F47713" w:rsidRDefault="00F47713">
            <w:pPr>
              <w:rPr>
                <w:b/>
                <w:bCs/>
              </w:rPr>
            </w:pPr>
            <w:r w:rsidRPr="00F47713">
              <w:rPr>
                <w:b/>
                <w:bCs/>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B053C71" w14:textId="77777777" w:rsidR="00F47713" w:rsidRPr="00F47713" w:rsidRDefault="00F47713">
            <w:pPr>
              <w:rPr>
                <w:b/>
                <w:bCs/>
              </w:rPr>
            </w:pPr>
            <w:r w:rsidRPr="00F47713">
              <w:rPr>
                <w:b/>
                <w:bC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2EC932B" w14:textId="77777777" w:rsidR="00F47713" w:rsidRPr="00F47713" w:rsidRDefault="00F47713">
            <w:pPr>
              <w:rPr>
                <w:b/>
                <w:bCs/>
              </w:rPr>
            </w:pPr>
            <w:r w:rsidRPr="00F47713">
              <w:rPr>
                <w:b/>
                <w:bCs/>
              </w:rPr>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8D6A379" w14:textId="77777777" w:rsidR="00F47713" w:rsidRPr="00F47713" w:rsidRDefault="00F47713">
            <w:pPr>
              <w:rPr>
                <w:b/>
                <w:bCs/>
              </w:rPr>
            </w:pPr>
            <w:r w:rsidRPr="00F47713">
              <w:rPr>
                <w:b/>
                <w:bCs/>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4A4468" w14:textId="77777777" w:rsidR="00F47713" w:rsidRPr="00F47713" w:rsidRDefault="00F47713">
            <w:pPr>
              <w:rPr>
                <w:b/>
                <w:bCs/>
              </w:rPr>
            </w:pPr>
            <w:r w:rsidRPr="00F47713">
              <w:rPr>
                <w:b/>
                <w:bCs/>
              </w:rPr>
              <w:t>27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2F0F63" w14:textId="6189F8EB" w:rsidR="00F47713" w:rsidRPr="00F47713" w:rsidRDefault="00F47713">
            <w:pPr>
              <w:rPr>
                <w:b/>
                <w:bCs/>
              </w:rPr>
            </w:pPr>
            <w:r w:rsidRPr="00F47713">
              <w:rPr>
                <w:b/>
                <w:bCs/>
              </w:rPr>
              <w:t>2</w:t>
            </w:r>
            <w:r w:rsidR="00064997">
              <w:rPr>
                <w:b/>
                <w:bCs/>
              </w:rPr>
              <w:t>5</w:t>
            </w:r>
          </w:p>
        </w:tc>
      </w:tr>
    </w:tbl>
    <w:p w14:paraId="4CCD7B47" w14:textId="77777777" w:rsidR="00E6010C" w:rsidRDefault="00E6010C" w:rsidP="00DE2591"/>
    <w:p w14:paraId="1A5426CA" w14:textId="77777777" w:rsidR="00D01CDC" w:rsidRDefault="00DE2591" w:rsidP="00DE2591">
      <w:r w:rsidRPr="00DE2591">
        <w:t>Table</w:t>
      </w:r>
      <w:r>
        <w:t xml:space="preserve"> 3</w:t>
      </w:r>
      <w:r w:rsidRPr="00DE2591">
        <w:t xml:space="preserve">: </w:t>
      </w:r>
    </w:p>
    <w:p w14:paraId="0AD7467A" w14:textId="77777777" w:rsidR="000C278B" w:rsidRPr="00DE2591" w:rsidRDefault="000C278B" w:rsidP="000C278B">
      <w:r w:rsidRPr="009006BD">
        <w:rPr>
          <w:b/>
          <w:bCs/>
        </w:rPr>
        <w:t>Deaths in Police</w:t>
      </w:r>
      <w:r>
        <w:rPr>
          <w:b/>
          <w:bCs/>
        </w:rPr>
        <w:t xml:space="preserve"> Custody</w:t>
      </w:r>
      <w:r w:rsidRPr="00DE2591">
        <w:t xml:space="preserve"> referred to</w:t>
      </w:r>
      <w:r>
        <w:t xml:space="preserve"> </w:t>
      </w:r>
      <w:r w:rsidRPr="00DE2591">
        <w:t xml:space="preserve">PIRC, </w:t>
      </w:r>
      <w:r>
        <w:t xml:space="preserve">by </w:t>
      </w:r>
      <w:r w:rsidRPr="00DE2591">
        <w:t>Division and year referred</w:t>
      </w:r>
    </w:p>
    <w:tbl>
      <w:tblPr>
        <w:tblW w:w="0" w:type="auto"/>
        <w:tblLayout w:type="fixed"/>
        <w:tblCellMar>
          <w:left w:w="0" w:type="dxa"/>
          <w:right w:w="0" w:type="dxa"/>
        </w:tblCellMar>
        <w:tblLook w:val="04A0" w:firstRow="1" w:lastRow="0" w:firstColumn="1" w:lastColumn="0" w:noHBand="0" w:noVBand="1"/>
        <w:tblCaption w:val="Table 3: Deaths referred to the PIRC, in Police custody by Division and year referred "/>
        <w:tblDescription w:val="Table 3: Deaths referred to the PIRC, in Police custody by Division and year referred "/>
      </w:tblPr>
      <w:tblGrid>
        <w:gridCol w:w="2117"/>
        <w:gridCol w:w="826"/>
        <w:gridCol w:w="826"/>
        <w:gridCol w:w="826"/>
        <w:gridCol w:w="826"/>
        <w:gridCol w:w="826"/>
        <w:gridCol w:w="826"/>
        <w:gridCol w:w="826"/>
        <w:gridCol w:w="826"/>
        <w:gridCol w:w="827"/>
      </w:tblGrid>
      <w:tr w:rsidR="00DE2591" w:rsidRPr="00F47713" w14:paraId="60374BBD" w14:textId="77777777" w:rsidTr="00B16F7D">
        <w:trPr>
          <w:trHeight w:val="312"/>
          <w:tblHeader/>
        </w:trPr>
        <w:tc>
          <w:tcPr>
            <w:tcW w:w="211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5B7DE404" w14:textId="77777777" w:rsidR="00DE2591" w:rsidRPr="00F47713" w:rsidRDefault="00DE2591" w:rsidP="00B16F7D">
            <w:pPr>
              <w:rPr>
                <w:b/>
                <w:bCs/>
              </w:rPr>
            </w:pPr>
            <w:r w:rsidRPr="00F47713">
              <w:rPr>
                <w:b/>
                <w:bCs/>
              </w:rPr>
              <w:lastRenderedPageBreak/>
              <w:t>Division</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07A145F2" w14:textId="77777777" w:rsidR="00DE2591" w:rsidRPr="00F47713" w:rsidRDefault="00DE2591" w:rsidP="00B16F7D">
            <w:pPr>
              <w:rPr>
                <w:b/>
                <w:bCs/>
              </w:rPr>
            </w:pPr>
            <w:r w:rsidRPr="00F47713">
              <w:rPr>
                <w:b/>
                <w:bCs/>
              </w:rPr>
              <w:t>2015</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51051C3F" w14:textId="77777777" w:rsidR="00DE2591" w:rsidRPr="00F47713" w:rsidRDefault="00DE2591" w:rsidP="00B16F7D">
            <w:pPr>
              <w:rPr>
                <w:b/>
                <w:bCs/>
              </w:rPr>
            </w:pPr>
            <w:r w:rsidRPr="00F47713">
              <w:rPr>
                <w:b/>
                <w:bCs/>
              </w:rPr>
              <w:t>2016</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4C1973BA" w14:textId="77777777" w:rsidR="00DE2591" w:rsidRPr="00F47713" w:rsidRDefault="00DE2591" w:rsidP="00B16F7D">
            <w:pPr>
              <w:rPr>
                <w:b/>
                <w:bCs/>
              </w:rPr>
            </w:pPr>
            <w:r w:rsidRPr="00F47713">
              <w:rPr>
                <w:b/>
                <w:bCs/>
              </w:rPr>
              <w:t>2017</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0779946B" w14:textId="77777777" w:rsidR="00DE2591" w:rsidRPr="00F47713" w:rsidRDefault="00DE2591" w:rsidP="00B16F7D">
            <w:pPr>
              <w:rPr>
                <w:b/>
                <w:bCs/>
              </w:rPr>
            </w:pPr>
            <w:r w:rsidRPr="00F47713">
              <w:rPr>
                <w:b/>
                <w:bCs/>
              </w:rPr>
              <w:t>2018</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5E3F8B49" w14:textId="77777777" w:rsidR="00DE2591" w:rsidRPr="00F47713" w:rsidRDefault="00DE2591" w:rsidP="00B16F7D">
            <w:pPr>
              <w:rPr>
                <w:b/>
                <w:bCs/>
              </w:rPr>
            </w:pPr>
            <w:r w:rsidRPr="00F47713">
              <w:rPr>
                <w:b/>
                <w:bCs/>
              </w:rPr>
              <w:t>2019</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46CF551F" w14:textId="77777777" w:rsidR="00DE2591" w:rsidRPr="00F47713" w:rsidRDefault="00DE2591" w:rsidP="00B16F7D">
            <w:pPr>
              <w:rPr>
                <w:b/>
                <w:bCs/>
              </w:rPr>
            </w:pPr>
            <w:r w:rsidRPr="00F47713">
              <w:rPr>
                <w:b/>
                <w:bCs/>
              </w:rPr>
              <w:t>2020</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1B016BCB" w14:textId="77777777" w:rsidR="00DE2591" w:rsidRPr="00F47713" w:rsidRDefault="00DE2591" w:rsidP="00B16F7D">
            <w:pPr>
              <w:rPr>
                <w:b/>
                <w:bCs/>
              </w:rPr>
            </w:pPr>
            <w:r w:rsidRPr="00F47713">
              <w:rPr>
                <w:b/>
                <w:bCs/>
              </w:rPr>
              <w:t>2021</w:t>
            </w:r>
          </w:p>
        </w:tc>
        <w:tc>
          <w:tcPr>
            <w:tcW w:w="8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209102F2" w14:textId="77777777" w:rsidR="00DE2591" w:rsidRPr="00F47713" w:rsidRDefault="00DE2591" w:rsidP="00B16F7D">
            <w:pPr>
              <w:rPr>
                <w:b/>
                <w:bCs/>
              </w:rPr>
            </w:pPr>
            <w:r w:rsidRPr="00F47713">
              <w:rPr>
                <w:b/>
                <w:bCs/>
              </w:rPr>
              <w:t>2022</w:t>
            </w:r>
          </w:p>
        </w:tc>
        <w:tc>
          <w:tcPr>
            <w:tcW w:w="827"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762ABA3A" w14:textId="77777777" w:rsidR="00DE2591" w:rsidRPr="00F47713" w:rsidRDefault="00DE2591" w:rsidP="00B16F7D">
            <w:pPr>
              <w:rPr>
                <w:b/>
                <w:bCs/>
              </w:rPr>
            </w:pPr>
            <w:r w:rsidRPr="00F47713">
              <w:rPr>
                <w:b/>
                <w:bCs/>
              </w:rPr>
              <w:t>2023</w:t>
            </w:r>
          </w:p>
        </w:tc>
      </w:tr>
      <w:tr w:rsidR="0068643B" w:rsidRPr="00F47713" w14:paraId="04C19D99"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61777D" w14:textId="77777777" w:rsidR="0068643B" w:rsidRPr="00F47713" w:rsidRDefault="0068643B" w:rsidP="0068643B">
            <w:r w:rsidRPr="00F47713">
              <w:t>North East</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A31CA7A" w14:textId="7B9947A4"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331A2E2" w14:textId="3AA8E1EB"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242758A" w14:textId="3A92D61C" w:rsidR="0068643B" w:rsidRPr="00F47713" w:rsidRDefault="0068643B" w:rsidP="0068643B">
            <w:r w:rsidRPr="00CA1EFE">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AA42D3C" w14:textId="03A590ED"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7684B9D" w14:textId="2C2A638F" w:rsidR="0068643B" w:rsidRPr="00F47713" w:rsidRDefault="0068643B" w:rsidP="0068643B">
            <w:r w:rsidRPr="00CA1EFE">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7298067" w14:textId="5FFE1149" w:rsidR="0068643B" w:rsidRPr="00F47713" w:rsidRDefault="0068643B" w:rsidP="0068643B">
            <w:r w:rsidRPr="00CA1EFE">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E2FDC5E" w14:textId="1AF15407"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D25B9AC" w14:textId="7997F3A3" w:rsidR="0068643B" w:rsidRPr="00F47713" w:rsidRDefault="0068643B" w:rsidP="0068643B">
            <w:r w:rsidRPr="00CA1EFE">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1B50C5D1" w14:textId="7A89B3C0" w:rsidR="0068643B" w:rsidRPr="00F47713" w:rsidRDefault="0068643B" w:rsidP="0068643B">
            <w:r w:rsidRPr="00CA1EFE">
              <w:t>0</w:t>
            </w:r>
          </w:p>
        </w:tc>
      </w:tr>
      <w:tr w:rsidR="0068643B" w:rsidRPr="00F47713" w14:paraId="6B8E1B10"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C7B2AD" w14:textId="77777777" w:rsidR="0068643B" w:rsidRPr="00F47713" w:rsidRDefault="0068643B" w:rsidP="0068643B">
            <w:r w:rsidRPr="00F47713">
              <w:t>Tayside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21E6440" w14:textId="19B814C4"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2F8B714" w14:textId="3E192F5B" w:rsidR="0068643B" w:rsidRPr="00F47713" w:rsidRDefault="0068643B" w:rsidP="0068643B">
            <w:r w:rsidRPr="00CA1EFE">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A944D37" w14:textId="4B592B9E"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662ED60" w14:textId="74D672F6"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C397722" w14:textId="7D0AFB11" w:rsidR="0068643B" w:rsidRPr="00F47713" w:rsidRDefault="0068643B" w:rsidP="0068643B">
            <w:r w:rsidRPr="00CA1EFE">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39C258C" w14:textId="48DC9393"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8594FAA" w14:textId="5DE9EF30"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5520481" w14:textId="2ED07394" w:rsidR="0068643B" w:rsidRPr="00F47713" w:rsidRDefault="0068643B" w:rsidP="0068643B">
            <w:r w:rsidRPr="00CA1EFE">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368370E0" w14:textId="1A3D073B" w:rsidR="0068643B" w:rsidRPr="00F47713" w:rsidRDefault="0068643B" w:rsidP="0068643B">
            <w:r w:rsidRPr="00CA1EFE">
              <w:t>0</w:t>
            </w:r>
          </w:p>
        </w:tc>
      </w:tr>
      <w:tr w:rsidR="0068643B" w:rsidRPr="00F47713" w14:paraId="4CF0E4B1"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B11EE9" w14:textId="77777777" w:rsidR="0068643B" w:rsidRPr="00F47713" w:rsidRDefault="0068643B" w:rsidP="0068643B">
            <w:r w:rsidRPr="00F47713">
              <w:t>Highlands &amp; Islands</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6FBB247" w14:textId="0527223C"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0F31B44" w14:textId="7879C971"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969F8DD" w14:textId="5F266B57"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17D0530" w14:textId="35517F34"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43CC02E" w14:textId="49DA2CF4"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9A571F6" w14:textId="32302A08"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B11CE9E" w14:textId="51BC489C"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53084F4" w14:textId="3F7FFAA4" w:rsidR="0068643B" w:rsidRPr="00F47713" w:rsidRDefault="0068643B" w:rsidP="0068643B">
            <w:r w:rsidRPr="00CA1EFE">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51693A5D" w14:textId="602D9D5B" w:rsidR="0068643B" w:rsidRPr="00F47713" w:rsidRDefault="0068643B" w:rsidP="0068643B">
            <w:r w:rsidRPr="00CA1EFE">
              <w:t>0</w:t>
            </w:r>
          </w:p>
        </w:tc>
      </w:tr>
      <w:tr w:rsidR="0068643B" w:rsidRPr="00F47713" w14:paraId="4AD72104"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822B26" w14:textId="77777777" w:rsidR="0068643B" w:rsidRPr="00F47713" w:rsidRDefault="0068643B" w:rsidP="0068643B">
            <w:r w:rsidRPr="00F47713">
              <w:t>Forth Valley</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CBE2A45" w14:textId="3850FECF"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6686E43" w14:textId="0371F415" w:rsidR="0068643B" w:rsidRPr="00F47713" w:rsidRDefault="0068643B" w:rsidP="0068643B">
            <w:r w:rsidRPr="00CA1EFE">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F5AC7F9" w14:textId="2CA23B1A"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8B667D0" w14:textId="3FCA56F9"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8B94D90" w14:textId="0D599AC5"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7E14D39" w14:textId="48AA36DB"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95C8196" w14:textId="4113BCB2"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CE43752" w14:textId="44F52D2C" w:rsidR="0068643B" w:rsidRPr="00F47713" w:rsidRDefault="0068643B" w:rsidP="0068643B">
            <w:r w:rsidRPr="00CA1EFE">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5A2B5134" w14:textId="0EDB4565" w:rsidR="0068643B" w:rsidRPr="00F47713" w:rsidRDefault="0068643B" w:rsidP="0068643B">
            <w:r w:rsidRPr="00CA1EFE">
              <w:t>0</w:t>
            </w:r>
          </w:p>
        </w:tc>
      </w:tr>
      <w:tr w:rsidR="0068643B" w:rsidRPr="00F47713" w14:paraId="1AA1CAFE"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1A6A39" w14:textId="77777777" w:rsidR="0068643B" w:rsidRPr="00F47713" w:rsidRDefault="0068643B" w:rsidP="0068643B">
            <w:r w:rsidRPr="00F47713">
              <w:t>Edinburgh</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269E965" w14:textId="1E785E00"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42B959E" w14:textId="3FD0D0FD"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717A4A5" w14:textId="7A717A06"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114040A" w14:textId="6BA58551" w:rsidR="0068643B" w:rsidRPr="00F47713" w:rsidRDefault="0068643B" w:rsidP="0068643B">
            <w:r w:rsidRPr="00CA1EFE">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7EBD305" w14:textId="1FDEAA6A"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D0B230E" w14:textId="719DD500"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F4CD1CA" w14:textId="02C43C06" w:rsidR="0068643B" w:rsidRPr="00F47713" w:rsidRDefault="0068643B" w:rsidP="0068643B">
            <w:r w:rsidRPr="00CA1EFE">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118F60B" w14:textId="4456CDC4" w:rsidR="0068643B" w:rsidRPr="00F47713" w:rsidRDefault="0068643B" w:rsidP="0068643B">
            <w:r w:rsidRPr="00CA1EFE">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25A3DEA9" w14:textId="6E38A338" w:rsidR="0068643B" w:rsidRPr="00F47713" w:rsidRDefault="0068643B" w:rsidP="0068643B">
            <w:r w:rsidRPr="00CA1EFE">
              <w:t>0</w:t>
            </w:r>
          </w:p>
        </w:tc>
      </w:tr>
      <w:tr w:rsidR="0068643B" w:rsidRPr="00F47713" w14:paraId="13BD884B" w14:textId="77777777" w:rsidTr="00B16F7D">
        <w:trPr>
          <w:trHeight w:val="787"/>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F544B2" w14:textId="77777777" w:rsidR="0068643B" w:rsidRPr="00F47713" w:rsidRDefault="0068643B" w:rsidP="0068643B">
            <w:r w:rsidRPr="00F47713">
              <w:t xml:space="preserve">Lothians &amp; </w:t>
            </w:r>
            <w:r>
              <w:t xml:space="preserve">Scottish </w:t>
            </w:r>
            <w:r w:rsidRPr="00F47713">
              <w:t>Borders</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B593303" w14:textId="139D8CAB"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806C578" w14:textId="56C68BD8"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6D25C18" w14:textId="1CD3BDD0"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F23D3D9" w14:textId="770000DC"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C82D81D" w14:textId="3AC60132"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2A9B7C9" w14:textId="0B0509E8"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3FC7F8B" w14:textId="1F153458"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8B5FC7F" w14:textId="2B62D6FC" w:rsidR="0068643B" w:rsidRPr="00F47713" w:rsidRDefault="0068643B" w:rsidP="0068643B">
            <w:r w:rsidRPr="00D64C2F">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38A4577F" w14:textId="2FC457E1" w:rsidR="0068643B" w:rsidRPr="00F47713" w:rsidRDefault="0068643B" w:rsidP="0068643B">
            <w:r w:rsidRPr="00D64C2F">
              <w:t>0</w:t>
            </w:r>
          </w:p>
        </w:tc>
      </w:tr>
      <w:tr w:rsidR="0068643B" w:rsidRPr="00F47713" w14:paraId="200A22FA"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2260F6" w14:textId="77777777" w:rsidR="0068643B" w:rsidRPr="00F47713" w:rsidRDefault="0068643B" w:rsidP="0068643B">
            <w:r w:rsidRPr="00F47713">
              <w:t>Fife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6EEB4A7" w14:textId="31CC5D7E"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E954B19" w14:textId="06B6C1CA"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06EF584" w14:textId="0E71699E"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BCDB778" w14:textId="49A26C9A"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E0473CC" w14:textId="1BF366D2"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BDB4708" w14:textId="4AA9FBB7"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640C34A" w14:textId="55B59E87"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D90CF5D" w14:textId="268052B3" w:rsidR="0068643B" w:rsidRPr="00F47713" w:rsidRDefault="0068643B" w:rsidP="0068643B">
            <w:r w:rsidRPr="00D64C2F">
              <w:t>3</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777008AF" w14:textId="46F640BD" w:rsidR="0068643B" w:rsidRPr="00F47713" w:rsidRDefault="00F9082F" w:rsidP="0068643B">
            <w:r>
              <w:t>0</w:t>
            </w:r>
          </w:p>
        </w:tc>
      </w:tr>
      <w:tr w:rsidR="0068643B" w:rsidRPr="00F47713" w14:paraId="0011CC50"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EC9EF9" w14:textId="77777777" w:rsidR="0068643B" w:rsidRPr="00F47713" w:rsidRDefault="0068643B" w:rsidP="0068643B">
            <w:r w:rsidRPr="00F47713">
              <w:t>Greater Glasgow</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39B7B3D" w14:textId="00C33BD3" w:rsidR="0068643B" w:rsidRPr="00F47713" w:rsidRDefault="0068643B" w:rsidP="0068643B">
            <w:r w:rsidRPr="00D64C2F">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ED3C9A0" w14:textId="5071D22D"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DEAB959" w14:textId="3AA2AC2B" w:rsidR="0068643B" w:rsidRPr="00F47713" w:rsidRDefault="0068643B" w:rsidP="0068643B">
            <w:r w:rsidRPr="00D64C2F">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0D543FB" w14:textId="447C311A"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09DB3F3" w14:textId="6EF4D82F"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D0D3ADD" w14:textId="724FE836"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F97D723" w14:textId="6B2DA27C"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F25274E" w14:textId="57056B12" w:rsidR="0068643B" w:rsidRPr="00F47713" w:rsidRDefault="0068643B" w:rsidP="0068643B">
            <w:r w:rsidRPr="00D64C2F">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1F61A55E" w14:textId="58DF2B8F" w:rsidR="0068643B" w:rsidRPr="00F47713" w:rsidRDefault="00F9082F" w:rsidP="0068643B">
            <w:r>
              <w:t>0</w:t>
            </w:r>
          </w:p>
        </w:tc>
      </w:tr>
      <w:tr w:rsidR="0068643B" w:rsidRPr="00F47713" w14:paraId="3413122A"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D7BF47" w14:textId="77777777" w:rsidR="0068643B" w:rsidRPr="00F47713" w:rsidRDefault="0068643B" w:rsidP="0068643B">
            <w:r w:rsidRPr="00F47713">
              <w:t>Renfrewshire &amp; Inverclyde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0D1D2B3" w14:textId="6858C7EF"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C8CDE38" w14:textId="2702A8AE"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335BEDF" w14:textId="2DC3EDCD"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FE83CA8" w14:textId="593BCFAC"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B6BA760" w14:textId="601C611F"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C00E1C2" w14:textId="52396278"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8E1A365" w14:textId="15EEC920"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3464450" w14:textId="04295F7B" w:rsidR="0068643B" w:rsidRPr="00F47713" w:rsidRDefault="0068643B" w:rsidP="0068643B">
            <w:r w:rsidRPr="00D64C2F">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19B79D1D" w14:textId="7BA8AD0A" w:rsidR="0068643B" w:rsidRPr="00F47713" w:rsidRDefault="0068643B" w:rsidP="0068643B">
            <w:r w:rsidRPr="00D64C2F">
              <w:t>0</w:t>
            </w:r>
          </w:p>
        </w:tc>
      </w:tr>
      <w:tr w:rsidR="0068643B" w:rsidRPr="00F47713" w14:paraId="44AE53CE"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ACAAAD" w14:textId="77777777" w:rsidR="0068643B" w:rsidRPr="00F47713" w:rsidRDefault="0068643B" w:rsidP="0068643B">
            <w:r w:rsidRPr="00F47713">
              <w:t>Lanarkshire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D1C8B63" w14:textId="46E4525B"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B1C14F4" w14:textId="4C26DEA7"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F5CB320" w14:textId="38DFD49E"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250AE56" w14:textId="77C02828"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C3CFFAB" w14:textId="7B114FBC"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B292893" w14:textId="6D7BAF59"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50666FE" w14:textId="2FFD4A2D"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1AA0513" w14:textId="3AB112BA" w:rsidR="0068643B" w:rsidRPr="00F47713" w:rsidRDefault="0068643B" w:rsidP="0068643B">
            <w:r w:rsidRPr="00D64C2F">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22918BD6" w14:textId="48EF7601" w:rsidR="0068643B" w:rsidRPr="00F47713" w:rsidRDefault="0068643B" w:rsidP="0068643B">
            <w:r w:rsidRPr="00D64C2F">
              <w:t>0</w:t>
            </w:r>
          </w:p>
        </w:tc>
      </w:tr>
      <w:tr w:rsidR="0068643B" w:rsidRPr="00F47713" w14:paraId="5CACBEA7"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D1CF1D" w14:textId="77777777" w:rsidR="0068643B" w:rsidRPr="00F47713" w:rsidRDefault="0068643B" w:rsidP="0068643B">
            <w:r w:rsidRPr="00F47713">
              <w:t>Argyll &amp; West Dunbartonshire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2037E1B" w14:textId="3F50601B"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B097AF1" w14:textId="1D4579DF"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5BE650B" w14:textId="603853F3"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4371A48" w14:textId="5F9F953E" w:rsidR="0068643B" w:rsidRPr="00F47713" w:rsidRDefault="0068643B" w:rsidP="0068643B">
            <w:r w:rsidRPr="00D64C2F">
              <w:t>1</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0F81A58" w14:textId="4EE9EE81"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91761CF" w14:textId="79C656C8"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11012C0" w14:textId="0F7DDFEA"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0AC0D57" w14:textId="097363F5" w:rsidR="0068643B" w:rsidRPr="00F47713" w:rsidRDefault="0068643B" w:rsidP="0068643B">
            <w:r w:rsidRPr="00D64C2F">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7388A848" w14:textId="73657447" w:rsidR="0068643B" w:rsidRPr="00F47713" w:rsidRDefault="0068643B" w:rsidP="0068643B">
            <w:r w:rsidRPr="00D64C2F">
              <w:t>0</w:t>
            </w:r>
          </w:p>
        </w:tc>
      </w:tr>
      <w:tr w:rsidR="0068643B" w:rsidRPr="00F47713" w14:paraId="6F44045A"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1AE71B" w14:textId="77777777" w:rsidR="0068643B" w:rsidRPr="00F47713" w:rsidRDefault="0068643B" w:rsidP="0068643B">
            <w:r w:rsidRPr="00F47713">
              <w:t>Ayrshire</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520D9DE" w14:textId="4B47B44D"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852D211" w14:textId="6B9C2932"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C51CDC4" w14:textId="5692D367"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94F87C9" w14:textId="7202D400"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B18EA9B" w14:textId="2308B689"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5ED2C2E" w14:textId="20338B25"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6C49B74" w14:textId="34FE454C"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F8C9A90" w14:textId="5A86EF59" w:rsidR="0068643B" w:rsidRPr="00F47713" w:rsidRDefault="0068643B" w:rsidP="0068643B">
            <w:r w:rsidRPr="00D64C2F">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501275F4" w14:textId="009546D7" w:rsidR="0068643B" w:rsidRPr="00F47713" w:rsidRDefault="0068643B" w:rsidP="0068643B">
            <w:r w:rsidRPr="00D64C2F">
              <w:t>0</w:t>
            </w:r>
          </w:p>
        </w:tc>
      </w:tr>
      <w:tr w:rsidR="0068643B" w:rsidRPr="00F47713" w14:paraId="0233F251"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67F46C" w14:textId="77777777" w:rsidR="0068643B" w:rsidRPr="00F47713" w:rsidRDefault="0068643B" w:rsidP="0068643B">
            <w:r w:rsidRPr="00F47713">
              <w:t>Dumfries &amp; Galloway</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218934C" w14:textId="595DC931"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3D7B010" w14:textId="503BFE14"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48A2D8D" w14:textId="13E8B4A9"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4026EF5" w14:textId="56060F7F"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C67AD35" w14:textId="65BCCF98"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506C9C00" w14:textId="7B39AF9D"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71A98C5B" w14:textId="49F0F2C5" w:rsidR="0068643B" w:rsidRPr="00F47713" w:rsidRDefault="0068643B" w:rsidP="0068643B">
            <w:r w:rsidRPr="00D64C2F">
              <w:t>0</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07A6F87" w14:textId="43925F85" w:rsidR="0068643B" w:rsidRPr="00F47713" w:rsidRDefault="0068643B" w:rsidP="0068643B">
            <w:r w:rsidRPr="00D64C2F">
              <w:t>0</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44155A3F" w14:textId="179F4CBD" w:rsidR="0068643B" w:rsidRPr="00F47713" w:rsidRDefault="00064997" w:rsidP="0068643B">
            <w:r>
              <w:t>1</w:t>
            </w:r>
          </w:p>
        </w:tc>
      </w:tr>
      <w:tr w:rsidR="0068643B" w:rsidRPr="00F47713" w14:paraId="7BA89EF4" w14:textId="77777777" w:rsidTr="00B16F7D">
        <w:trPr>
          <w:trHeight w:val="312"/>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E3AF39" w14:textId="77777777" w:rsidR="0068643B" w:rsidRPr="00F47713" w:rsidRDefault="0068643B" w:rsidP="0068643B">
            <w:pPr>
              <w:rPr>
                <w:b/>
                <w:bCs/>
              </w:rPr>
            </w:pPr>
            <w:r w:rsidRPr="00F47713">
              <w:rPr>
                <w:b/>
                <w:bCs/>
              </w:rPr>
              <w:t>Total</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2C5CE1D" w14:textId="54253EE8" w:rsidR="0068643B" w:rsidRPr="0039658C" w:rsidRDefault="0068643B" w:rsidP="0068643B">
            <w:pPr>
              <w:rPr>
                <w:b/>
                <w:bCs/>
              </w:rPr>
            </w:pPr>
            <w:r w:rsidRPr="0039658C">
              <w:rPr>
                <w:b/>
                <w:bCs/>
              </w:rPr>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3981060D" w14:textId="61706CEE" w:rsidR="0068643B" w:rsidRPr="0039658C" w:rsidRDefault="0068643B" w:rsidP="0068643B">
            <w:pPr>
              <w:rPr>
                <w:b/>
                <w:bCs/>
              </w:rPr>
            </w:pPr>
            <w:r w:rsidRPr="0039658C">
              <w:rPr>
                <w:b/>
                <w:bCs/>
              </w:rPr>
              <w:t>5</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5D2008F" w14:textId="44B2D73F" w:rsidR="0068643B" w:rsidRPr="0039658C" w:rsidRDefault="0068643B" w:rsidP="0068643B">
            <w:pPr>
              <w:rPr>
                <w:b/>
                <w:bCs/>
              </w:rPr>
            </w:pPr>
            <w:r w:rsidRPr="0039658C">
              <w:rPr>
                <w:b/>
                <w:bCs/>
              </w:rPr>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046C2DA4" w14:textId="2551CC00" w:rsidR="0068643B" w:rsidRPr="0039658C" w:rsidRDefault="0068643B" w:rsidP="0068643B">
            <w:pPr>
              <w:rPr>
                <w:b/>
                <w:bCs/>
              </w:rPr>
            </w:pPr>
            <w:r w:rsidRPr="0039658C">
              <w:rPr>
                <w:b/>
                <w:bCs/>
              </w:rPr>
              <w:t>4</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451FAF30" w14:textId="39146B1C" w:rsidR="0068643B" w:rsidRPr="0039658C" w:rsidRDefault="0068643B" w:rsidP="0068643B">
            <w:pPr>
              <w:rPr>
                <w:b/>
                <w:bCs/>
              </w:rPr>
            </w:pPr>
            <w:r w:rsidRPr="0039658C">
              <w:rPr>
                <w:b/>
                <w:bCs/>
              </w:rPr>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6B90B0A2" w14:textId="3027AE1C" w:rsidR="0068643B" w:rsidRPr="0039658C" w:rsidRDefault="0068643B" w:rsidP="0068643B">
            <w:pPr>
              <w:rPr>
                <w:b/>
                <w:bCs/>
              </w:rPr>
            </w:pPr>
            <w:r w:rsidRPr="0039658C">
              <w:rPr>
                <w:b/>
                <w:bCs/>
              </w:rPr>
              <w:t>3</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28D51BC8" w14:textId="623D1A70" w:rsidR="0068643B" w:rsidRPr="0039658C" w:rsidRDefault="0068643B" w:rsidP="0068643B">
            <w:pPr>
              <w:rPr>
                <w:b/>
                <w:bCs/>
              </w:rPr>
            </w:pPr>
            <w:r w:rsidRPr="0039658C">
              <w:rPr>
                <w:b/>
                <w:bCs/>
              </w:rPr>
              <w:t>2</w:t>
            </w:r>
          </w:p>
        </w:tc>
        <w:tc>
          <w:tcPr>
            <w:tcW w:w="826" w:type="dxa"/>
            <w:tcBorders>
              <w:top w:val="nil"/>
              <w:left w:val="nil"/>
              <w:bottom w:val="single" w:sz="8" w:space="0" w:color="auto"/>
              <w:right w:val="single" w:sz="8" w:space="0" w:color="auto"/>
            </w:tcBorders>
            <w:noWrap/>
            <w:tcMar>
              <w:top w:w="0" w:type="dxa"/>
              <w:left w:w="108" w:type="dxa"/>
              <w:bottom w:w="0" w:type="dxa"/>
              <w:right w:w="108" w:type="dxa"/>
            </w:tcMar>
            <w:hideMark/>
          </w:tcPr>
          <w:p w14:paraId="129794E9" w14:textId="7EF9D243" w:rsidR="0068643B" w:rsidRPr="0039658C" w:rsidRDefault="0068643B" w:rsidP="0068643B">
            <w:pPr>
              <w:rPr>
                <w:b/>
                <w:bCs/>
              </w:rPr>
            </w:pPr>
            <w:r w:rsidRPr="0039658C">
              <w:rPr>
                <w:b/>
                <w:bCs/>
              </w:rPr>
              <w:t>3</w:t>
            </w:r>
          </w:p>
        </w:tc>
        <w:tc>
          <w:tcPr>
            <w:tcW w:w="827" w:type="dxa"/>
            <w:tcBorders>
              <w:top w:val="nil"/>
              <w:left w:val="nil"/>
              <w:bottom w:val="single" w:sz="8" w:space="0" w:color="auto"/>
              <w:right w:val="single" w:sz="8" w:space="0" w:color="auto"/>
            </w:tcBorders>
            <w:noWrap/>
            <w:tcMar>
              <w:top w:w="0" w:type="dxa"/>
              <w:left w:w="108" w:type="dxa"/>
              <w:bottom w:w="0" w:type="dxa"/>
              <w:right w:w="108" w:type="dxa"/>
            </w:tcMar>
            <w:hideMark/>
          </w:tcPr>
          <w:p w14:paraId="5C386C89" w14:textId="6F10FC16" w:rsidR="0068643B" w:rsidRPr="0039658C" w:rsidRDefault="00064997" w:rsidP="0068643B">
            <w:pPr>
              <w:rPr>
                <w:b/>
                <w:bCs/>
              </w:rPr>
            </w:pPr>
            <w:r>
              <w:rPr>
                <w:b/>
                <w:bCs/>
              </w:rPr>
              <w:t>1</w:t>
            </w:r>
          </w:p>
        </w:tc>
      </w:tr>
    </w:tbl>
    <w:p w14:paraId="42653BF9" w14:textId="77777777" w:rsidR="007313F0" w:rsidRDefault="007313F0" w:rsidP="00F9082F"/>
    <w:p w14:paraId="0132722B" w14:textId="3A2F448A" w:rsidR="00D01CDC" w:rsidRDefault="00F9082F" w:rsidP="00F9082F">
      <w:r w:rsidRPr="00F47713">
        <w:t xml:space="preserve">Table </w:t>
      </w:r>
      <w:r>
        <w:t>4</w:t>
      </w:r>
      <w:r w:rsidRPr="00F47713">
        <w:t xml:space="preserve">: </w:t>
      </w:r>
      <w:r>
        <w:t xml:space="preserve"> </w:t>
      </w:r>
    </w:p>
    <w:p w14:paraId="44A5591D" w14:textId="77777777" w:rsidR="000C278B" w:rsidRPr="00F47713" w:rsidRDefault="000C278B" w:rsidP="000C278B">
      <w:r w:rsidRPr="009006BD">
        <w:rPr>
          <w:b/>
          <w:bCs/>
        </w:rPr>
        <w:t>Deaths in P</w:t>
      </w:r>
      <w:r>
        <w:rPr>
          <w:b/>
          <w:bCs/>
        </w:rPr>
        <w:t>olice Custody</w:t>
      </w:r>
      <w:r w:rsidRPr="00DE2591">
        <w:t xml:space="preserve"> </w:t>
      </w:r>
      <w:r w:rsidRPr="00F47713">
        <w:t>referred to PIRC,</w:t>
      </w:r>
      <w:r>
        <w:t xml:space="preserve"> </w:t>
      </w:r>
      <w:r w:rsidRPr="00DE2591">
        <w:t xml:space="preserve">by </w:t>
      </w:r>
      <w:r>
        <w:t>a</w:t>
      </w:r>
      <w:r w:rsidRPr="00DE2591">
        <w:t xml:space="preserve">ge </w:t>
      </w:r>
      <w:r>
        <w:t>g</w:t>
      </w:r>
      <w:r w:rsidRPr="00DE2591">
        <w:t>roup</w:t>
      </w:r>
      <w:r w:rsidRPr="00F47713">
        <w:t xml:space="preserve"> and year referred</w:t>
      </w:r>
    </w:p>
    <w:tbl>
      <w:tblPr>
        <w:tblW w:w="0" w:type="auto"/>
        <w:tblCellMar>
          <w:left w:w="0" w:type="dxa"/>
          <w:right w:w="0" w:type="dxa"/>
        </w:tblCellMar>
        <w:tblLook w:val="04A0" w:firstRow="1" w:lastRow="0" w:firstColumn="1" w:lastColumn="0" w:noHBand="0" w:noVBand="1"/>
        <w:tblCaption w:val="Table 2:  Deaths following Police custody referred to the PIRC, by age group and year referred 1 2 3"/>
        <w:tblDescription w:val="Table 2:  Deaths following Police custody referred to the PIRC, by age group and year referred 1 2 3"/>
      </w:tblPr>
      <w:tblGrid>
        <w:gridCol w:w="2670"/>
        <w:gridCol w:w="772"/>
        <w:gridCol w:w="772"/>
        <w:gridCol w:w="772"/>
        <w:gridCol w:w="772"/>
        <w:gridCol w:w="772"/>
        <w:gridCol w:w="772"/>
        <w:gridCol w:w="772"/>
        <w:gridCol w:w="772"/>
        <w:gridCol w:w="772"/>
      </w:tblGrid>
      <w:tr w:rsidR="00F9082F" w14:paraId="0A3AE266" w14:textId="77777777" w:rsidTr="00F9082F">
        <w:trPr>
          <w:trHeight w:val="312"/>
          <w:tblHeader/>
        </w:trPr>
        <w:tc>
          <w:tcPr>
            <w:tcW w:w="267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4FDE8A00" w14:textId="77777777" w:rsidR="00F9082F" w:rsidRPr="00F47713" w:rsidRDefault="00F9082F" w:rsidP="00B16F7D">
            <w:pPr>
              <w:rPr>
                <w:b/>
                <w:bCs/>
              </w:rPr>
            </w:pPr>
            <w:r w:rsidRPr="00F47713">
              <w:rPr>
                <w:b/>
                <w:bCs/>
              </w:rPr>
              <w:lastRenderedPageBreak/>
              <w:t>Age Group</w:t>
            </w:r>
          </w:p>
        </w:tc>
        <w:tc>
          <w:tcPr>
            <w:tcW w:w="7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27610BE0" w14:textId="77777777" w:rsidR="00F9082F" w:rsidRPr="00F47713" w:rsidRDefault="00F9082F" w:rsidP="00B16F7D">
            <w:pPr>
              <w:rPr>
                <w:b/>
                <w:bCs/>
              </w:rPr>
            </w:pPr>
            <w:r w:rsidRPr="00F47713">
              <w:rPr>
                <w:b/>
                <w:bCs/>
              </w:rPr>
              <w:t>2015</w:t>
            </w:r>
          </w:p>
        </w:tc>
        <w:tc>
          <w:tcPr>
            <w:tcW w:w="7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51115D1A" w14:textId="77777777" w:rsidR="00F9082F" w:rsidRPr="00F47713" w:rsidRDefault="00F9082F" w:rsidP="00B16F7D">
            <w:pPr>
              <w:rPr>
                <w:b/>
                <w:bCs/>
              </w:rPr>
            </w:pPr>
            <w:r w:rsidRPr="00F47713">
              <w:rPr>
                <w:b/>
                <w:bCs/>
              </w:rPr>
              <w:t>2016</w:t>
            </w:r>
          </w:p>
        </w:tc>
        <w:tc>
          <w:tcPr>
            <w:tcW w:w="7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222D8849" w14:textId="77777777" w:rsidR="00F9082F" w:rsidRPr="00F47713" w:rsidRDefault="00F9082F" w:rsidP="00B16F7D">
            <w:pPr>
              <w:rPr>
                <w:b/>
                <w:bCs/>
              </w:rPr>
            </w:pPr>
            <w:r w:rsidRPr="00F47713">
              <w:rPr>
                <w:b/>
                <w:bCs/>
              </w:rPr>
              <w:t>2017</w:t>
            </w:r>
          </w:p>
        </w:tc>
        <w:tc>
          <w:tcPr>
            <w:tcW w:w="7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47D22A31" w14:textId="77777777" w:rsidR="00F9082F" w:rsidRPr="00F47713" w:rsidRDefault="00F9082F" w:rsidP="00B16F7D">
            <w:pPr>
              <w:rPr>
                <w:b/>
                <w:bCs/>
              </w:rPr>
            </w:pPr>
            <w:r w:rsidRPr="00F47713">
              <w:rPr>
                <w:b/>
                <w:bCs/>
              </w:rPr>
              <w:t>2018</w:t>
            </w:r>
          </w:p>
        </w:tc>
        <w:tc>
          <w:tcPr>
            <w:tcW w:w="7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64A97330" w14:textId="77777777" w:rsidR="00F9082F" w:rsidRPr="00F47713" w:rsidRDefault="00F9082F" w:rsidP="00B16F7D">
            <w:pPr>
              <w:rPr>
                <w:b/>
                <w:bCs/>
              </w:rPr>
            </w:pPr>
            <w:r w:rsidRPr="00F47713">
              <w:rPr>
                <w:b/>
                <w:bCs/>
              </w:rPr>
              <w:t>2019</w:t>
            </w:r>
          </w:p>
        </w:tc>
        <w:tc>
          <w:tcPr>
            <w:tcW w:w="7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53B4ED06" w14:textId="77777777" w:rsidR="00F9082F" w:rsidRPr="00F47713" w:rsidRDefault="00F9082F" w:rsidP="00B16F7D">
            <w:pPr>
              <w:rPr>
                <w:b/>
                <w:bCs/>
              </w:rPr>
            </w:pPr>
            <w:r w:rsidRPr="00F47713">
              <w:rPr>
                <w:b/>
                <w:bCs/>
              </w:rPr>
              <w:t>2020</w:t>
            </w:r>
          </w:p>
        </w:tc>
        <w:tc>
          <w:tcPr>
            <w:tcW w:w="7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5EF5F14B" w14:textId="77777777" w:rsidR="00F9082F" w:rsidRPr="00F47713" w:rsidRDefault="00F9082F" w:rsidP="00B16F7D">
            <w:pPr>
              <w:rPr>
                <w:b/>
                <w:bCs/>
              </w:rPr>
            </w:pPr>
            <w:r w:rsidRPr="00F47713">
              <w:rPr>
                <w:b/>
                <w:bCs/>
              </w:rPr>
              <w:t>2021</w:t>
            </w:r>
          </w:p>
        </w:tc>
        <w:tc>
          <w:tcPr>
            <w:tcW w:w="7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1C36BC97" w14:textId="77777777" w:rsidR="00F9082F" w:rsidRPr="00F47713" w:rsidRDefault="00F9082F" w:rsidP="00B16F7D">
            <w:pPr>
              <w:rPr>
                <w:b/>
                <w:bCs/>
              </w:rPr>
            </w:pPr>
            <w:r w:rsidRPr="00F47713">
              <w:rPr>
                <w:b/>
                <w:bCs/>
              </w:rPr>
              <w:t>2022</w:t>
            </w:r>
          </w:p>
        </w:tc>
        <w:tc>
          <w:tcPr>
            <w:tcW w:w="7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14:paraId="7AEDA75F" w14:textId="77777777" w:rsidR="00F9082F" w:rsidRPr="00F47713" w:rsidRDefault="00F9082F" w:rsidP="00B16F7D">
            <w:pPr>
              <w:rPr>
                <w:b/>
                <w:bCs/>
              </w:rPr>
            </w:pPr>
            <w:r w:rsidRPr="00F47713">
              <w:rPr>
                <w:b/>
                <w:bCs/>
              </w:rPr>
              <w:t>2023</w:t>
            </w:r>
          </w:p>
        </w:tc>
      </w:tr>
      <w:tr w:rsidR="00F9082F" w14:paraId="7DC1D702" w14:textId="77777777" w:rsidTr="00F9082F">
        <w:trPr>
          <w:trHeight w:val="312"/>
        </w:trPr>
        <w:tc>
          <w:tcPr>
            <w:tcW w:w="26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0C1256" w14:textId="77777777" w:rsidR="00F9082F" w:rsidRPr="00F47713" w:rsidRDefault="00F9082F" w:rsidP="00F9082F">
            <w:r w:rsidRPr="00F47713">
              <w:t>Under 21 years</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3A283852" w14:textId="3F0AF241"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34057BC7" w14:textId="6EAE946E"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516A60E7" w14:textId="0B819D44"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79144F10" w14:textId="372015E8"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1B2A0E27" w14:textId="2E838572"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376DB307" w14:textId="3D4CCD29"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679EA9D" w14:textId="0946E609"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E2A3F10" w14:textId="3E95CDCB"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5C1FADE" w14:textId="14865860" w:rsidR="00F9082F" w:rsidRPr="00F47713" w:rsidRDefault="00F9082F" w:rsidP="00F9082F">
            <w:r w:rsidRPr="0021791D">
              <w:t>0</w:t>
            </w:r>
          </w:p>
        </w:tc>
      </w:tr>
      <w:tr w:rsidR="00F9082F" w14:paraId="2DCEA22F" w14:textId="77777777" w:rsidTr="00F9082F">
        <w:trPr>
          <w:trHeight w:val="312"/>
        </w:trPr>
        <w:tc>
          <w:tcPr>
            <w:tcW w:w="26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62690E" w14:textId="77777777" w:rsidR="00F9082F" w:rsidRPr="00F47713" w:rsidRDefault="00F9082F" w:rsidP="00F9082F">
            <w:r w:rsidRPr="00F47713">
              <w:t>21-30 years</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2A650558" w14:textId="6E7D1ACB"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08AD0D9" w14:textId="6E7E0DF9" w:rsidR="00F9082F" w:rsidRPr="00F47713" w:rsidRDefault="00F9082F" w:rsidP="00F9082F">
            <w:r w:rsidRPr="0021791D">
              <w:t>2</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687ABA12" w14:textId="77D5CA74"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474128F2" w14:textId="16B9633E"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29CC9A24" w14:textId="4849F3D6" w:rsidR="00F9082F" w:rsidRPr="00F47713" w:rsidRDefault="00F9082F" w:rsidP="00F9082F">
            <w:r w:rsidRPr="0021791D">
              <w:t>2</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294222D5" w14:textId="4C8B32C6"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693F115B" w14:textId="77326BD8"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3389B0F1" w14:textId="59B23219"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4455E212" w14:textId="30F3C566" w:rsidR="00F9082F" w:rsidRPr="00F47713" w:rsidRDefault="00F9082F" w:rsidP="00F9082F">
            <w:r w:rsidRPr="0021791D">
              <w:t>0</w:t>
            </w:r>
          </w:p>
        </w:tc>
      </w:tr>
      <w:tr w:rsidR="00F9082F" w14:paraId="27A31E67" w14:textId="77777777" w:rsidTr="00F9082F">
        <w:trPr>
          <w:trHeight w:val="312"/>
        </w:trPr>
        <w:tc>
          <w:tcPr>
            <w:tcW w:w="26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30B026" w14:textId="77777777" w:rsidR="00F9082F" w:rsidRPr="00F47713" w:rsidRDefault="00F9082F" w:rsidP="00F9082F">
            <w:r w:rsidRPr="00F47713">
              <w:t>31-40 years</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45E2A228" w14:textId="02532080" w:rsidR="00F9082F" w:rsidRPr="00F47713" w:rsidRDefault="00F9082F" w:rsidP="00F9082F">
            <w:r w:rsidRPr="0021791D">
              <w:t>2</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2273B838" w14:textId="41D7D397" w:rsidR="00F9082F" w:rsidRPr="00F47713" w:rsidRDefault="00F9082F" w:rsidP="00F9082F">
            <w:r w:rsidRPr="0021791D">
              <w:t>2</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4C6EEE19" w14:textId="331767AE" w:rsidR="00F9082F" w:rsidRPr="00F47713" w:rsidRDefault="00F9082F" w:rsidP="00F9082F">
            <w:r w:rsidRPr="0021791D">
              <w:t>2</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56B0FFEF" w14:textId="7AD792E5" w:rsidR="00F9082F" w:rsidRPr="00F47713" w:rsidRDefault="00F9082F" w:rsidP="00F9082F">
            <w:r w:rsidRPr="0021791D">
              <w:t>3</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5F575F45" w14:textId="078698A7"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35EEC60A" w14:textId="3F0EF536"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24303DA9" w14:textId="6461B838"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69BA2F91" w14:textId="5A3CD075" w:rsidR="00F9082F" w:rsidRPr="00F47713" w:rsidRDefault="00F9082F" w:rsidP="00F9082F">
            <w:r w:rsidRPr="0021791D">
              <w:t>2</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26BFD034" w14:textId="6632D4D2" w:rsidR="00F9082F" w:rsidRPr="00F47713" w:rsidRDefault="00F9082F" w:rsidP="00F9082F">
            <w:r w:rsidRPr="0021791D">
              <w:t>0</w:t>
            </w:r>
          </w:p>
        </w:tc>
      </w:tr>
      <w:tr w:rsidR="00F9082F" w14:paraId="49EF91CB" w14:textId="77777777" w:rsidTr="00F9082F">
        <w:trPr>
          <w:trHeight w:val="312"/>
        </w:trPr>
        <w:tc>
          <w:tcPr>
            <w:tcW w:w="26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D22225" w14:textId="77777777" w:rsidR="00F9082F" w:rsidRPr="00F47713" w:rsidRDefault="00F9082F" w:rsidP="00F9082F">
            <w:r w:rsidRPr="00F47713">
              <w:t>41-50 years</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1374BF49" w14:textId="024D78ED"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0DAFED5" w14:textId="2D19621F"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6C6EE467" w14:textId="499FB962"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753D3801" w14:textId="49106224"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489A7C05" w14:textId="38DCD0D2"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699496D1" w14:textId="69D0D773"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46AC950" w14:textId="1DAC77FB"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FB9BF6F" w14:textId="5EDF1510"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63F1AFBB" w14:textId="1AF7E6F4" w:rsidR="00F9082F" w:rsidRPr="00F47713" w:rsidRDefault="00064997" w:rsidP="00F9082F">
            <w:r>
              <w:t>1</w:t>
            </w:r>
          </w:p>
        </w:tc>
      </w:tr>
      <w:tr w:rsidR="00F9082F" w14:paraId="60503BA9" w14:textId="77777777" w:rsidTr="00F9082F">
        <w:trPr>
          <w:trHeight w:val="312"/>
        </w:trPr>
        <w:tc>
          <w:tcPr>
            <w:tcW w:w="26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B8F210" w14:textId="77777777" w:rsidR="00F9082F" w:rsidRPr="00F47713" w:rsidRDefault="00F9082F" w:rsidP="00F9082F">
            <w:r w:rsidRPr="00F47713">
              <w:t>Over 50 years</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02B1713" w14:textId="68814E03"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1020DD6A" w14:textId="223AAA2A"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57DAF71C" w14:textId="4B00DF30"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646DFF2" w14:textId="56C06F88"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680A0CBF" w14:textId="63BE6686"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6497E050" w14:textId="589B64EE"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3185509A" w14:textId="194AAF70" w:rsidR="00F9082F" w:rsidRPr="00F47713" w:rsidRDefault="00F9082F" w:rsidP="00F9082F">
            <w:r w:rsidRPr="0021791D">
              <w:t>1</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6272013B" w14:textId="648355E0" w:rsidR="00F9082F" w:rsidRPr="00F47713" w:rsidRDefault="00F9082F" w:rsidP="00F9082F">
            <w:r w:rsidRPr="0021791D">
              <w:t>0</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4AA613BE" w14:textId="300AEE18" w:rsidR="00F9082F" w:rsidRPr="00F47713" w:rsidRDefault="00F9082F" w:rsidP="00F9082F">
            <w:r w:rsidRPr="0021791D">
              <w:t>0</w:t>
            </w:r>
          </w:p>
        </w:tc>
      </w:tr>
      <w:tr w:rsidR="00F9082F" w14:paraId="3FBE8743" w14:textId="77777777" w:rsidTr="00F9082F">
        <w:trPr>
          <w:trHeight w:val="312"/>
        </w:trPr>
        <w:tc>
          <w:tcPr>
            <w:tcW w:w="26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0DA1DB" w14:textId="77777777" w:rsidR="00F9082F" w:rsidRPr="00F47713" w:rsidRDefault="00F9082F" w:rsidP="00F9082F">
            <w:pPr>
              <w:rPr>
                <w:b/>
                <w:bCs/>
              </w:rPr>
            </w:pPr>
            <w:r w:rsidRPr="00F47713">
              <w:rPr>
                <w:b/>
                <w:bCs/>
              </w:rPr>
              <w:t>Total</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30711C6" w14:textId="3C7DD131" w:rsidR="00F9082F" w:rsidRPr="0039658C" w:rsidRDefault="00F9082F" w:rsidP="00F9082F">
            <w:pPr>
              <w:rPr>
                <w:b/>
                <w:bCs/>
              </w:rPr>
            </w:pPr>
            <w:r w:rsidRPr="0039658C">
              <w:rPr>
                <w:b/>
                <w:bCs/>
              </w:rPr>
              <w:t>3</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414189C9" w14:textId="417B4F63" w:rsidR="00F9082F" w:rsidRPr="0039658C" w:rsidRDefault="00F9082F" w:rsidP="00F9082F">
            <w:pPr>
              <w:rPr>
                <w:b/>
                <w:bCs/>
              </w:rPr>
            </w:pPr>
            <w:r w:rsidRPr="0039658C">
              <w:rPr>
                <w:b/>
                <w:bCs/>
              </w:rPr>
              <w:t>5</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0A4FB37B" w14:textId="76CAEE50" w:rsidR="00F9082F" w:rsidRPr="0039658C" w:rsidRDefault="00F9082F" w:rsidP="00F9082F">
            <w:pPr>
              <w:rPr>
                <w:b/>
                <w:bCs/>
              </w:rPr>
            </w:pPr>
            <w:r w:rsidRPr="0039658C">
              <w:rPr>
                <w:b/>
                <w:bCs/>
              </w:rPr>
              <w:t>3</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2EA53D8B" w14:textId="4F4B65E7" w:rsidR="00F9082F" w:rsidRPr="0039658C" w:rsidRDefault="00F9082F" w:rsidP="00F9082F">
            <w:pPr>
              <w:rPr>
                <w:b/>
                <w:bCs/>
              </w:rPr>
            </w:pPr>
            <w:r w:rsidRPr="0039658C">
              <w:rPr>
                <w:b/>
                <w:bCs/>
              </w:rPr>
              <w:t>4</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1436B865" w14:textId="4CB31936" w:rsidR="00F9082F" w:rsidRPr="0039658C" w:rsidRDefault="00F9082F" w:rsidP="00F9082F">
            <w:pPr>
              <w:rPr>
                <w:b/>
                <w:bCs/>
              </w:rPr>
            </w:pPr>
            <w:r w:rsidRPr="0039658C">
              <w:rPr>
                <w:b/>
                <w:bCs/>
              </w:rPr>
              <w:t>3</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124CA554" w14:textId="25A4F2E9" w:rsidR="00F9082F" w:rsidRPr="0039658C" w:rsidRDefault="00F9082F" w:rsidP="00F9082F">
            <w:pPr>
              <w:rPr>
                <w:b/>
                <w:bCs/>
              </w:rPr>
            </w:pPr>
            <w:r w:rsidRPr="0039658C">
              <w:rPr>
                <w:b/>
                <w:bCs/>
              </w:rPr>
              <w:t>3</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216F488E" w14:textId="7530C30E" w:rsidR="00F9082F" w:rsidRPr="0039658C" w:rsidRDefault="00F9082F" w:rsidP="00F9082F">
            <w:pPr>
              <w:rPr>
                <w:b/>
                <w:bCs/>
              </w:rPr>
            </w:pPr>
            <w:r w:rsidRPr="0039658C">
              <w:rPr>
                <w:b/>
                <w:bCs/>
              </w:rPr>
              <w:t>2</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453F3C8A" w14:textId="293D2A17" w:rsidR="00F9082F" w:rsidRPr="0039658C" w:rsidRDefault="00F9082F" w:rsidP="00F9082F">
            <w:pPr>
              <w:rPr>
                <w:b/>
                <w:bCs/>
              </w:rPr>
            </w:pPr>
            <w:r w:rsidRPr="0039658C">
              <w:rPr>
                <w:b/>
                <w:bCs/>
              </w:rPr>
              <w:t>3</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hideMark/>
          </w:tcPr>
          <w:p w14:paraId="26024284" w14:textId="173B9DAD" w:rsidR="00F9082F" w:rsidRPr="0039658C" w:rsidRDefault="00064997" w:rsidP="00F9082F">
            <w:pPr>
              <w:rPr>
                <w:b/>
                <w:bCs/>
              </w:rPr>
            </w:pPr>
            <w:r>
              <w:rPr>
                <w:b/>
                <w:bCs/>
              </w:rPr>
              <w:t>1</w:t>
            </w:r>
          </w:p>
        </w:tc>
      </w:tr>
    </w:tbl>
    <w:p w14:paraId="4D7ED55B" w14:textId="77777777" w:rsidR="009006BD" w:rsidRDefault="009006BD" w:rsidP="00F47713">
      <w:pPr>
        <w:rPr>
          <w:vertAlign w:val="superscript"/>
        </w:rPr>
      </w:pPr>
    </w:p>
    <w:p w14:paraId="0191E97C" w14:textId="635FACAC" w:rsidR="00496A08" w:rsidRPr="00BF6B81" w:rsidRDefault="00496A08" w:rsidP="00793DD5">
      <w:r>
        <w:t xml:space="preserve">If you require any further </w:t>
      </w:r>
      <w:r w:rsidR="005D7301"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2115215" w14:textId="02284C25" w:rsidR="002C2A6B" w:rsidRDefault="007F490F" w:rsidP="005D7301">
      <w:pPr>
        <w:jc w:val="both"/>
      </w:pPr>
      <w:r>
        <w:t>Every effort has been taken to ensure our response is as accessible as possible. If you require this response to be provided in an alternative format, please let us know.</w:t>
      </w:r>
    </w:p>
    <w:p w14:paraId="00FE168E" w14:textId="77777777" w:rsidR="002C2A6B" w:rsidRDefault="002C2A6B" w:rsidP="00793DD5"/>
    <w:p w14:paraId="47B77FE2" w14:textId="77777777" w:rsidR="002C2A6B" w:rsidRDefault="002C2A6B" w:rsidP="00793DD5"/>
    <w:p w14:paraId="7577D6AE" w14:textId="77777777" w:rsidR="002C2A6B" w:rsidRDefault="002C2A6B" w:rsidP="00793DD5"/>
    <w:p w14:paraId="233B60FF" w14:textId="77777777" w:rsidR="002C2A6B" w:rsidRDefault="002C2A6B" w:rsidP="00793DD5"/>
    <w:sectPr w:rsidR="002C2A6B" w:rsidSect="002C2A6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4BE9F0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3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CF9AC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3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D96FB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3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0C2A0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3D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365CF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3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40A77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3D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B5B"/>
    <w:multiLevelType w:val="hybridMultilevel"/>
    <w:tmpl w:val="9BD4A612"/>
    <w:lvl w:ilvl="0" w:tplc="57E2F9B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31234C"/>
    <w:multiLevelType w:val="hybridMultilevel"/>
    <w:tmpl w:val="CB60DD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4"/>
  </w:num>
  <w:num w:numId="3" w16cid:durableId="1175532872">
    <w:abstractNumId w:val="1"/>
  </w:num>
  <w:num w:numId="4" w16cid:durableId="286279427">
    <w:abstractNumId w:val="5"/>
  </w:num>
  <w:num w:numId="5" w16cid:durableId="1878201142">
    <w:abstractNumId w:val="3"/>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714953">
    <w:abstractNumId w:val="0"/>
  </w:num>
  <w:num w:numId="8" w16cid:durableId="591665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64997"/>
    <w:rsid w:val="00090F3B"/>
    <w:rsid w:val="000C278B"/>
    <w:rsid w:val="000D4FA6"/>
    <w:rsid w:val="000E6526"/>
    <w:rsid w:val="00141533"/>
    <w:rsid w:val="00167528"/>
    <w:rsid w:val="00195CC4"/>
    <w:rsid w:val="001977CD"/>
    <w:rsid w:val="001C45A6"/>
    <w:rsid w:val="00201EA3"/>
    <w:rsid w:val="00253DF6"/>
    <w:rsid w:val="00255F1E"/>
    <w:rsid w:val="00285081"/>
    <w:rsid w:val="002A3465"/>
    <w:rsid w:val="002C1F1E"/>
    <w:rsid w:val="002C2A6B"/>
    <w:rsid w:val="0036503B"/>
    <w:rsid w:val="0039658C"/>
    <w:rsid w:val="003D5169"/>
    <w:rsid w:val="003D6D03"/>
    <w:rsid w:val="003E12CA"/>
    <w:rsid w:val="004010DC"/>
    <w:rsid w:val="0040137A"/>
    <w:rsid w:val="00401A01"/>
    <w:rsid w:val="004341F0"/>
    <w:rsid w:val="0043796F"/>
    <w:rsid w:val="00456324"/>
    <w:rsid w:val="00475460"/>
    <w:rsid w:val="00490317"/>
    <w:rsid w:val="00491644"/>
    <w:rsid w:val="00496A08"/>
    <w:rsid w:val="004A2BBE"/>
    <w:rsid w:val="004E1605"/>
    <w:rsid w:val="004F4E24"/>
    <w:rsid w:val="004F653C"/>
    <w:rsid w:val="00524696"/>
    <w:rsid w:val="00540A52"/>
    <w:rsid w:val="00557306"/>
    <w:rsid w:val="005816D1"/>
    <w:rsid w:val="005A14ED"/>
    <w:rsid w:val="005C0D87"/>
    <w:rsid w:val="005D7301"/>
    <w:rsid w:val="005E6A4B"/>
    <w:rsid w:val="006343D5"/>
    <w:rsid w:val="00663826"/>
    <w:rsid w:val="0068643B"/>
    <w:rsid w:val="00705EB9"/>
    <w:rsid w:val="00706E8D"/>
    <w:rsid w:val="007313F0"/>
    <w:rsid w:val="00747352"/>
    <w:rsid w:val="00750D83"/>
    <w:rsid w:val="007730D1"/>
    <w:rsid w:val="0077310A"/>
    <w:rsid w:val="00786DA4"/>
    <w:rsid w:val="0079394D"/>
    <w:rsid w:val="00793DD5"/>
    <w:rsid w:val="007C03BC"/>
    <w:rsid w:val="007D21C9"/>
    <w:rsid w:val="007D55F6"/>
    <w:rsid w:val="007F490F"/>
    <w:rsid w:val="007F759B"/>
    <w:rsid w:val="00834252"/>
    <w:rsid w:val="0086779C"/>
    <w:rsid w:val="00874BFD"/>
    <w:rsid w:val="008964EF"/>
    <w:rsid w:val="009006BD"/>
    <w:rsid w:val="009363C7"/>
    <w:rsid w:val="00957992"/>
    <w:rsid w:val="0096318D"/>
    <w:rsid w:val="009631A4"/>
    <w:rsid w:val="00977296"/>
    <w:rsid w:val="00A25E93"/>
    <w:rsid w:val="00A320FF"/>
    <w:rsid w:val="00A70AC0"/>
    <w:rsid w:val="00AC443C"/>
    <w:rsid w:val="00B11A55"/>
    <w:rsid w:val="00B17211"/>
    <w:rsid w:val="00B239DF"/>
    <w:rsid w:val="00B30A47"/>
    <w:rsid w:val="00B461B2"/>
    <w:rsid w:val="00B71B3C"/>
    <w:rsid w:val="00B834DC"/>
    <w:rsid w:val="00BA2F48"/>
    <w:rsid w:val="00BC389E"/>
    <w:rsid w:val="00BE60AF"/>
    <w:rsid w:val="00BF6B81"/>
    <w:rsid w:val="00C077A8"/>
    <w:rsid w:val="00C227BF"/>
    <w:rsid w:val="00C236E3"/>
    <w:rsid w:val="00C56BF3"/>
    <w:rsid w:val="00C606A2"/>
    <w:rsid w:val="00C63872"/>
    <w:rsid w:val="00C84948"/>
    <w:rsid w:val="00CF1111"/>
    <w:rsid w:val="00D01CDC"/>
    <w:rsid w:val="00D05706"/>
    <w:rsid w:val="00D15491"/>
    <w:rsid w:val="00D2226F"/>
    <w:rsid w:val="00D27DC5"/>
    <w:rsid w:val="00D47E36"/>
    <w:rsid w:val="00D914BB"/>
    <w:rsid w:val="00DA19D7"/>
    <w:rsid w:val="00DE2591"/>
    <w:rsid w:val="00E448C2"/>
    <w:rsid w:val="00E55D79"/>
    <w:rsid w:val="00E6010C"/>
    <w:rsid w:val="00EF4761"/>
    <w:rsid w:val="00F36768"/>
    <w:rsid w:val="00F47713"/>
    <w:rsid w:val="00F9082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uiPriority w:val="99"/>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customStyle="1" w:styleId="e24kjd">
    <w:name w:val="e24kjd"/>
    <w:basedOn w:val="DefaultParagraphFont"/>
    <w:rsid w:val="000D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272127671">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05243474">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27859492">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38920732">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12080742">
      <w:bodyDiv w:val="1"/>
      <w:marLeft w:val="0"/>
      <w:marRight w:val="0"/>
      <w:marTop w:val="0"/>
      <w:marBottom w:val="0"/>
      <w:divBdr>
        <w:top w:val="none" w:sz="0" w:space="0" w:color="auto"/>
        <w:left w:val="none" w:sz="0" w:space="0" w:color="auto"/>
        <w:bottom w:val="none" w:sz="0" w:space="0" w:color="auto"/>
        <w:right w:val="none" w:sz="0" w:space="0" w:color="auto"/>
      </w:divBdr>
    </w:div>
    <w:div w:id="791873008">
      <w:bodyDiv w:val="1"/>
      <w:marLeft w:val="0"/>
      <w:marRight w:val="0"/>
      <w:marTop w:val="0"/>
      <w:marBottom w:val="0"/>
      <w:divBdr>
        <w:top w:val="none" w:sz="0" w:space="0" w:color="auto"/>
        <w:left w:val="none" w:sz="0" w:space="0" w:color="auto"/>
        <w:bottom w:val="none" w:sz="0" w:space="0" w:color="auto"/>
        <w:right w:val="none" w:sz="0" w:space="0" w:color="auto"/>
      </w:divBdr>
    </w:div>
    <w:div w:id="838926639">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49651534">
      <w:bodyDiv w:val="1"/>
      <w:marLeft w:val="0"/>
      <w:marRight w:val="0"/>
      <w:marTop w:val="0"/>
      <w:marBottom w:val="0"/>
      <w:divBdr>
        <w:top w:val="none" w:sz="0" w:space="0" w:color="auto"/>
        <w:left w:val="none" w:sz="0" w:space="0" w:color="auto"/>
        <w:bottom w:val="none" w:sz="0" w:space="0" w:color="auto"/>
        <w:right w:val="none" w:sz="0" w:space="0" w:color="auto"/>
      </w:divBdr>
    </w:div>
    <w:div w:id="1052123158">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23106123">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20545275">
      <w:bodyDiv w:val="1"/>
      <w:marLeft w:val="0"/>
      <w:marRight w:val="0"/>
      <w:marTop w:val="0"/>
      <w:marBottom w:val="0"/>
      <w:divBdr>
        <w:top w:val="none" w:sz="0" w:space="0" w:color="auto"/>
        <w:left w:val="none" w:sz="0" w:space="0" w:color="auto"/>
        <w:bottom w:val="none" w:sz="0" w:space="0" w:color="auto"/>
        <w:right w:val="none" w:sz="0" w:space="0" w:color="auto"/>
      </w:divBdr>
    </w:div>
    <w:div w:id="20909281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hpsdce3p/death-or-serious-injury-in-police-custody-national-guidance.doc"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pa.police.uk/what-we-do/governance-meetings/complaints-and-conduct-committe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1387</Words>
  <Characters>7911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2024-03-18T13:54:00Z</dcterms:created>
  <dcterms:modified xsi:type="dcterms:W3CDTF">2024-03-21T11:38:00Z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