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0CBE3D0" w14:textId="77777777" w:rsidTr="00540A52">
        <w:trPr>
          <w:trHeight w:val="2552"/>
          <w:tblHeader/>
        </w:trPr>
        <w:tc>
          <w:tcPr>
            <w:tcW w:w="2269" w:type="dxa"/>
          </w:tcPr>
          <w:p w14:paraId="00CBE3CB" w14:textId="77777777" w:rsidR="00B17211" w:rsidRDefault="007F490F" w:rsidP="00540A52">
            <w:pPr>
              <w:pStyle w:val="Heading1"/>
              <w:spacing w:before="0" w:after="0" w:line="240" w:lineRule="auto"/>
            </w:pPr>
            <w:r>
              <w:rPr>
                <w:noProof/>
                <w:lang w:eastAsia="en-GB"/>
              </w:rPr>
              <w:drawing>
                <wp:inline distT="0" distB="0" distL="0" distR="0" wp14:anchorId="00CBE3F0" wp14:editId="00CBE3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0CBE3CC" w14:textId="77777777" w:rsidR="00456324" w:rsidRPr="00456324" w:rsidRDefault="00456324" w:rsidP="00B17211">
            <w:pPr>
              <w:pStyle w:val="Heading1"/>
              <w:spacing w:before="120"/>
              <w:rPr>
                <w:sz w:val="4"/>
              </w:rPr>
            </w:pPr>
          </w:p>
          <w:p w14:paraId="00CBE3CD" w14:textId="77777777" w:rsidR="00B17211" w:rsidRDefault="007F490F" w:rsidP="00B17211">
            <w:pPr>
              <w:pStyle w:val="Heading1"/>
              <w:spacing w:before="120"/>
            </w:pPr>
            <w:r>
              <w:t>F</w:t>
            </w:r>
            <w:r w:rsidRPr="003E12CA">
              <w:t xml:space="preserve">reedom of Information </w:t>
            </w:r>
            <w:r>
              <w:t>Response</w:t>
            </w:r>
          </w:p>
          <w:p w14:paraId="00CBE3CE" w14:textId="58005424" w:rsidR="00B17211" w:rsidRPr="00B17211" w:rsidRDefault="00B17211" w:rsidP="007F490F">
            <w:r w:rsidRPr="007F490F">
              <w:rPr>
                <w:rStyle w:val="Heading2Char"/>
              </w:rPr>
              <w:t>Our reference:</w:t>
            </w:r>
            <w:r>
              <w:t xml:space="preserve">  FOI 2</w:t>
            </w:r>
            <w:r w:rsidR="00AC443C">
              <w:t>3</w:t>
            </w:r>
            <w:r w:rsidR="00E67C71">
              <w:t>-</w:t>
            </w:r>
            <w:r w:rsidR="00B14437">
              <w:t>1063</w:t>
            </w:r>
          </w:p>
          <w:p w14:paraId="00CBE3CF" w14:textId="1A1F0316" w:rsidR="00B17211" w:rsidRDefault="00456324" w:rsidP="00F742F6">
            <w:r w:rsidRPr="007F490F">
              <w:rPr>
                <w:rStyle w:val="Heading2Char"/>
              </w:rPr>
              <w:t>Respon</w:t>
            </w:r>
            <w:r w:rsidR="007D55F6">
              <w:rPr>
                <w:rStyle w:val="Heading2Char"/>
              </w:rPr>
              <w:t>ded to:</w:t>
            </w:r>
            <w:r w:rsidR="007F490F">
              <w:t xml:space="preserve">  </w:t>
            </w:r>
            <w:r w:rsidR="00F742F6">
              <w:t>24</w:t>
            </w:r>
            <w:r w:rsidR="00F742F6" w:rsidRPr="00F742F6">
              <w:rPr>
                <w:vertAlign w:val="superscript"/>
              </w:rPr>
              <w:t>th</w:t>
            </w:r>
            <w:r w:rsidR="00F742F6">
              <w:t xml:space="preserve"> </w:t>
            </w:r>
            <w:bookmarkStart w:id="0" w:name="_GoBack"/>
            <w:bookmarkEnd w:id="0"/>
            <w:r w:rsidR="008519AD">
              <w:t>April</w:t>
            </w:r>
            <w:r>
              <w:t xml:space="preserve"> 2023</w:t>
            </w:r>
          </w:p>
        </w:tc>
      </w:tr>
    </w:tbl>
    <w:p w14:paraId="00CBE3D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CBE3D2" w14:textId="2970B724" w:rsidR="00496A08" w:rsidRPr="00A75774" w:rsidRDefault="00B14437" w:rsidP="00A75774">
      <w:pPr>
        <w:pStyle w:val="Heading2"/>
      </w:pPr>
      <w:r>
        <w:t xml:space="preserve">Copy of Specific Incident Report </w:t>
      </w:r>
    </w:p>
    <w:p w14:paraId="00CBE3D3" w14:textId="77777777" w:rsidR="006D1E5F" w:rsidRDefault="006D1E5F" w:rsidP="006D1E5F">
      <w:r>
        <w:t>In terms of section 16 of the Freedom of Information (Scotland) Act 2002, I am refusing to provide you with information relating to this specific incident report.</w:t>
      </w:r>
    </w:p>
    <w:p w14:paraId="00CBE3D4" w14:textId="77777777" w:rsidR="006D1E5F" w:rsidRDefault="006D1E5F" w:rsidP="006D1E5F">
      <w:r>
        <w:t xml:space="preserve">Section 16 requires Police Scotland when refusing to provide such information because it is exempt, to provide you with a notice which: </w:t>
      </w:r>
    </w:p>
    <w:p w14:paraId="00CBE3D5" w14:textId="77777777" w:rsidR="006D1E5F" w:rsidRDefault="006D1E5F" w:rsidP="006D1E5F">
      <w:r>
        <w:t xml:space="preserve">(a) states that it holds the information, </w:t>
      </w:r>
    </w:p>
    <w:p w14:paraId="00CBE3D6" w14:textId="77777777" w:rsidR="006D1E5F" w:rsidRDefault="006D1E5F" w:rsidP="006D1E5F">
      <w:r>
        <w:t xml:space="preserve">(b) states that it is claiming an exemption, </w:t>
      </w:r>
    </w:p>
    <w:p w14:paraId="00CBE3D7" w14:textId="77777777" w:rsidR="006D1E5F" w:rsidRDefault="006D1E5F" w:rsidP="006D1E5F">
      <w:r>
        <w:t xml:space="preserve">(c) specifies the exemption in question and </w:t>
      </w:r>
    </w:p>
    <w:p w14:paraId="00CBE3D8" w14:textId="77777777" w:rsidR="006D1E5F" w:rsidRDefault="006D1E5F" w:rsidP="006D1E5F">
      <w:r>
        <w:t xml:space="preserve">(d) states, if that would not be otherwise apparent, why the exemption applies. </w:t>
      </w:r>
    </w:p>
    <w:p w14:paraId="00CBE3D9" w14:textId="77777777" w:rsidR="006D1E5F" w:rsidRDefault="006D1E5F" w:rsidP="006D1E5F">
      <w:r>
        <w:t xml:space="preserve">I can confirm that Police Scotland holds the information that you have requested. </w:t>
      </w:r>
    </w:p>
    <w:p w14:paraId="00CBE3DA" w14:textId="77777777" w:rsidR="006D1E5F" w:rsidRDefault="006D1E5F" w:rsidP="006D1E5F">
      <w:r>
        <w:t>The exemptions that I consider to be applicable to the information requested by you are:</w:t>
      </w:r>
    </w:p>
    <w:p w14:paraId="00CBE3DB" w14:textId="77777777" w:rsidR="006D1E5F" w:rsidRPr="006D1E5F" w:rsidRDefault="006D1E5F" w:rsidP="00A75774">
      <w:pPr>
        <w:rPr>
          <w:b/>
        </w:rPr>
      </w:pPr>
      <w:r w:rsidRPr="006D1E5F">
        <w:rPr>
          <w:b/>
        </w:rPr>
        <w:t xml:space="preserve">Section 34(1)(b) – Investigations </w:t>
      </w:r>
    </w:p>
    <w:p w14:paraId="00CBE3DC" w14:textId="77777777" w:rsidR="006D1E5F" w:rsidRDefault="006D1E5F" w:rsidP="00A75774">
      <w:r>
        <w:t xml:space="preserve">Information is exempt if it is held for the purposes of an investigation which in the circumstances may lead to a decision to report a matter to the Procurator Fiscal. </w:t>
      </w:r>
    </w:p>
    <w:p w14:paraId="00CBE3DD" w14:textId="77777777" w:rsidR="006D1E5F" w:rsidRDefault="006D1E5F" w:rsidP="00A75774">
      <w:r>
        <w:t xml:space="preserve">Public awareness would favour a disclosure as it would contribute to the public debate surrounding the use of police resources and provide additional transparency in how Police Scotland deal with matters. I would, however, contend that the efficient/effective conduct of the service and protecting the integrity of investigations favours retention of the information as it cannot be in the public interest to release information that would prejudice law enforcement. </w:t>
      </w:r>
    </w:p>
    <w:p w14:paraId="00CBE3DE" w14:textId="77777777" w:rsidR="006D1E5F" w:rsidRPr="006D1E5F" w:rsidRDefault="006D1E5F" w:rsidP="00A75774">
      <w:pPr>
        <w:rPr>
          <w:b/>
        </w:rPr>
      </w:pPr>
      <w:r w:rsidRPr="006D1E5F">
        <w:rPr>
          <w:b/>
        </w:rPr>
        <w:t xml:space="preserve">Section 38(1)(b) - Personal Data </w:t>
      </w:r>
    </w:p>
    <w:p w14:paraId="00CBE3DF" w14:textId="77777777" w:rsidR="006D1E5F" w:rsidRDefault="006D1E5F" w:rsidP="00A75774">
      <w:r>
        <w:t xml:space="preserve">Personal data is defined in Article 4 of the General Data Protection Regulation (GDPR) as: </w:t>
      </w:r>
    </w:p>
    <w:p w14:paraId="00CBE3E0" w14:textId="77777777" w:rsidR="006D1E5F" w:rsidRDefault="006D1E5F" w:rsidP="00A75774">
      <w:r>
        <w:lastRenderedPageBreak/>
        <w:t>‘</w:t>
      </w:r>
      <w:r w:rsidRPr="006D1E5F">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t xml:space="preserve"> </w:t>
      </w:r>
    </w:p>
    <w:p w14:paraId="00CBE3E1" w14:textId="77777777" w:rsidR="006D1E5F" w:rsidRDefault="006D1E5F" w:rsidP="00A75774">
      <w:r>
        <w:t xml:space="preserve">Section 38(2A) of the Act provides that personal data is exempt from disclosure where disclosure would contravene any of the data protection principles set out at Article 5(1) of the GDPR which states that: </w:t>
      </w:r>
    </w:p>
    <w:p w14:paraId="00CBE3E2" w14:textId="77777777" w:rsidR="006D1E5F" w:rsidRDefault="006D1E5F" w:rsidP="00A75774">
      <w:r w:rsidRPr="006D1E5F">
        <w:rPr>
          <w:i/>
        </w:rPr>
        <w:t>‘Personal data shall be processed lawfully, fairly and in a transparent manner in relation to the data subject</w:t>
      </w:r>
      <w:r>
        <w:t xml:space="preserve">’ </w:t>
      </w:r>
    </w:p>
    <w:p w14:paraId="00CBE3E3" w14:textId="77777777" w:rsidR="006D1E5F" w:rsidRDefault="006D1E5F" w:rsidP="00A75774">
      <w:r>
        <w:t xml:space="preserve">Article 6 of the GDPR goes on to state that processing shall be lawful only if certain conditions are met. The only potentially applicable condition is set out at Article 6(1)(f) which states: </w:t>
      </w:r>
    </w:p>
    <w:p w14:paraId="00CBE3E4" w14:textId="77777777" w:rsidR="006D1E5F" w:rsidRDefault="006D1E5F" w:rsidP="00A75774">
      <w:r w:rsidRPr="006D1E5F">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t xml:space="preserve"> </w:t>
      </w:r>
    </w:p>
    <w:p w14:paraId="00CBE3E5" w14:textId="77777777" w:rsidR="006D1E5F" w:rsidRDefault="006D1E5F" w:rsidP="00A75774">
      <w:r>
        <w:t xml:space="preserve">I appreciate that this response may be disappointing; however, I feel that it is important to emphasise to you that the Act is in essence, applicant and purpose blind. By this I mean that any information disclosed under the Act would be available to any person requesting it and in addition, that all responses under the Act are published on our website. </w:t>
      </w:r>
    </w:p>
    <w:p w14:paraId="00CBE3E6" w14:textId="77777777" w:rsidR="00A75774" w:rsidRDefault="006D1E5F" w:rsidP="00A75774">
      <w:r>
        <w:t>On that basis, it is my view that disclosure of the information sought would be unlawful.</w:t>
      </w:r>
    </w:p>
    <w:p w14:paraId="00CBE3E7" w14:textId="6358682B" w:rsidR="00E67C71" w:rsidRDefault="008519AD" w:rsidP="00E67C71">
      <w:pPr>
        <w:tabs>
          <w:tab w:val="left" w:pos="5400"/>
        </w:tabs>
      </w:pPr>
      <w:r>
        <w:t>Please see the Provision of Reports section on the Police S</w:t>
      </w:r>
      <w:r w:rsidR="00B14437">
        <w:t>cotland website for details on how to request this information</w:t>
      </w:r>
      <w:r>
        <w:t xml:space="preserve">:- </w:t>
      </w:r>
    </w:p>
    <w:p w14:paraId="73FF4C45" w14:textId="7A973699" w:rsidR="008519AD" w:rsidRDefault="00F742F6" w:rsidP="00E67C71">
      <w:pPr>
        <w:tabs>
          <w:tab w:val="left" w:pos="5400"/>
        </w:tabs>
      </w:pPr>
      <w:hyperlink r:id="rId11" w:history="1">
        <w:r w:rsidR="008519AD">
          <w:rPr>
            <w:rStyle w:val="Hyperlink"/>
          </w:rPr>
          <w:t>Provision of Reports - Police Scotland</w:t>
        </w:r>
      </w:hyperlink>
    </w:p>
    <w:p w14:paraId="00CBE3E8" w14:textId="77777777" w:rsidR="006D1E5F" w:rsidRPr="00B11A55" w:rsidRDefault="006D1E5F" w:rsidP="00E67C71">
      <w:pPr>
        <w:tabs>
          <w:tab w:val="left" w:pos="5400"/>
        </w:tabs>
      </w:pPr>
    </w:p>
    <w:p w14:paraId="00CBE3E9" w14:textId="77777777" w:rsidR="00496A08" w:rsidRPr="00BF6B81" w:rsidRDefault="00496A08" w:rsidP="00793DD5">
      <w:r>
        <w:t xml:space="preserve">If you require any further </w:t>
      </w:r>
      <w:r w:rsidRPr="00874BFD">
        <w:t>assistance</w:t>
      </w:r>
      <w:r>
        <w:t xml:space="preserve"> please contact us quoting the reference above.</w:t>
      </w:r>
    </w:p>
    <w:p w14:paraId="00CBE3E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0CBE3EB"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0CBE3EC" w14:textId="77777777" w:rsidR="00B461B2" w:rsidRDefault="00496A08" w:rsidP="00793DD5">
      <w:r w:rsidRPr="007C470A">
        <w:t>Following an OSIC appeal, you can appeal to the Court of Session on a point of law only.</w:t>
      </w:r>
      <w:r w:rsidR="00D47E36">
        <w:t xml:space="preserve"> </w:t>
      </w:r>
    </w:p>
    <w:p w14:paraId="00CBE3ED"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0CBE3E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0CBE3EF"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BE3F4" w14:textId="77777777" w:rsidR="00195CC4" w:rsidRDefault="00195CC4" w:rsidP="00491644">
      <w:r>
        <w:separator/>
      </w:r>
    </w:p>
  </w:endnote>
  <w:endnote w:type="continuationSeparator" w:id="0">
    <w:p w14:paraId="00CBE3F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9" w14:textId="77777777" w:rsidR="00491644" w:rsidRDefault="00491644">
    <w:pPr>
      <w:pStyle w:val="Footer"/>
    </w:pPr>
  </w:p>
  <w:p w14:paraId="00CBE3F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2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0CBE401" wp14:editId="00CBE40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0CBE403" wp14:editId="00CBE40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0CBE3F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2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F" w14:textId="77777777" w:rsidR="00491644" w:rsidRDefault="00491644">
    <w:pPr>
      <w:pStyle w:val="Footer"/>
    </w:pPr>
  </w:p>
  <w:p w14:paraId="00CBE40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2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E3F2" w14:textId="77777777" w:rsidR="00195CC4" w:rsidRDefault="00195CC4" w:rsidP="00491644">
      <w:r>
        <w:separator/>
      </w:r>
    </w:p>
  </w:footnote>
  <w:footnote w:type="continuationSeparator" w:id="0">
    <w:p w14:paraId="00CBE3F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2F6">
      <w:rPr>
        <w:rFonts w:ascii="Times New Roman" w:hAnsi="Times New Roman" w:cs="Times New Roman"/>
        <w:b/>
        <w:color w:val="FF0000"/>
      </w:rPr>
      <w:t>OFFICIAL</w:t>
    </w:r>
    <w:r>
      <w:rPr>
        <w:rFonts w:ascii="Times New Roman" w:hAnsi="Times New Roman" w:cs="Times New Roman"/>
        <w:b/>
        <w:color w:val="FF0000"/>
      </w:rPr>
      <w:fldChar w:fldCharType="end"/>
    </w:r>
  </w:p>
  <w:p w14:paraId="00CBE3F7"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8"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2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2F6">
      <w:rPr>
        <w:rFonts w:ascii="Times New Roman" w:hAnsi="Times New Roman" w:cs="Times New Roman"/>
        <w:b/>
        <w:color w:val="FF0000"/>
      </w:rPr>
      <w:t>OFFICIAL</w:t>
    </w:r>
    <w:r>
      <w:rPr>
        <w:rFonts w:ascii="Times New Roman" w:hAnsi="Times New Roman" w:cs="Times New Roman"/>
        <w:b/>
        <w:color w:val="FF0000"/>
      </w:rPr>
      <w:fldChar w:fldCharType="end"/>
    </w:r>
  </w:p>
  <w:p w14:paraId="00CBE3FE"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1E5F"/>
    <w:rsid w:val="00750D83"/>
    <w:rsid w:val="00793DD5"/>
    <w:rsid w:val="007D55F6"/>
    <w:rsid w:val="007F490F"/>
    <w:rsid w:val="008519AD"/>
    <w:rsid w:val="0086779C"/>
    <w:rsid w:val="00874BFD"/>
    <w:rsid w:val="008964EF"/>
    <w:rsid w:val="009631A4"/>
    <w:rsid w:val="00977296"/>
    <w:rsid w:val="00A25E93"/>
    <w:rsid w:val="00A320FF"/>
    <w:rsid w:val="00A70AC0"/>
    <w:rsid w:val="00A721CD"/>
    <w:rsid w:val="00A75774"/>
    <w:rsid w:val="00AC443C"/>
    <w:rsid w:val="00B11A55"/>
    <w:rsid w:val="00B14437"/>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67C71"/>
    <w:rsid w:val="00EF4761"/>
    <w:rsid w:val="00F742F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CBE3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rovision-of-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D6D1A-2D27-430E-A5DE-6EA82949E43A}">
  <ds:schemaRefs>
    <ds:schemaRef ds:uri="http://schemas.microsoft.com/sharepoint/v3/contenttype/forms"/>
  </ds:schemaRefs>
</ds:datastoreItem>
</file>

<file path=customXml/itemProps2.xml><?xml version="1.0" encoding="utf-8"?>
<ds:datastoreItem xmlns:ds="http://schemas.openxmlformats.org/officeDocument/2006/customXml" ds:itemID="{7C72C6B8-760B-4859-A40C-42DD73AA2E1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366149E-3946-4DDC-A0CF-CB694863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2023-04-20T08:26:00Z</dcterms:created>
  <dcterms:modified xsi:type="dcterms:W3CDTF">2023-04-24T09:32:00Z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