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423432" w:rsidR="00B17211" w:rsidRPr="00B17211" w:rsidRDefault="00B17211" w:rsidP="007F490F">
            <w:r w:rsidRPr="007F490F">
              <w:rPr>
                <w:rStyle w:val="Heading2Char"/>
              </w:rPr>
              <w:t>Our reference:</w:t>
            </w:r>
            <w:r>
              <w:t xml:space="preserve">  FOI 2</w:t>
            </w:r>
            <w:r w:rsidR="00B4358E">
              <w:t>5</w:t>
            </w:r>
            <w:r>
              <w:t>-</w:t>
            </w:r>
            <w:r w:rsidR="00D7244A">
              <w:t>1900</w:t>
            </w:r>
          </w:p>
          <w:p w14:paraId="34BDABA6" w14:textId="45F194DA" w:rsidR="00B17211" w:rsidRDefault="00456324" w:rsidP="00EE2373">
            <w:r w:rsidRPr="007F490F">
              <w:rPr>
                <w:rStyle w:val="Heading2Char"/>
              </w:rPr>
              <w:t>Respon</w:t>
            </w:r>
            <w:r w:rsidR="007D55F6">
              <w:rPr>
                <w:rStyle w:val="Heading2Char"/>
              </w:rPr>
              <w:t>ded to:</w:t>
            </w:r>
            <w:r w:rsidR="007F490F">
              <w:t xml:space="preserve">  </w:t>
            </w:r>
            <w:r w:rsidR="00D7244A">
              <w:t>25 June</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0BAD868" w14:textId="2260E3B5" w:rsidR="00D7244A" w:rsidRPr="00D7244A" w:rsidRDefault="00D7244A" w:rsidP="00D7244A">
      <w:pPr>
        <w:pStyle w:val="Heading2"/>
      </w:pPr>
      <w:r w:rsidRPr="00D7244A">
        <w:t>Please provide the number of child sexual abuse (CSA) and child sexual exploitation (CSE) allegations/reports or cases that were referred to or assessed by any Independent Advisory Group (IAG) within your force for the purposes of advising on whether the case should proceed to charge and/or prosecution.</w:t>
      </w:r>
    </w:p>
    <w:p w14:paraId="65BD575C" w14:textId="7A0C5CE2" w:rsidR="00D7244A" w:rsidRPr="00D7244A" w:rsidRDefault="00D7244A" w:rsidP="00D7244A">
      <w:pPr>
        <w:pStyle w:val="Heading2"/>
      </w:pPr>
      <w:r w:rsidRPr="00D7244A">
        <w:t>Please provide this information broken down by calendar year or financial year from 2000 to 2024 (or as far back as records permit).</w:t>
      </w:r>
    </w:p>
    <w:p w14:paraId="7DB78C8A" w14:textId="47544AE7" w:rsidR="00D7244A" w:rsidRPr="00D7244A" w:rsidRDefault="00D7244A" w:rsidP="00D7244A">
      <w:pPr>
        <w:pStyle w:val="Heading2"/>
      </w:pPr>
      <w:r w:rsidRPr="00D7244A">
        <w:t>If available, please also indicate:</w:t>
      </w:r>
    </w:p>
    <w:p w14:paraId="05979055" w14:textId="30BFD1F2" w:rsidR="00D7244A" w:rsidRPr="00D7244A" w:rsidRDefault="00D7244A" w:rsidP="00BC7B9C">
      <w:pPr>
        <w:pStyle w:val="Heading2"/>
        <w:numPr>
          <w:ilvl w:val="0"/>
          <w:numId w:val="2"/>
        </w:numPr>
      </w:pPr>
      <w:r w:rsidRPr="00D7244A">
        <w:t>Whether the IAG advice was formally recorded in case files or meeting minutes.</w:t>
      </w:r>
    </w:p>
    <w:p w14:paraId="2288CCA5" w14:textId="1A28D4ED" w:rsidR="00D7244A" w:rsidRPr="00D7244A" w:rsidRDefault="00D7244A" w:rsidP="00BC7B9C">
      <w:pPr>
        <w:pStyle w:val="Heading2"/>
        <w:numPr>
          <w:ilvl w:val="0"/>
          <w:numId w:val="2"/>
        </w:numPr>
      </w:pPr>
      <w:r w:rsidRPr="00D7244A">
        <w:t>What proportion of CSA/CSE cases were referred to an IAG in each year.</w:t>
      </w:r>
    </w:p>
    <w:p w14:paraId="751F9F85" w14:textId="7E2F8A66" w:rsidR="00D7244A" w:rsidRPr="00D7244A" w:rsidRDefault="00D7244A" w:rsidP="00BC7B9C">
      <w:pPr>
        <w:pStyle w:val="Heading2"/>
        <w:numPr>
          <w:ilvl w:val="0"/>
          <w:numId w:val="2"/>
        </w:numPr>
      </w:pPr>
      <w:r w:rsidRPr="00D7244A">
        <w:t>The role or remit of IAGs in influencing charging/prosecution decisions in such cases.</w:t>
      </w:r>
    </w:p>
    <w:p w14:paraId="002B989E" w14:textId="7442BF0A" w:rsidR="00D7244A" w:rsidRDefault="00D7244A" w:rsidP="00D7244A">
      <w:pPr>
        <w:tabs>
          <w:tab w:val="left" w:pos="5400"/>
        </w:tabs>
        <w:rPr>
          <w:rFonts w:eastAsiaTheme="majorEastAsia" w:cstheme="majorBidi"/>
          <w:bCs/>
          <w:color w:val="000000" w:themeColor="text1"/>
          <w:szCs w:val="26"/>
        </w:rPr>
      </w:pPr>
      <w:r>
        <w:t xml:space="preserve">Police Scotland do not refer reports or cases to Independent Advisory Groups for consultation </w:t>
      </w:r>
      <w:r w:rsidR="00BC7B9C">
        <w:t>regarding</w:t>
      </w:r>
      <w:r>
        <w:t xml:space="preserve"> </w:t>
      </w:r>
      <w:r w:rsidR="00BC7B9C">
        <w:t>c</w:t>
      </w:r>
      <w:r>
        <w:t xml:space="preserve">harge or </w:t>
      </w:r>
      <w:r w:rsidR="00BC7B9C">
        <w:t>p</w:t>
      </w:r>
      <w:r>
        <w:t xml:space="preserve">rosecution </w:t>
      </w:r>
      <w:r w:rsidR="00BC7B9C">
        <w:t xml:space="preserve">decisions and, </w:t>
      </w:r>
      <w:r>
        <w:t>as such</w:t>
      </w:r>
      <w:r w:rsidR="00BC7B9C">
        <w:t>,</w:t>
      </w:r>
      <w: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0DA82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756158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CB629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FDDAC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4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1D8DB66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4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7F946F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4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B7AC6"/>
    <w:multiLevelType w:val="hybridMultilevel"/>
    <w:tmpl w:val="87BA8F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3605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85DBC"/>
    <w:rsid w:val="00793DD5"/>
    <w:rsid w:val="007D2CDE"/>
    <w:rsid w:val="007D55F6"/>
    <w:rsid w:val="007F490F"/>
    <w:rsid w:val="0080345C"/>
    <w:rsid w:val="008060E5"/>
    <w:rsid w:val="0086779C"/>
    <w:rsid w:val="00874BFD"/>
    <w:rsid w:val="008964EF"/>
    <w:rsid w:val="008F1155"/>
    <w:rsid w:val="00906245"/>
    <w:rsid w:val="00915E01"/>
    <w:rsid w:val="009631A4"/>
    <w:rsid w:val="00977296"/>
    <w:rsid w:val="009C2EDB"/>
    <w:rsid w:val="00A061E3"/>
    <w:rsid w:val="00A25E93"/>
    <w:rsid w:val="00A320FF"/>
    <w:rsid w:val="00A70AC0"/>
    <w:rsid w:val="00A725F0"/>
    <w:rsid w:val="00A84EA9"/>
    <w:rsid w:val="00AC443C"/>
    <w:rsid w:val="00AE741E"/>
    <w:rsid w:val="00B11A55"/>
    <w:rsid w:val="00B17211"/>
    <w:rsid w:val="00B4358E"/>
    <w:rsid w:val="00B461B2"/>
    <w:rsid w:val="00B654B6"/>
    <w:rsid w:val="00B71B3C"/>
    <w:rsid w:val="00BC1347"/>
    <w:rsid w:val="00BC389E"/>
    <w:rsid w:val="00BC7B9C"/>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244A"/>
    <w:rsid w:val="00D7784F"/>
    <w:rsid w:val="00DA2748"/>
    <w:rsid w:val="00E0242D"/>
    <w:rsid w:val="00E55D79"/>
    <w:rsid w:val="00E75C65"/>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4926">
      <w:bodyDiv w:val="1"/>
      <w:marLeft w:val="0"/>
      <w:marRight w:val="0"/>
      <w:marTop w:val="0"/>
      <w:marBottom w:val="0"/>
      <w:divBdr>
        <w:top w:val="none" w:sz="0" w:space="0" w:color="auto"/>
        <w:left w:val="none" w:sz="0" w:space="0" w:color="auto"/>
        <w:bottom w:val="none" w:sz="0" w:space="0" w:color="auto"/>
        <w:right w:val="none" w:sz="0" w:space="0" w:color="auto"/>
      </w:divBdr>
    </w:div>
    <w:div w:id="64110365">
      <w:bodyDiv w:val="1"/>
      <w:marLeft w:val="0"/>
      <w:marRight w:val="0"/>
      <w:marTop w:val="0"/>
      <w:marBottom w:val="0"/>
      <w:divBdr>
        <w:top w:val="none" w:sz="0" w:space="0" w:color="auto"/>
        <w:left w:val="none" w:sz="0" w:space="0" w:color="auto"/>
        <w:bottom w:val="none" w:sz="0" w:space="0" w:color="auto"/>
        <w:right w:val="none" w:sz="0" w:space="0" w:color="auto"/>
      </w:divBdr>
    </w:div>
    <w:div w:id="12863037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347</Words>
  <Characters>1978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2025-06-25T11:44:00Z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