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ECCC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E7EE1">
              <w:t>2573</w:t>
            </w:r>
          </w:p>
          <w:p w14:paraId="34BDABA6" w14:textId="2910AB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7EE1">
              <w:t>1</w:t>
            </w:r>
            <w:r w:rsidR="006201A8">
              <w:t>9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5D004F" w14:textId="77777777" w:rsidR="002E7EE1" w:rsidRDefault="002E7EE1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Crime </w:t>
      </w:r>
      <w:r w:rsidRPr="002E7EE1">
        <w:rPr>
          <w:rFonts w:eastAsiaTheme="majorEastAsia" w:cstheme="majorBidi"/>
          <w:b/>
          <w:color w:val="000000" w:themeColor="text1"/>
          <w:szCs w:val="26"/>
        </w:rPr>
        <w:t>statistics for the 9 categories of crimes/offences for Edinburgh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for the last 4 years</w:t>
      </w:r>
    </w:p>
    <w:p w14:paraId="45926A17" w14:textId="77777777" w:rsidR="002E7EE1" w:rsidRDefault="002E7EE1" w:rsidP="00776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CFCD850" w14:textId="77777777" w:rsidR="002E7EE1" w:rsidRDefault="002E7EE1" w:rsidP="00776E5F">
      <w:r>
        <w:t>“Information which the applicant can reasonably obtain other than by requesting it […] is exempt information”.</w:t>
      </w:r>
    </w:p>
    <w:p w14:paraId="2B033461" w14:textId="77777777" w:rsidR="002E7EE1" w:rsidRDefault="002E7EE1" w:rsidP="00776E5F">
      <w:r>
        <w:t>The information sought is publicly available:</w:t>
      </w:r>
    </w:p>
    <w:p w14:paraId="34BDABB8" w14:textId="5F75D779" w:rsidR="00255F1E" w:rsidRPr="00B11A55" w:rsidRDefault="002E7EE1" w:rsidP="009D2AA5">
      <w:pPr>
        <w:tabs>
          <w:tab w:val="left" w:pos="5400"/>
        </w:tabs>
      </w:pPr>
      <w:hyperlink r:id="rId11" w:tgtFrame="_blank" w:history="1">
        <w:r w:rsidRPr="002E7EE1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7976B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5017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8E80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99A8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92BAF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E0A6F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0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E7EE1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201A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CF2AA7"/>
    <w:rsid w:val="00D05706"/>
    <w:rsid w:val="00D27DC5"/>
    <w:rsid w:val="00D47E36"/>
    <w:rsid w:val="00E55D79"/>
    <w:rsid w:val="00E6538F"/>
    <w:rsid w:val="00ED265E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E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2025-08-15T15:30:00Z</dcterms:created>
  <dcterms:modified xsi:type="dcterms:W3CDTF">2025-08-19T19:09:00Z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