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454D9F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55FC5">
              <w:t>3093</w:t>
            </w:r>
          </w:p>
          <w:p w14:paraId="7F9C6BF8" w14:textId="231AA99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22D4">
              <w:t>15</w:t>
            </w:r>
            <w:r>
              <w:t xml:space="preserve"> </w:t>
            </w:r>
            <w:r w:rsidR="00816054">
              <w:t>Dec</w:t>
            </w:r>
            <w:r w:rsidR="00744955">
              <w:t>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560823" w14:textId="77777777" w:rsidR="005341EC" w:rsidRDefault="00955FC5" w:rsidP="00955F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FC5">
        <w:rPr>
          <w:rFonts w:eastAsiaTheme="majorEastAsia" w:cstheme="majorBidi"/>
          <w:b/>
          <w:color w:val="000000" w:themeColor="text1"/>
          <w:szCs w:val="26"/>
        </w:rPr>
        <w:t>According to the Daily Mail, 'sexual misconduct allegations have been dumped within the ‘other’ category, which contains 433 general complaints carrying no details of what they are about':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4C96CC25" w14:textId="5FB5E66F" w:rsidR="00955FC5" w:rsidRPr="00955FC5" w:rsidRDefault="003D22D4" w:rsidP="00955FC5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hyperlink r:id="rId8" w:history="1">
        <w:r w:rsidR="00955FC5" w:rsidRPr="00955FC5">
          <w:rPr>
            <w:rStyle w:val="Hyperlink"/>
            <w:b/>
            <w:bCs/>
          </w:rPr>
          <w:t>EXCLUSIVE: Police Scotland in secrecy storm over number of officers facing sexual misconduct claims | Daily Mail Online</w:t>
        </w:r>
      </w:hyperlink>
    </w:p>
    <w:p w14:paraId="791FEE44" w14:textId="77777777" w:rsidR="00955FC5" w:rsidRDefault="00955FC5" w:rsidP="00955FC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FC5">
        <w:rPr>
          <w:rFonts w:eastAsiaTheme="majorEastAsia" w:cstheme="majorBidi"/>
          <w:b/>
          <w:color w:val="000000" w:themeColor="text1"/>
          <w:szCs w:val="26"/>
        </w:rPr>
        <w:t>Please provide information accounting for this move away from transparency.</w:t>
      </w:r>
    </w:p>
    <w:p w14:paraId="79B5EA02" w14:textId="2960669B" w:rsidR="00955FC5" w:rsidRDefault="005A193A" w:rsidP="005341EC">
      <w:r>
        <w:t>To clarify, t</w:t>
      </w:r>
      <w:r w:rsidR="00955FC5" w:rsidRPr="00955FC5">
        <w:t xml:space="preserve">he </w:t>
      </w:r>
      <w:r w:rsidR="00955FC5">
        <w:t>figure</w:t>
      </w:r>
      <w:r w:rsidR="00955FC5" w:rsidRPr="00955FC5">
        <w:t xml:space="preserve"> of 433 you refer to is </w:t>
      </w:r>
      <w:r w:rsidR="00955FC5" w:rsidRPr="005A193A">
        <w:rPr>
          <w:i/>
        </w:rPr>
        <w:t>referrals</w:t>
      </w:r>
      <w:r w:rsidR="00955FC5" w:rsidRPr="00955FC5">
        <w:t xml:space="preserve"> made to the National Gateway Assessment Unit</w:t>
      </w:r>
      <w:r w:rsidR="001D327D">
        <w:t xml:space="preserve"> </w:t>
      </w:r>
      <w:r>
        <w:t xml:space="preserve">(also known as the Gateway Unit) </w:t>
      </w:r>
      <w:r w:rsidR="00955FC5" w:rsidRPr="00955FC5">
        <w:t>within the Professional Standards Department</w:t>
      </w:r>
      <w:r>
        <w:t xml:space="preserve"> (PSD)</w:t>
      </w:r>
      <w:r w:rsidR="00955FC5">
        <w:t>.</w:t>
      </w:r>
    </w:p>
    <w:p w14:paraId="26CA84AA" w14:textId="12CDCCDF" w:rsidR="00955FC5" w:rsidRDefault="00955FC5" w:rsidP="00F2156C">
      <w:r>
        <w:t>The</w:t>
      </w:r>
      <w:r w:rsidR="001D327D">
        <w:t xml:space="preserve"> Gateway Unit is r</w:t>
      </w:r>
      <w:r w:rsidRPr="00955FC5">
        <w:t>esponsible for the initial assessment and recording of all internal referrals in relation to conduct, inte</w:t>
      </w:r>
      <w:r w:rsidR="005A193A">
        <w:t>grity or safeguarding concerns.</w:t>
      </w:r>
    </w:p>
    <w:p w14:paraId="6B052943" w14:textId="28449A9D" w:rsidR="00955FC5" w:rsidRPr="00955FC5" w:rsidRDefault="00955FC5" w:rsidP="00F2156C">
      <w:pPr>
        <w:rPr>
          <w:rFonts w:eastAsiaTheme="majorEastAsia" w:cstheme="majorBidi"/>
          <w:b/>
          <w:color w:val="000000" w:themeColor="text1"/>
          <w:szCs w:val="26"/>
        </w:rPr>
      </w:pPr>
      <w:r w:rsidRPr="00955FC5">
        <w:rPr>
          <w:rFonts w:eastAsiaTheme="majorEastAsia" w:cstheme="majorBidi"/>
          <w:bCs/>
          <w:color w:val="000000" w:themeColor="text1"/>
          <w:szCs w:val="26"/>
        </w:rPr>
        <w:t>Thes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e referrals are not </w:t>
      </w:r>
      <w:r w:rsidR="00A63DE0">
        <w:rPr>
          <w:rFonts w:eastAsiaTheme="majorEastAsia" w:cstheme="majorBidi"/>
          <w:bCs/>
          <w:color w:val="000000" w:themeColor="text1"/>
          <w:szCs w:val="26"/>
        </w:rPr>
        <w:t>initially classed as ‘</w:t>
      </w:r>
      <w:r w:rsidR="005A193A">
        <w:rPr>
          <w:rFonts w:eastAsiaTheme="majorEastAsia" w:cstheme="majorBidi"/>
          <w:bCs/>
          <w:color w:val="000000" w:themeColor="text1"/>
          <w:szCs w:val="26"/>
        </w:rPr>
        <w:t>complaints</w:t>
      </w:r>
      <w:r w:rsidR="00A63DE0">
        <w:rPr>
          <w:rFonts w:eastAsiaTheme="majorEastAsia" w:cstheme="majorBidi"/>
          <w:bCs/>
          <w:color w:val="000000" w:themeColor="text1"/>
          <w:szCs w:val="26"/>
        </w:rPr>
        <w:t>’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 albeit </w:t>
      </w:r>
      <w:r w:rsidR="00A63DE0">
        <w:rPr>
          <w:rFonts w:eastAsiaTheme="majorEastAsia" w:cstheme="majorBidi"/>
          <w:bCs/>
          <w:color w:val="000000" w:themeColor="text1"/>
          <w:szCs w:val="26"/>
        </w:rPr>
        <w:t xml:space="preserve">this may change following </w:t>
      </w:r>
      <w:r w:rsidR="005A193A">
        <w:rPr>
          <w:rFonts w:eastAsiaTheme="majorEastAsia" w:cstheme="majorBidi"/>
          <w:bCs/>
          <w:color w:val="000000" w:themeColor="text1"/>
          <w:szCs w:val="26"/>
        </w:rPr>
        <w:t>assessment.</w:t>
      </w:r>
    </w:p>
    <w:p w14:paraId="1CD27044" w14:textId="783C97E4" w:rsidR="00955FC5" w:rsidRDefault="00955FC5" w:rsidP="00F2156C">
      <w:pPr>
        <w:rPr>
          <w:rFonts w:eastAsiaTheme="majorEastAsia" w:cstheme="majorBidi"/>
          <w:bCs/>
          <w:color w:val="000000" w:themeColor="text1"/>
          <w:szCs w:val="26"/>
        </w:rPr>
      </w:pPr>
      <w:r w:rsidRPr="00955FC5">
        <w:rPr>
          <w:rFonts w:eastAsiaTheme="majorEastAsia" w:cstheme="majorBidi"/>
          <w:bCs/>
          <w:color w:val="000000" w:themeColor="text1"/>
          <w:szCs w:val="26"/>
        </w:rPr>
        <w:t>There has been a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 recent</w:t>
      </w: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 change in the reporting format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 in relation to the S</w:t>
      </w:r>
      <w:r w:rsidR="00A63DE0">
        <w:rPr>
          <w:rFonts w:eastAsiaTheme="majorEastAsia" w:cstheme="majorBidi"/>
          <w:bCs/>
          <w:color w:val="000000" w:themeColor="text1"/>
          <w:szCs w:val="26"/>
        </w:rPr>
        <w:t xml:space="preserve">cottish </w:t>
      </w:r>
      <w:r w:rsidR="005A193A">
        <w:rPr>
          <w:rFonts w:eastAsiaTheme="majorEastAsia" w:cstheme="majorBidi"/>
          <w:bCs/>
          <w:color w:val="000000" w:themeColor="text1"/>
          <w:szCs w:val="26"/>
        </w:rPr>
        <w:t>P</w:t>
      </w:r>
      <w:r w:rsidR="00A63DE0">
        <w:rPr>
          <w:rFonts w:eastAsiaTheme="majorEastAsia" w:cstheme="majorBidi"/>
          <w:bCs/>
          <w:color w:val="000000" w:themeColor="text1"/>
          <w:szCs w:val="26"/>
        </w:rPr>
        <w:t xml:space="preserve">olice </w:t>
      </w:r>
      <w:r w:rsidR="005A193A">
        <w:rPr>
          <w:rFonts w:eastAsiaTheme="majorEastAsia" w:cstheme="majorBidi"/>
          <w:bCs/>
          <w:color w:val="000000" w:themeColor="text1"/>
          <w:szCs w:val="26"/>
        </w:rPr>
        <w:t>A</w:t>
      </w:r>
      <w:r w:rsidR="00A63DE0">
        <w:rPr>
          <w:rFonts w:eastAsiaTheme="majorEastAsia" w:cstheme="majorBidi"/>
          <w:bCs/>
          <w:color w:val="000000" w:themeColor="text1"/>
          <w:szCs w:val="26"/>
        </w:rPr>
        <w:t>uthority (SPA)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 Complaints and Conduct Committee Performance Report</w:t>
      </w:r>
      <w:r w:rsidR="00A63DE0">
        <w:rPr>
          <w:rFonts w:eastAsiaTheme="majorEastAsia" w:cstheme="majorBidi"/>
          <w:bCs/>
          <w:color w:val="000000" w:themeColor="text1"/>
          <w:szCs w:val="26"/>
        </w:rPr>
        <w:t>,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 published quarterly</w:t>
      </w:r>
      <w:r w:rsidR="00A63DE0">
        <w:rPr>
          <w:rFonts w:eastAsiaTheme="majorEastAsia" w:cstheme="majorBidi"/>
          <w:bCs/>
          <w:color w:val="000000" w:themeColor="text1"/>
          <w:szCs w:val="26"/>
        </w:rPr>
        <w:t>,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A63DE0">
        <w:rPr>
          <w:rFonts w:eastAsiaTheme="majorEastAsia" w:cstheme="majorBidi"/>
          <w:bCs/>
          <w:color w:val="000000" w:themeColor="text1"/>
          <w:szCs w:val="26"/>
        </w:rPr>
        <w:t>which the article appears to</w:t>
      </w:r>
      <w:r w:rsidR="005A193A">
        <w:rPr>
          <w:rFonts w:eastAsiaTheme="majorEastAsia" w:cstheme="majorBidi"/>
          <w:bCs/>
          <w:color w:val="000000" w:themeColor="text1"/>
          <w:szCs w:val="26"/>
        </w:rPr>
        <w:t xml:space="preserve"> refer to.  This</w:t>
      </w: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 was done for strategic purposes, with the agreement of the SPA and senior executive officers at Police Scotland. </w:t>
      </w:r>
    </w:p>
    <w:p w14:paraId="7AEEFE95" w14:textId="65C44AD7" w:rsidR="00955FC5" w:rsidRDefault="00955FC5" w:rsidP="00F2156C">
      <w:pPr>
        <w:rPr>
          <w:rFonts w:eastAsiaTheme="majorEastAsia" w:cstheme="majorBidi"/>
          <w:bCs/>
          <w:color w:val="000000" w:themeColor="text1"/>
          <w:szCs w:val="26"/>
        </w:rPr>
      </w:pP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Within the Gateway Unit, there are several </w:t>
      </w:r>
      <w:r w:rsidR="00A63DE0">
        <w:rPr>
          <w:rFonts w:eastAsiaTheme="majorEastAsia" w:cstheme="majorBidi"/>
          <w:bCs/>
          <w:color w:val="000000" w:themeColor="text1"/>
          <w:szCs w:val="26"/>
        </w:rPr>
        <w:t xml:space="preserve">referral </w:t>
      </w: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categories and as a result of the change in format, some lower volume categories have been merged. </w:t>
      </w:r>
    </w:p>
    <w:p w14:paraId="78833CCE" w14:textId="254E65FE" w:rsidR="00955FC5" w:rsidRDefault="00955FC5" w:rsidP="00F2156C">
      <w:pPr>
        <w:rPr>
          <w:rFonts w:eastAsiaTheme="majorEastAsia" w:cstheme="majorBidi"/>
          <w:bCs/>
          <w:color w:val="000000" w:themeColor="text1"/>
          <w:szCs w:val="26"/>
        </w:rPr>
      </w:pP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For sexual misconduct, this has been merged within the title listed as </w:t>
      </w:r>
      <w:r w:rsidR="005A193A">
        <w:rPr>
          <w:rFonts w:eastAsiaTheme="majorEastAsia" w:cstheme="majorBidi"/>
          <w:bCs/>
          <w:color w:val="000000" w:themeColor="text1"/>
          <w:szCs w:val="26"/>
        </w:rPr>
        <w:t>‘</w:t>
      </w:r>
      <w:r w:rsidRPr="00955FC5">
        <w:rPr>
          <w:rFonts w:eastAsiaTheme="majorEastAsia" w:cstheme="majorBidi"/>
          <w:bCs/>
          <w:color w:val="000000" w:themeColor="text1"/>
          <w:szCs w:val="26"/>
        </w:rPr>
        <w:t>Other</w:t>
      </w:r>
      <w:r w:rsidR="005A193A">
        <w:rPr>
          <w:rFonts w:eastAsiaTheme="majorEastAsia" w:cstheme="majorBidi"/>
          <w:bCs/>
          <w:color w:val="000000" w:themeColor="text1"/>
          <w:szCs w:val="26"/>
        </w:rPr>
        <w:t>’</w:t>
      </w: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. </w:t>
      </w:r>
    </w:p>
    <w:p w14:paraId="1387DF81" w14:textId="6EF2ED37" w:rsidR="00955FC5" w:rsidRPr="00955FC5" w:rsidRDefault="00955FC5" w:rsidP="00F2156C">
      <w:pPr>
        <w:rPr>
          <w:rFonts w:eastAsiaTheme="majorEastAsia" w:cstheme="majorBidi"/>
          <w:bCs/>
          <w:color w:val="000000" w:themeColor="text1"/>
          <w:szCs w:val="26"/>
        </w:rPr>
      </w:pP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However, we have published a significant number of FOIs on the subject of sexual allegations attached to complaint and conduct cases. </w:t>
      </w:r>
    </w:p>
    <w:p w14:paraId="400CCD13" w14:textId="59C3FD02" w:rsidR="00955FC5" w:rsidRPr="00955FC5" w:rsidRDefault="00955FC5" w:rsidP="00F2156C">
      <w:pPr>
        <w:rPr>
          <w:rFonts w:eastAsiaTheme="majorEastAsia" w:cstheme="majorBidi"/>
          <w:bCs/>
          <w:color w:val="000000" w:themeColor="text1"/>
          <w:szCs w:val="26"/>
        </w:rPr>
      </w:pPr>
      <w:r w:rsidRPr="00955FC5">
        <w:rPr>
          <w:rFonts w:eastAsiaTheme="majorEastAsia" w:cstheme="majorBidi"/>
          <w:bCs/>
          <w:color w:val="000000" w:themeColor="text1"/>
          <w:szCs w:val="26"/>
        </w:rPr>
        <w:t>We continue to be transparent in this area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these</w:t>
      </w:r>
      <w:r w:rsidRPr="00955FC5">
        <w:rPr>
          <w:rFonts w:eastAsiaTheme="majorEastAsia" w:cstheme="majorBidi"/>
          <w:bCs/>
          <w:color w:val="000000" w:themeColor="text1"/>
          <w:szCs w:val="26"/>
        </w:rPr>
        <w:t xml:space="preserve"> can be found by searching the Police Scotland </w:t>
      </w:r>
      <w:hyperlink r:id="rId9" w:history="1">
        <w:r>
          <w:rPr>
            <w:rStyle w:val="Hyperlink"/>
            <w:rFonts w:eastAsiaTheme="majorEastAsia" w:cstheme="majorBidi"/>
            <w:bCs/>
            <w:szCs w:val="26"/>
          </w:rPr>
          <w:t>Disclosure Log</w:t>
        </w:r>
      </w:hyperlink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0D254621" w14:textId="77777777" w:rsidR="00955FC5" w:rsidRPr="00955FC5" w:rsidRDefault="00955FC5" w:rsidP="00F2156C">
      <w:pPr>
        <w:rPr>
          <w:rFonts w:eastAsiaTheme="majorEastAsia" w:cstheme="majorBidi"/>
          <w:b/>
          <w:color w:val="000000" w:themeColor="text1"/>
          <w:szCs w:val="26"/>
        </w:rPr>
      </w:pPr>
    </w:p>
    <w:p w14:paraId="07555823" w14:textId="571AA30B" w:rsidR="00955FC5" w:rsidRDefault="00955FC5" w:rsidP="00955FC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FC5">
        <w:rPr>
          <w:rFonts w:eastAsiaTheme="majorEastAsia" w:cstheme="majorBidi"/>
          <w:b/>
          <w:color w:val="000000" w:themeColor="text1"/>
          <w:szCs w:val="26"/>
        </w:rPr>
        <w:t>Please provide a full list of all categories used to record misconduct allegations (i) before and (ii) after the change.</w:t>
      </w:r>
    </w:p>
    <w:p w14:paraId="395F5DCF" w14:textId="312C30B5" w:rsidR="00955FC5" w:rsidRPr="00955FC5" w:rsidRDefault="00955FC5" w:rsidP="00955FC5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55FC5">
        <w:rPr>
          <w:rFonts w:eastAsiaTheme="majorEastAsia" w:cstheme="majorBidi"/>
          <w:b/>
          <w:color w:val="000000" w:themeColor="text1"/>
          <w:szCs w:val="26"/>
        </w:rPr>
        <w:t>Please provide details of all allegations in addition to sexual allegations that have been added to the 'other' category.</w:t>
      </w:r>
    </w:p>
    <w:p w14:paraId="6E8637D2" w14:textId="2D865A26" w:rsidR="00955FC5" w:rsidRDefault="00955FC5" w:rsidP="005341EC">
      <w:pPr>
        <w:tabs>
          <w:tab w:val="left" w:pos="5400"/>
        </w:tabs>
      </w:pPr>
      <w:r>
        <w:t>Below is a full list of categories which were listed prior to the latest performance report submitted to the SPA Complaint</w:t>
      </w:r>
      <w:r w:rsidR="008B61A6">
        <w:t>s and Conduct Committee (CCC).</w:t>
      </w:r>
    </w:p>
    <w:p w14:paraId="7930903E" w14:textId="1DA5BEBD" w:rsidR="00955FC5" w:rsidRDefault="00955FC5" w:rsidP="005341EC">
      <w:pPr>
        <w:tabs>
          <w:tab w:val="left" w:pos="5400"/>
        </w:tabs>
      </w:pPr>
      <w:r>
        <w:t xml:space="preserve">Those with an asterisk are now </w:t>
      </w:r>
      <w:r w:rsidR="00A63DE0">
        <w:t>included in the ‘Other (grouped)</w:t>
      </w:r>
      <w:r>
        <w:t xml:space="preserve">’ category. </w:t>
      </w:r>
    </w:p>
    <w:p w14:paraId="20618FCC" w14:textId="2E1866E8" w:rsidR="00955FC5" w:rsidRDefault="00955FC5" w:rsidP="005341EC">
      <w:pPr>
        <w:tabs>
          <w:tab w:val="left" w:pos="5400"/>
        </w:tabs>
      </w:pPr>
      <w:r>
        <w:t>The remaining categories are unchanged.</w:t>
      </w:r>
    </w:p>
    <w:p w14:paraId="0DFA397D" w14:textId="5D5FE3B5" w:rsidR="00955FC5" w:rsidRDefault="00955FC5" w:rsidP="005341EC">
      <w:pPr>
        <w:tabs>
          <w:tab w:val="left" w:pos="5400"/>
        </w:tabs>
        <w:spacing w:line="276" w:lineRule="auto"/>
      </w:pPr>
      <w:r>
        <w:t xml:space="preserve">Abuse </w:t>
      </w:r>
      <w:r w:rsidR="005341EC">
        <w:t>o</w:t>
      </w:r>
      <w:r>
        <w:t>f Authority *</w:t>
      </w:r>
    </w:p>
    <w:p w14:paraId="537C3891" w14:textId="77777777" w:rsidR="00955FC5" w:rsidRDefault="00955FC5" w:rsidP="005341EC">
      <w:pPr>
        <w:tabs>
          <w:tab w:val="left" w:pos="5400"/>
        </w:tabs>
        <w:spacing w:line="276" w:lineRule="auto"/>
      </w:pPr>
      <w:r>
        <w:t>Audit Request *</w:t>
      </w:r>
    </w:p>
    <w:p w14:paraId="5F92E971" w14:textId="77777777" w:rsidR="00955FC5" w:rsidRDefault="00955FC5" w:rsidP="005341EC">
      <w:pPr>
        <w:tabs>
          <w:tab w:val="left" w:pos="5400"/>
        </w:tabs>
        <w:spacing w:line="276" w:lineRule="auto"/>
      </w:pPr>
      <w:r>
        <w:t>Business Interest</w:t>
      </w:r>
    </w:p>
    <w:p w14:paraId="22127AEE" w14:textId="77777777" w:rsidR="00955FC5" w:rsidRDefault="00955FC5" w:rsidP="005341EC">
      <w:pPr>
        <w:tabs>
          <w:tab w:val="left" w:pos="5400"/>
        </w:tabs>
        <w:spacing w:line="276" w:lineRule="auto"/>
      </w:pPr>
      <w:r>
        <w:t>Conditional Posting *</w:t>
      </w:r>
    </w:p>
    <w:p w14:paraId="3A02BEFF" w14:textId="58F1868E" w:rsidR="00955FC5" w:rsidRDefault="00955FC5" w:rsidP="005341EC">
      <w:pPr>
        <w:tabs>
          <w:tab w:val="left" w:pos="5400"/>
        </w:tabs>
        <w:spacing w:line="276" w:lineRule="auto"/>
      </w:pPr>
      <w:r>
        <w:t xml:space="preserve">Controlled Drug Use </w:t>
      </w:r>
      <w:r w:rsidR="005341EC">
        <w:t>a</w:t>
      </w:r>
      <w:r>
        <w:t>nd Supply *</w:t>
      </w:r>
    </w:p>
    <w:p w14:paraId="166621DE" w14:textId="4C0239A6" w:rsidR="00955FC5" w:rsidRDefault="00955FC5" w:rsidP="005341EC">
      <w:pPr>
        <w:tabs>
          <w:tab w:val="left" w:pos="5400"/>
        </w:tabs>
        <w:spacing w:line="276" w:lineRule="auto"/>
      </w:pPr>
      <w:r>
        <w:t xml:space="preserve">Disclosure </w:t>
      </w:r>
      <w:r w:rsidR="005341EC">
        <w:t>o</w:t>
      </w:r>
      <w:r>
        <w:t>f Information *</w:t>
      </w:r>
    </w:p>
    <w:p w14:paraId="672E0455" w14:textId="05F7FB47" w:rsidR="00955FC5" w:rsidRDefault="00955FC5" w:rsidP="005341EC">
      <w:pPr>
        <w:tabs>
          <w:tab w:val="left" w:pos="5400"/>
        </w:tabs>
        <w:spacing w:line="276" w:lineRule="auto"/>
      </w:pPr>
      <w:r>
        <w:t xml:space="preserve">Exploitation </w:t>
      </w:r>
      <w:r w:rsidR="005341EC">
        <w:t>o</w:t>
      </w:r>
      <w:r>
        <w:t xml:space="preserve">f </w:t>
      </w:r>
      <w:r w:rsidR="00A63DE0">
        <w:t>t</w:t>
      </w:r>
      <w:r>
        <w:t xml:space="preserve">he Privilege </w:t>
      </w:r>
      <w:r w:rsidR="005341EC">
        <w:t>o</w:t>
      </w:r>
      <w:r>
        <w:t>f Office *</w:t>
      </w:r>
    </w:p>
    <w:p w14:paraId="6B69240B" w14:textId="77777777" w:rsidR="00955FC5" w:rsidRDefault="00955FC5" w:rsidP="005341EC">
      <w:pPr>
        <w:tabs>
          <w:tab w:val="left" w:pos="5400"/>
        </w:tabs>
        <w:spacing w:line="276" w:lineRule="auto"/>
      </w:pPr>
      <w:r>
        <w:t>Grievance Related Matter *</w:t>
      </w:r>
    </w:p>
    <w:p w14:paraId="3B989ACE" w14:textId="77777777" w:rsidR="00955FC5" w:rsidRDefault="00955FC5" w:rsidP="005341EC">
      <w:pPr>
        <w:tabs>
          <w:tab w:val="left" w:pos="5400"/>
        </w:tabs>
        <w:spacing w:line="276" w:lineRule="auto"/>
      </w:pPr>
      <w:r>
        <w:t>Inappropriate Association *</w:t>
      </w:r>
    </w:p>
    <w:p w14:paraId="68779E62" w14:textId="77777777" w:rsidR="00955FC5" w:rsidRDefault="00955FC5" w:rsidP="005341EC">
      <w:pPr>
        <w:tabs>
          <w:tab w:val="left" w:pos="5400"/>
        </w:tabs>
        <w:spacing w:line="276" w:lineRule="auto"/>
      </w:pPr>
      <w:r>
        <w:t>Inappropriate Social Media *</w:t>
      </w:r>
    </w:p>
    <w:p w14:paraId="500415BA" w14:textId="715F63AB" w:rsidR="00955FC5" w:rsidRDefault="00A63DE0" w:rsidP="005341EC">
      <w:pPr>
        <w:tabs>
          <w:tab w:val="left" w:pos="5400"/>
        </w:tabs>
        <w:spacing w:line="276" w:lineRule="auto"/>
      </w:pPr>
      <w:r>
        <w:t>Misuse o</w:t>
      </w:r>
      <w:r w:rsidR="00955FC5">
        <w:t>f Force Systems *</w:t>
      </w:r>
    </w:p>
    <w:p w14:paraId="47C271A3" w14:textId="77777777" w:rsidR="00955FC5" w:rsidRDefault="00955FC5" w:rsidP="005341EC">
      <w:pPr>
        <w:tabs>
          <w:tab w:val="left" w:pos="5400"/>
        </w:tabs>
        <w:spacing w:line="276" w:lineRule="auto"/>
      </w:pPr>
      <w:r>
        <w:t>Notifiable Association</w:t>
      </w:r>
    </w:p>
    <w:p w14:paraId="098E57BB" w14:textId="77777777" w:rsidR="00955FC5" w:rsidRDefault="00955FC5" w:rsidP="005341EC">
      <w:pPr>
        <w:tabs>
          <w:tab w:val="left" w:pos="5400"/>
        </w:tabs>
        <w:spacing w:line="276" w:lineRule="auto"/>
      </w:pPr>
      <w:r>
        <w:t>Organisational Risk</w:t>
      </w:r>
    </w:p>
    <w:p w14:paraId="34C8486C" w14:textId="77777777" w:rsidR="00955FC5" w:rsidRDefault="00955FC5" w:rsidP="005341EC">
      <w:pPr>
        <w:tabs>
          <w:tab w:val="left" w:pos="5400"/>
        </w:tabs>
        <w:spacing w:line="276" w:lineRule="auto"/>
      </w:pPr>
      <w:r>
        <w:t>Other *</w:t>
      </w:r>
    </w:p>
    <w:p w14:paraId="028F2683" w14:textId="77777777" w:rsidR="00955FC5" w:rsidRDefault="00955FC5" w:rsidP="005341EC">
      <w:pPr>
        <w:tabs>
          <w:tab w:val="left" w:pos="5400"/>
        </w:tabs>
        <w:spacing w:line="276" w:lineRule="auto"/>
      </w:pPr>
      <w:r>
        <w:t>Other Criminal Behaviour</w:t>
      </w:r>
    </w:p>
    <w:p w14:paraId="48C529CF" w14:textId="77777777" w:rsidR="00955FC5" w:rsidRDefault="00955FC5" w:rsidP="005341EC">
      <w:pPr>
        <w:tabs>
          <w:tab w:val="left" w:pos="5400"/>
        </w:tabs>
        <w:spacing w:line="276" w:lineRule="auto"/>
      </w:pPr>
      <w:r>
        <w:t>Performance</w:t>
      </w:r>
    </w:p>
    <w:p w14:paraId="4EE1C936" w14:textId="77777777" w:rsidR="00955FC5" w:rsidRDefault="00955FC5" w:rsidP="005341EC">
      <w:pPr>
        <w:tabs>
          <w:tab w:val="left" w:pos="5400"/>
        </w:tabs>
        <w:spacing w:line="276" w:lineRule="auto"/>
      </w:pPr>
      <w:r>
        <w:t>Sexual Misconduct *</w:t>
      </w:r>
    </w:p>
    <w:p w14:paraId="46F0F362" w14:textId="77777777" w:rsidR="00955FC5" w:rsidRDefault="00955FC5" w:rsidP="005341EC">
      <w:pPr>
        <w:tabs>
          <w:tab w:val="left" w:pos="5400"/>
        </w:tabs>
        <w:spacing w:line="276" w:lineRule="auto"/>
      </w:pPr>
      <w:r>
        <w:t>Theft And Fraud *</w:t>
      </w:r>
    </w:p>
    <w:p w14:paraId="6F5DC8F1" w14:textId="77777777" w:rsidR="005341EC" w:rsidRDefault="00955FC5" w:rsidP="005341EC">
      <w:pPr>
        <w:tabs>
          <w:tab w:val="left" w:pos="5400"/>
        </w:tabs>
        <w:spacing w:line="276" w:lineRule="auto"/>
      </w:pPr>
      <w:r>
        <w:t>Vulnerability *</w:t>
      </w:r>
    </w:p>
    <w:p w14:paraId="16E3534E" w14:textId="77777777" w:rsidR="008B61A6" w:rsidRDefault="008B61A6" w:rsidP="005341EC">
      <w:pPr>
        <w:tabs>
          <w:tab w:val="left" w:pos="5400"/>
        </w:tabs>
        <w:spacing w:line="276" w:lineRule="auto"/>
      </w:pPr>
    </w:p>
    <w:p w14:paraId="1900700C" w14:textId="4A380CCA" w:rsidR="008B61A6" w:rsidRDefault="008B61A6" w:rsidP="008B61A6">
      <w:pPr>
        <w:tabs>
          <w:tab w:val="left" w:pos="5400"/>
        </w:tabs>
      </w:pPr>
      <w:r>
        <w:t>To further assist, the table</w:t>
      </w:r>
      <w:r w:rsidR="000949F0">
        <w:t xml:space="preserve"> below</w:t>
      </w:r>
      <w:r>
        <w:t xml:space="preserve"> provides a breakdown of the categories </w:t>
      </w:r>
      <w:r w:rsidR="001A497B">
        <w:t>associated with the</w:t>
      </w:r>
      <w:r>
        <w:t xml:space="preserve"> 433 ‘Other (grouped)</w:t>
      </w:r>
      <w:r w:rsidR="00A364E4">
        <w:t>’</w:t>
      </w:r>
      <w:r>
        <w:t xml:space="preserve"> you refer to:</w:t>
      </w:r>
    </w:p>
    <w:tbl>
      <w:tblPr>
        <w:tblW w:w="67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1200"/>
      </w:tblGrid>
      <w:tr w:rsidR="008B61A6" w14:paraId="351404B7" w14:textId="77777777" w:rsidTr="001A497B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2402B" w14:textId="77777777" w:rsidR="008B61A6" w:rsidRDefault="008B61A6" w:rsidP="001A497B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Gateway Category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48877" w14:textId="77777777" w:rsidR="008B61A6" w:rsidRDefault="008B61A6" w:rsidP="001A497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Number</w:t>
            </w:r>
          </w:p>
        </w:tc>
      </w:tr>
      <w:tr w:rsidR="008B61A6" w14:paraId="4564FD46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59EE5" w14:textId="5C0F401A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Abuse </w:t>
            </w:r>
            <w:r w:rsidR="001A497B">
              <w:rPr>
                <w:color w:val="000000"/>
              </w:rPr>
              <w:t>o</w:t>
            </w:r>
            <w:r>
              <w:rPr>
                <w:color w:val="000000"/>
              </w:rPr>
              <w:t>f Authority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D9CCB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B61A6" w14:paraId="3706032A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5544FD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Audit Request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48097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8B61A6" w14:paraId="5854AC7D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586875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Conditional Posting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C2002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B61A6" w14:paraId="44BC5DDF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A275A" w14:textId="5AC5A1BE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Controlled Drug Use </w:t>
            </w:r>
            <w:r w:rsidR="001A497B">
              <w:rPr>
                <w:color w:val="000000"/>
              </w:rPr>
              <w:t>and</w:t>
            </w:r>
            <w:r>
              <w:rPr>
                <w:color w:val="000000"/>
              </w:rPr>
              <w:t xml:space="preserve"> Supply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48FC5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8B61A6" w14:paraId="129006A8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9FDAB" w14:textId="24DB1CAF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Disclosure </w:t>
            </w:r>
            <w:r w:rsidR="001A497B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f Information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551CD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8B61A6" w14:paraId="249A6C09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C2510" w14:textId="78FA619F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Exploitation </w:t>
            </w:r>
            <w:r w:rsidR="001A497B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f </w:t>
            </w:r>
            <w:r w:rsidR="001A497B">
              <w:rPr>
                <w:color w:val="000000"/>
              </w:rPr>
              <w:t>the</w:t>
            </w:r>
            <w:r>
              <w:rPr>
                <w:color w:val="000000"/>
              </w:rPr>
              <w:t xml:space="preserve"> Privilege Of Office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69BF8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B61A6" w14:paraId="5A6259FA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F6152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Grievance Related Matter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B56EA3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B61A6" w14:paraId="4D664B24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2A1D7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Inappropriate Association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77CA9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  <w:tr w:rsidR="008B61A6" w14:paraId="2322EE04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D85B5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Inappropriate Social Media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F6497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8B61A6" w14:paraId="4EA749D5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1DE48" w14:textId="390DAAAE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Misuse </w:t>
            </w:r>
            <w:r w:rsidR="001A497B">
              <w:rPr>
                <w:color w:val="000000"/>
              </w:rPr>
              <w:t>o</w:t>
            </w:r>
            <w:r>
              <w:rPr>
                <w:color w:val="000000"/>
              </w:rPr>
              <w:t>f Force Systems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926ED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8B61A6" w14:paraId="555B36D4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88AA9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Other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C55FA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8B61A6" w14:paraId="2D630900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802F7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Sexual Misconduct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1687C2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8B61A6" w14:paraId="38704809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D1194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Theft And Fraud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826AB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8B61A6" w14:paraId="03A5239D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859E9" w14:textId="77777777" w:rsidR="008B61A6" w:rsidRDefault="008B61A6" w:rsidP="001A497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Vulnerability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EE14E9" w14:textId="77777777" w:rsidR="008B61A6" w:rsidRDefault="008B61A6" w:rsidP="001A497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B61A6" w14:paraId="3D6B1951" w14:textId="77777777" w:rsidTr="008B61A6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3DFFA" w14:textId="77777777" w:rsidR="008B61A6" w:rsidRDefault="008B61A6" w:rsidP="001A497B">
            <w:pPr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45E86" w14:textId="42792265" w:rsidR="008B61A6" w:rsidRDefault="008B61A6" w:rsidP="001A497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433</w:t>
            </w:r>
          </w:p>
        </w:tc>
      </w:tr>
    </w:tbl>
    <w:p w14:paraId="57DB5F09" w14:textId="77777777" w:rsidR="008B61A6" w:rsidRDefault="008B61A6" w:rsidP="005341EC">
      <w:pPr>
        <w:tabs>
          <w:tab w:val="left" w:pos="5400"/>
        </w:tabs>
        <w:spacing w:line="276" w:lineRule="auto"/>
      </w:pP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61C35521" w14:textId="77777777" w:rsidR="001A497B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5C2064AE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11E57C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22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09D724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22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343055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22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2D755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22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810579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22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5482D6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22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2E63"/>
    <w:multiLevelType w:val="hybridMultilevel"/>
    <w:tmpl w:val="56CA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50376">
    <w:abstractNumId w:val="1"/>
  </w:num>
  <w:num w:numId="2" w16cid:durableId="191642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49F0"/>
    <w:rsid w:val="000E6526"/>
    <w:rsid w:val="00141533"/>
    <w:rsid w:val="00167528"/>
    <w:rsid w:val="00195CC4"/>
    <w:rsid w:val="001A497B"/>
    <w:rsid w:val="001D327D"/>
    <w:rsid w:val="001E48D6"/>
    <w:rsid w:val="00253DF6"/>
    <w:rsid w:val="00255F1E"/>
    <w:rsid w:val="002D423A"/>
    <w:rsid w:val="0036503B"/>
    <w:rsid w:val="003D22D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41EC"/>
    <w:rsid w:val="00540A52"/>
    <w:rsid w:val="00557306"/>
    <w:rsid w:val="005A193A"/>
    <w:rsid w:val="00744955"/>
    <w:rsid w:val="00750D83"/>
    <w:rsid w:val="00793DD5"/>
    <w:rsid w:val="007D55F6"/>
    <w:rsid w:val="007F490F"/>
    <w:rsid w:val="00816054"/>
    <w:rsid w:val="0086779C"/>
    <w:rsid w:val="00874BFD"/>
    <w:rsid w:val="008964EF"/>
    <w:rsid w:val="008B61A6"/>
    <w:rsid w:val="00955FC5"/>
    <w:rsid w:val="009631A4"/>
    <w:rsid w:val="00977296"/>
    <w:rsid w:val="00A25E93"/>
    <w:rsid w:val="00A320FF"/>
    <w:rsid w:val="00A364E4"/>
    <w:rsid w:val="00A63DE0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2156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F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3D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ail.co.uk/news/article-12791205/Police-Scotland-secrecy-storm-number-officers-facing-sexual-misconduct-claims.html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freedom-of-information/disclosure-lo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710</Words>
  <Characters>4048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2023-12-15T14:17:00Z</cp:lastPrinted>
  <dcterms:created xsi:type="dcterms:W3CDTF">2023-12-11T12:15:00Z</dcterms:created>
  <dcterms:modified xsi:type="dcterms:W3CDTF">2023-12-15T14:17:00Z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