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Pr="007F234A" w:rsidRDefault="001C3444" w:rsidP="0088166C"/>
    <w:p w:rsidR="00E77202" w:rsidRPr="00E77202" w:rsidRDefault="00E77202" w:rsidP="00E77202">
      <w:pPr>
        <w:tabs>
          <w:tab w:val="right" w:pos="10204"/>
        </w:tabs>
        <w:spacing w:before="240" w:after="120" w:line="336" w:lineRule="auto"/>
        <w:rPr>
          <w:rFonts w:cs="Times New Roman"/>
          <w:b/>
          <w:sz w:val="28"/>
          <w:lang w:eastAsia="en-US"/>
        </w:rPr>
      </w:pPr>
      <w:r w:rsidRPr="00E77202">
        <w:rPr>
          <w:rFonts w:cs="Times New Roman"/>
          <w:b/>
          <w:sz w:val="32"/>
          <w:lang w:eastAsia="en-US"/>
        </w:rPr>
        <w:t>Explosives Regulations 2014</w:t>
      </w:r>
      <w:r w:rsidRPr="00E77202">
        <w:rPr>
          <w:rFonts w:cs="Times New Roman"/>
          <w:b/>
          <w:sz w:val="28"/>
          <w:lang w:eastAsia="en-US"/>
        </w:rPr>
        <w:tab/>
      </w:r>
      <w:r w:rsidRPr="00E77202">
        <w:rPr>
          <w:rFonts w:cs="Times New Roman"/>
          <w:b/>
          <w:sz w:val="32"/>
          <w:lang w:eastAsia="en-US"/>
        </w:rPr>
        <w:t>ER 4b</w:t>
      </w:r>
    </w:p>
    <w:p w:rsidR="00E77202" w:rsidRPr="00E77202" w:rsidRDefault="00E77202" w:rsidP="00E77202">
      <w:pPr>
        <w:spacing w:before="120" w:after="120" w:line="336" w:lineRule="auto"/>
        <w:rPr>
          <w:rFonts w:cs="Times New Roman"/>
          <w:b/>
          <w:sz w:val="28"/>
          <w:lang w:eastAsia="en-US"/>
        </w:rPr>
      </w:pPr>
      <w:r w:rsidRPr="00E77202">
        <w:rPr>
          <w:rFonts w:cs="Times New Roman"/>
          <w:b/>
          <w:sz w:val="28"/>
          <w:lang w:eastAsia="en-US"/>
        </w:rPr>
        <w:t>Application for Renewal of an Explosive Certificate for Blackpowder to be used in Firearms</w:t>
      </w:r>
    </w:p>
    <w:p w:rsidR="00E77202" w:rsidRPr="00E77202" w:rsidRDefault="00E77202" w:rsidP="00E77202">
      <w:pPr>
        <w:tabs>
          <w:tab w:val="left" w:pos="1230"/>
          <w:tab w:val="left" w:pos="1500"/>
          <w:tab w:val="left" w:pos="3430"/>
        </w:tabs>
        <w:spacing w:before="240" w:after="120" w:line="336" w:lineRule="auto"/>
        <w:rPr>
          <w:rFonts w:cs="Times New Roman"/>
          <w:b/>
          <w:lang w:eastAsia="en-US"/>
        </w:rPr>
      </w:pPr>
      <w:r w:rsidRPr="00E77202">
        <w:rPr>
          <w:rFonts w:cs="Times New Roman"/>
          <w:b/>
          <w:lang w:eastAsia="en-US"/>
        </w:rPr>
        <w:t xml:space="preserve">Name: </w:t>
      </w:r>
      <w:r w:rsidRPr="00E77202">
        <w:rPr>
          <w:rFonts w:cs="Times New Roman"/>
          <w:lang w:eastAsia="en-US"/>
        </w:rPr>
        <w:t>………………………………………………………………………………………………………</w:t>
      </w:r>
    </w:p>
    <w:p w:rsidR="00E77202" w:rsidRPr="00E77202" w:rsidRDefault="00E77202" w:rsidP="00E77202">
      <w:pPr>
        <w:tabs>
          <w:tab w:val="left" w:pos="1500"/>
          <w:tab w:val="left" w:pos="3430"/>
        </w:tabs>
        <w:spacing w:before="120" w:after="120" w:line="336" w:lineRule="auto"/>
        <w:rPr>
          <w:rFonts w:cs="Times New Roman"/>
          <w:b/>
          <w:lang w:eastAsia="en-US"/>
        </w:rPr>
      </w:pPr>
      <w:r w:rsidRPr="00E77202">
        <w:rPr>
          <w:rFonts w:cs="Times New Roman"/>
          <w:b/>
          <w:lang w:eastAsia="en-US"/>
        </w:rPr>
        <w:t xml:space="preserve">Address: </w:t>
      </w:r>
      <w:r w:rsidRPr="00E77202">
        <w:rPr>
          <w:rFonts w:cs="Times New Roman"/>
          <w:lang w:eastAsia="en-US"/>
        </w:rPr>
        <w:t>…………………………………………………………………………………………………...</w:t>
      </w:r>
    </w:p>
    <w:p w:rsidR="00E77202" w:rsidRPr="00E77202" w:rsidRDefault="00E77202" w:rsidP="00E77202">
      <w:pPr>
        <w:tabs>
          <w:tab w:val="left" w:pos="1500"/>
          <w:tab w:val="left" w:pos="3430"/>
        </w:tabs>
        <w:spacing w:before="120" w:after="120" w:line="336" w:lineRule="auto"/>
        <w:rPr>
          <w:rFonts w:cs="Times New Roman"/>
          <w:lang w:eastAsia="en-US"/>
        </w:rPr>
      </w:pPr>
      <w:r w:rsidRPr="00E77202">
        <w:rPr>
          <w:rFonts w:cs="Times New Roman"/>
          <w:lang w:eastAsia="en-US"/>
        </w:rPr>
        <w:t>……………………………………………………………………………………………………………….</w:t>
      </w:r>
    </w:p>
    <w:p w:rsidR="00E77202" w:rsidRPr="00E77202" w:rsidRDefault="00E77202" w:rsidP="00E77202">
      <w:pPr>
        <w:tabs>
          <w:tab w:val="left" w:pos="3430"/>
        </w:tabs>
        <w:spacing w:before="240" w:after="120" w:line="336" w:lineRule="auto"/>
        <w:rPr>
          <w:rFonts w:cs="Times New Roman"/>
          <w:lang w:eastAsia="en-US"/>
        </w:rPr>
      </w:pPr>
      <w:r w:rsidRPr="00E77202">
        <w:rPr>
          <w:rFonts w:cs="Times New Roman"/>
          <w:b/>
          <w:lang w:eastAsia="en-US"/>
        </w:rPr>
        <w:t xml:space="preserve">Firearm certificate number: </w:t>
      </w:r>
      <w:r w:rsidRPr="00E77202">
        <w:rPr>
          <w:rFonts w:cs="Times New Roman"/>
          <w:lang w:eastAsia="en-US"/>
        </w:rPr>
        <w:t>…………………………………………………………</w:t>
      </w:r>
    </w:p>
    <w:p w:rsidR="00E77202" w:rsidRPr="00E77202" w:rsidRDefault="00E77202" w:rsidP="00E77202">
      <w:pPr>
        <w:tabs>
          <w:tab w:val="left" w:pos="3430"/>
        </w:tabs>
        <w:spacing w:before="120" w:after="360" w:line="336" w:lineRule="auto"/>
        <w:rPr>
          <w:rFonts w:cs="Times New Roman"/>
          <w:b/>
          <w:lang w:eastAsia="en-US"/>
        </w:rPr>
      </w:pPr>
      <w:r w:rsidRPr="00E77202">
        <w:rPr>
          <w:rFonts w:cs="Times New Roman"/>
          <w:b/>
          <w:lang w:eastAsia="en-US"/>
        </w:rPr>
        <w:t xml:space="preserve">Shotgun certificate number: </w:t>
      </w:r>
      <w:r w:rsidRPr="00E77202">
        <w:rPr>
          <w:rFonts w:cs="Times New Roman"/>
          <w:lang w:eastAsia="en-US"/>
        </w:rPr>
        <w:t>………………………………………………………..</w:t>
      </w:r>
    </w:p>
    <w:p w:rsidR="00E77202" w:rsidRPr="00E77202" w:rsidRDefault="00E77202" w:rsidP="00E77202">
      <w:pPr>
        <w:spacing w:before="240" w:after="120" w:line="336" w:lineRule="auto"/>
        <w:rPr>
          <w:rFonts w:cs="Times New Roman"/>
          <w:b/>
          <w:sz w:val="28"/>
          <w:lang w:eastAsia="en-US"/>
        </w:rPr>
      </w:pPr>
      <w:r w:rsidRPr="00E77202">
        <w:rPr>
          <w:rFonts w:cs="Times New Roman"/>
          <w:b/>
          <w:sz w:val="28"/>
          <w:lang w:eastAsia="en-US"/>
        </w:rPr>
        <w:t>Present explosive certificate requiring to be renewed:</w:t>
      </w:r>
    </w:p>
    <w:p w:rsidR="00E77202" w:rsidRPr="00E77202" w:rsidRDefault="00E77202" w:rsidP="00E77202">
      <w:pPr>
        <w:spacing w:before="80" w:after="80" w:line="336" w:lineRule="auto"/>
        <w:rPr>
          <w:rFonts w:cs="Times New Roman"/>
          <w:b/>
          <w:lang w:eastAsia="en-US"/>
        </w:rPr>
      </w:pPr>
      <w:r w:rsidRPr="00E77202">
        <w:rPr>
          <w:rFonts w:cs="Times New Roman"/>
          <w:b/>
          <w:lang w:eastAsia="en-US"/>
        </w:rPr>
        <w:t>Note – If you intend to change the type of certificate already held you cannot apply using this form. In those circumstances you need to complete a form ER 4 or 4a.</w:t>
      </w:r>
    </w:p>
    <w:p w:rsidR="00E77202" w:rsidRPr="00E77202" w:rsidRDefault="00E77202" w:rsidP="00E77202">
      <w:pPr>
        <w:spacing w:before="80" w:after="80" w:line="336" w:lineRule="auto"/>
        <w:rPr>
          <w:rFonts w:cs="Times New Roman"/>
          <w:lang w:eastAsia="en-US"/>
        </w:rPr>
      </w:pPr>
      <w:r w:rsidRPr="00E77202">
        <w:rPr>
          <w:rFonts w:cs="Times New Roman"/>
          <w:lang w:eastAsia="en-US"/>
        </w:rPr>
        <w:t>* To confirm the type of explosive certificate you require to be renewed please delete whichever of options 1 or 2 does not apply. If option 1 is chosen, enter the amount to be acquired on any one occasion and its purpose in the spaces provided.</w:t>
      </w:r>
    </w:p>
    <w:p w:rsidR="00E77202" w:rsidRPr="00E77202" w:rsidRDefault="00E77202" w:rsidP="00E77202">
      <w:pPr>
        <w:spacing w:before="80" w:after="80" w:line="336" w:lineRule="auto"/>
        <w:rPr>
          <w:rFonts w:cs="Times New Roman"/>
          <w:lang w:eastAsia="en-US"/>
        </w:rPr>
      </w:pPr>
      <w:r w:rsidRPr="00E77202">
        <w:rPr>
          <w:rFonts w:cs="Times New Roman"/>
          <w:lang w:eastAsia="en-US"/>
        </w:rPr>
        <w:t>*(1) I apply to acquire ……….. kilograms of black powder on any one occasion, which I will use</w:t>
      </w:r>
    </w:p>
    <w:p w:rsidR="00E77202" w:rsidRPr="00E77202" w:rsidRDefault="00E77202" w:rsidP="00E77202">
      <w:pPr>
        <w:spacing w:before="80" w:after="80" w:line="336" w:lineRule="auto"/>
        <w:rPr>
          <w:rFonts w:cs="Times New Roman"/>
          <w:lang w:eastAsia="en-US"/>
        </w:rPr>
      </w:pPr>
      <w:r w:rsidRPr="00E77202">
        <w:rPr>
          <w:rFonts w:cs="Times New Roman"/>
          <w:lang w:eastAsia="en-US"/>
        </w:rPr>
        <w:t>for the purpose of …………………………………………………………………… and will not store.</w:t>
      </w:r>
    </w:p>
    <w:p w:rsidR="00E77202" w:rsidRPr="00E77202" w:rsidRDefault="00E77202" w:rsidP="00E77202">
      <w:pPr>
        <w:spacing w:before="80" w:after="80" w:line="336" w:lineRule="auto"/>
        <w:rPr>
          <w:rFonts w:cs="Times New Roman"/>
          <w:lang w:eastAsia="en-US"/>
        </w:rPr>
      </w:pPr>
      <w:r w:rsidRPr="00E77202">
        <w:rPr>
          <w:rFonts w:cs="Times New Roman"/>
          <w:lang w:eastAsia="en-US"/>
        </w:rPr>
        <w:t>I will dispose of any remaining powder on the day I acquire it by the following method(s):</w:t>
      </w:r>
    </w:p>
    <w:p w:rsidR="00E77202" w:rsidRPr="00E77202" w:rsidRDefault="00E77202" w:rsidP="00E77202">
      <w:pPr>
        <w:spacing w:before="80" w:after="80" w:line="336" w:lineRule="auto"/>
        <w:rPr>
          <w:rFonts w:cs="Times New Roman"/>
          <w:lang w:eastAsia="en-US"/>
        </w:rPr>
      </w:pPr>
      <w:r w:rsidRPr="00E77202">
        <w:rPr>
          <w:rFonts w:cs="Times New Roman"/>
          <w:lang w:eastAsia="en-US"/>
        </w:rPr>
        <w:t>………………………………………………………………………………………………………………</w:t>
      </w:r>
    </w:p>
    <w:p w:rsidR="00E77202" w:rsidRPr="00E77202" w:rsidRDefault="00E77202" w:rsidP="00E77202">
      <w:pPr>
        <w:spacing w:before="80" w:after="80" w:line="336" w:lineRule="auto"/>
        <w:rPr>
          <w:rFonts w:cs="Times New Roman"/>
          <w:lang w:eastAsia="en-US"/>
        </w:rPr>
      </w:pPr>
      <w:r w:rsidRPr="00E77202">
        <w:rPr>
          <w:rFonts w:cs="Times New Roman"/>
          <w:lang w:eastAsia="en-US"/>
        </w:rPr>
        <w:t>………………………………………………………………………………………………………………</w:t>
      </w:r>
    </w:p>
    <w:p w:rsidR="00E77202" w:rsidRPr="00E77202" w:rsidRDefault="00E77202" w:rsidP="00E77202">
      <w:pPr>
        <w:spacing w:before="240" w:after="120" w:line="336" w:lineRule="auto"/>
        <w:rPr>
          <w:rFonts w:cs="Times New Roman"/>
          <w:iCs/>
          <w:lang w:eastAsia="en-US"/>
        </w:rPr>
      </w:pPr>
      <w:r w:rsidRPr="00E77202">
        <w:rPr>
          <w:rFonts w:cs="Times New Roman"/>
          <w:iCs/>
          <w:lang w:eastAsia="en-US"/>
        </w:rPr>
        <w:t>*(2) I apply to acquire and keep black powder, which will be not more that the amount in Regulation 7 (2)(a) of the Explosives Regulations, 2014 (see note a). This storage complies to the requirements in the Guidance to those regulations (see note b).</w:t>
      </w:r>
      <w:bookmarkStart w:id="0" w:name="_GoBack"/>
      <w:bookmarkEnd w:id="0"/>
      <w:r w:rsidRPr="00E77202">
        <w:rPr>
          <w:rFonts w:cs="Times New Roman"/>
          <w:iCs/>
          <w:lang w:eastAsia="en-US"/>
        </w:rPr>
        <w:br w:type="page"/>
      </w:r>
    </w:p>
    <w:p w:rsidR="00E77202" w:rsidRPr="00E77202" w:rsidRDefault="00E77202" w:rsidP="00E77202">
      <w:pPr>
        <w:spacing w:before="240" w:after="240" w:line="336" w:lineRule="auto"/>
        <w:rPr>
          <w:rFonts w:cs="Times New Roman"/>
          <w:b/>
          <w:iCs/>
          <w:sz w:val="28"/>
          <w:lang w:eastAsia="en-US"/>
        </w:rPr>
      </w:pPr>
      <w:r w:rsidRPr="00E77202">
        <w:rPr>
          <w:rFonts w:cs="Times New Roman"/>
          <w:b/>
          <w:iCs/>
          <w:sz w:val="28"/>
          <w:lang w:eastAsia="en-US"/>
        </w:rPr>
        <w:lastRenderedPageBreak/>
        <w:t>Application Information</w:t>
      </w:r>
    </w:p>
    <w:p w:rsidR="00E77202" w:rsidRPr="00E77202" w:rsidRDefault="00E77202" w:rsidP="00E77202">
      <w:pPr>
        <w:spacing w:before="120" w:after="120" w:line="336" w:lineRule="auto"/>
        <w:rPr>
          <w:rFonts w:cs="Times New Roman"/>
          <w:iCs/>
          <w:lang w:eastAsia="en-US"/>
        </w:rPr>
      </w:pPr>
      <w:r w:rsidRPr="00E77202">
        <w:rPr>
          <w:rFonts w:cs="Times New Roman"/>
          <w:iCs/>
          <w:lang w:eastAsia="en-US"/>
        </w:rPr>
        <w:t>Please note that if all of the below declarations do not apply to your application, you need to make the application on a form ER 4a. (Tick box to confirm)</w:t>
      </w:r>
    </w:p>
    <w:p w:rsidR="00E77202" w:rsidRPr="00E77202" w:rsidRDefault="00E77202" w:rsidP="00E77202">
      <w:pPr>
        <w:tabs>
          <w:tab w:val="left" w:pos="930"/>
        </w:tabs>
        <w:spacing w:before="120" w:after="120" w:line="336" w:lineRule="auto"/>
        <w:rPr>
          <w:rFonts w:cs="Times New Roman"/>
          <w:lang w:eastAsia="en-US"/>
        </w:rPr>
      </w:pPr>
      <w:r w:rsidRPr="00E77202">
        <w:rPr>
          <w:rFonts w:cs="Times New Roman"/>
          <w:iCs/>
          <w:lang w:eastAsia="en-US"/>
        </w:rPr>
        <w:fldChar w:fldCharType="begin">
          <w:ffData>
            <w:name w:val="Check5"/>
            <w:enabled/>
            <w:calcOnExit w:val="0"/>
            <w:checkBox>
              <w:sizeAuto/>
              <w:default w:val="0"/>
            </w:checkBox>
          </w:ffData>
        </w:fldChar>
      </w:r>
      <w:bookmarkStart w:id="1" w:name="Check5"/>
      <w:r w:rsidRPr="00E77202">
        <w:rPr>
          <w:rFonts w:cs="Times New Roman"/>
          <w:iCs/>
          <w:lang w:eastAsia="en-US"/>
        </w:rPr>
        <w:instrText xml:space="preserve"> FORMCHECKBOX </w:instrText>
      </w:r>
      <w:r w:rsidR="00186DEB">
        <w:rPr>
          <w:rFonts w:cs="Times New Roman"/>
          <w:iCs/>
          <w:lang w:eastAsia="en-US"/>
        </w:rPr>
      </w:r>
      <w:r w:rsidR="00186DEB">
        <w:rPr>
          <w:rFonts w:cs="Times New Roman"/>
          <w:iCs/>
          <w:lang w:eastAsia="en-US"/>
        </w:rPr>
        <w:fldChar w:fldCharType="separate"/>
      </w:r>
      <w:r w:rsidRPr="00E77202">
        <w:rPr>
          <w:rFonts w:cs="Times New Roman"/>
          <w:iCs/>
          <w:lang w:eastAsia="en-US"/>
        </w:rPr>
        <w:fldChar w:fldCharType="end"/>
      </w:r>
      <w:bookmarkEnd w:id="1"/>
      <w:r w:rsidRPr="00E77202">
        <w:rPr>
          <w:rFonts w:cs="Times New Roman"/>
          <w:iCs/>
          <w:lang w:eastAsia="en-US"/>
        </w:rPr>
        <w:t xml:space="preserve"> </w:t>
      </w:r>
      <w:r w:rsidRPr="00E77202">
        <w:rPr>
          <w:rFonts w:cs="Times New Roman"/>
          <w:lang w:eastAsia="en-US"/>
        </w:rPr>
        <w:t>I am the holder of the above firearm/shotgun certificate(s) granted under the Firearms Act 1968 that I am applying to be renewed at the same time.</w:t>
      </w:r>
    </w:p>
    <w:p w:rsidR="00E77202" w:rsidRPr="00E77202" w:rsidRDefault="00E77202" w:rsidP="00E77202">
      <w:pPr>
        <w:tabs>
          <w:tab w:val="left" w:pos="930"/>
        </w:tabs>
        <w:spacing w:before="120" w:after="120" w:line="336" w:lineRule="auto"/>
        <w:rPr>
          <w:rFonts w:cs="Times New Roman"/>
          <w:lang w:eastAsia="en-US"/>
        </w:rPr>
      </w:pPr>
      <w:r w:rsidRPr="00E77202">
        <w:rPr>
          <w:rFonts w:cs="Times New Roman"/>
          <w:iCs/>
          <w:lang w:eastAsia="en-US"/>
        </w:rPr>
        <w:fldChar w:fldCharType="begin">
          <w:ffData>
            <w:name w:val="Check6"/>
            <w:enabled/>
            <w:calcOnExit w:val="0"/>
            <w:checkBox>
              <w:sizeAuto/>
              <w:default w:val="0"/>
            </w:checkBox>
          </w:ffData>
        </w:fldChar>
      </w:r>
      <w:bookmarkStart w:id="2" w:name="Check6"/>
      <w:r w:rsidRPr="00E77202">
        <w:rPr>
          <w:rFonts w:cs="Times New Roman"/>
          <w:iCs/>
          <w:lang w:eastAsia="en-US"/>
        </w:rPr>
        <w:instrText xml:space="preserve"> FORMCHECKBOX </w:instrText>
      </w:r>
      <w:r w:rsidR="00186DEB">
        <w:rPr>
          <w:rFonts w:cs="Times New Roman"/>
          <w:iCs/>
          <w:lang w:eastAsia="en-US"/>
        </w:rPr>
      </w:r>
      <w:r w:rsidR="00186DEB">
        <w:rPr>
          <w:rFonts w:cs="Times New Roman"/>
          <w:iCs/>
          <w:lang w:eastAsia="en-US"/>
        </w:rPr>
        <w:fldChar w:fldCharType="separate"/>
      </w:r>
      <w:r w:rsidRPr="00E77202">
        <w:rPr>
          <w:rFonts w:cs="Times New Roman"/>
          <w:iCs/>
          <w:lang w:eastAsia="en-US"/>
        </w:rPr>
        <w:fldChar w:fldCharType="end"/>
      </w:r>
      <w:bookmarkEnd w:id="2"/>
      <w:r w:rsidRPr="00E77202">
        <w:rPr>
          <w:rFonts w:cs="Times New Roman"/>
          <w:iCs/>
          <w:lang w:eastAsia="en-US"/>
        </w:rPr>
        <w:t xml:space="preserve"> </w:t>
      </w:r>
      <w:r w:rsidRPr="00E77202">
        <w:rPr>
          <w:rFonts w:cs="Times New Roman"/>
          <w:lang w:eastAsia="en-US"/>
        </w:rPr>
        <w:t>I confirm that information in relation to any convictions and any medical conditions I may have are contained in the above Firearms Act application form(s) that I have submitted in respect of the renewal of that firearm/shotgun certificate.</w:t>
      </w:r>
    </w:p>
    <w:p w:rsidR="00E77202" w:rsidRPr="00E77202" w:rsidRDefault="00E77202" w:rsidP="00E77202">
      <w:pPr>
        <w:tabs>
          <w:tab w:val="left" w:pos="470"/>
          <w:tab w:val="left" w:pos="930"/>
        </w:tabs>
        <w:spacing w:before="120" w:after="120" w:line="336" w:lineRule="auto"/>
        <w:rPr>
          <w:rFonts w:cs="Times New Roman"/>
          <w:lang w:eastAsia="en-US"/>
        </w:rPr>
      </w:pPr>
      <w:r w:rsidRPr="00E77202">
        <w:rPr>
          <w:rFonts w:cs="Times New Roman"/>
          <w:lang w:eastAsia="en-US"/>
        </w:rPr>
        <w:fldChar w:fldCharType="begin">
          <w:ffData>
            <w:name w:val="Check7"/>
            <w:enabled/>
            <w:calcOnExit w:val="0"/>
            <w:checkBox>
              <w:sizeAuto/>
              <w:default w:val="0"/>
            </w:checkBox>
          </w:ffData>
        </w:fldChar>
      </w:r>
      <w:bookmarkStart w:id="3" w:name="Check7"/>
      <w:r w:rsidRPr="00E77202">
        <w:rPr>
          <w:rFonts w:cs="Times New Roman"/>
          <w:lang w:eastAsia="en-US"/>
        </w:rPr>
        <w:instrText xml:space="preserve"> FORMCHECKBOX </w:instrText>
      </w:r>
      <w:r w:rsidR="00186DEB">
        <w:rPr>
          <w:rFonts w:cs="Times New Roman"/>
          <w:lang w:eastAsia="en-US"/>
        </w:rPr>
      </w:r>
      <w:r w:rsidR="00186DEB">
        <w:rPr>
          <w:rFonts w:cs="Times New Roman"/>
          <w:lang w:eastAsia="en-US"/>
        </w:rPr>
        <w:fldChar w:fldCharType="separate"/>
      </w:r>
      <w:r w:rsidRPr="00E77202">
        <w:rPr>
          <w:rFonts w:cs="Times New Roman"/>
          <w:lang w:eastAsia="en-US"/>
        </w:rPr>
        <w:fldChar w:fldCharType="end"/>
      </w:r>
      <w:bookmarkEnd w:id="3"/>
      <w:r w:rsidRPr="00E77202">
        <w:rPr>
          <w:rFonts w:cs="Times New Roman"/>
          <w:lang w:eastAsia="en-US"/>
        </w:rPr>
        <w:t xml:space="preserve"> I have or may possess a firearm/shotgun under the terms of above certificate(s) for which black powder is required as a propellant either by muzzle loading or in its ammunition.</w:t>
      </w:r>
    </w:p>
    <w:p w:rsidR="00E77202" w:rsidRPr="00E77202" w:rsidRDefault="00E77202" w:rsidP="00E77202">
      <w:pPr>
        <w:tabs>
          <w:tab w:val="left" w:pos="470"/>
          <w:tab w:val="left" w:pos="930"/>
        </w:tabs>
        <w:spacing w:before="120" w:after="240" w:line="336" w:lineRule="auto"/>
        <w:rPr>
          <w:rFonts w:cs="Times New Roman"/>
          <w:iCs/>
          <w:lang w:eastAsia="en-US"/>
        </w:rPr>
      </w:pPr>
      <w:r w:rsidRPr="00E77202">
        <w:rPr>
          <w:rFonts w:cs="Times New Roman"/>
          <w:lang w:eastAsia="en-US"/>
        </w:rPr>
        <w:fldChar w:fldCharType="begin">
          <w:ffData>
            <w:name w:val="Check8"/>
            <w:enabled/>
            <w:calcOnExit w:val="0"/>
            <w:checkBox>
              <w:sizeAuto/>
              <w:default w:val="0"/>
            </w:checkBox>
          </w:ffData>
        </w:fldChar>
      </w:r>
      <w:bookmarkStart w:id="4" w:name="Check8"/>
      <w:r w:rsidRPr="00E77202">
        <w:rPr>
          <w:rFonts w:cs="Times New Roman"/>
          <w:lang w:eastAsia="en-US"/>
        </w:rPr>
        <w:instrText xml:space="preserve"> FORMCHECKBOX </w:instrText>
      </w:r>
      <w:r w:rsidR="00186DEB">
        <w:rPr>
          <w:rFonts w:cs="Times New Roman"/>
          <w:lang w:eastAsia="en-US"/>
        </w:rPr>
      </w:r>
      <w:r w:rsidR="00186DEB">
        <w:rPr>
          <w:rFonts w:cs="Times New Roman"/>
          <w:lang w:eastAsia="en-US"/>
        </w:rPr>
        <w:fldChar w:fldCharType="separate"/>
      </w:r>
      <w:r w:rsidRPr="00E77202">
        <w:rPr>
          <w:rFonts w:cs="Times New Roman"/>
          <w:lang w:eastAsia="en-US"/>
        </w:rPr>
        <w:fldChar w:fldCharType="end"/>
      </w:r>
      <w:bookmarkEnd w:id="4"/>
      <w:r w:rsidRPr="00E77202">
        <w:rPr>
          <w:rFonts w:cs="Times New Roman"/>
          <w:lang w:eastAsia="en-US"/>
        </w:rPr>
        <w:t xml:space="preserve"> I declare that I am not a prohibited person as defined in Regulation 2 of the Explosives Regulations, 2014 (see note c).</w:t>
      </w:r>
    </w:p>
    <w:p w:rsidR="00E77202" w:rsidRPr="00E77202" w:rsidRDefault="00E77202" w:rsidP="00E77202">
      <w:pPr>
        <w:spacing w:before="120" w:after="120" w:line="336" w:lineRule="auto"/>
        <w:rPr>
          <w:rFonts w:cs="Times New Roman"/>
          <w:lang w:eastAsia="en-US"/>
        </w:rPr>
      </w:pPr>
      <w:r w:rsidRPr="00E77202">
        <w:rPr>
          <w:rFonts w:cs="Times New Roman"/>
          <w:lang w:eastAsia="en-US"/>
        </w:rPr>
        <w:t>The statements made in this form are true to the best of my knowledge and belief. I am aware that it is an offence under Section 33(1)(k) of the Health and Safety at Work etc Act, 1974, for me to make a false declaration in this application in order to obtain for myself an explosive certificate issued under the Explosives Regulations 2014.</w:t>
      </w:r>
    </w:p>
    <w:p w:rsidR="00E77202" w:rsidRPr="00E77202" w:rsidRDefault="00E77202" w:rsidP="00E77202">
      <w:pPr>
        <w:spacing w:before="240" w:after="120" w:line="336" w:lineRule="auto"/>
        <w:rPr>
          <w:rFonts w:cs="Times New Roman"/>
          <w:b/>
          <w:lang w:eastAsia="en-US"/>
        </w:rPr>
      </w:pPr>
      <w:r w:rsidRPr="00E77202">
        <w:rPr>
          <w:rFonts w:cs="Times New Roman"/>
          <w:b/>
          <w:lang w:eastAsia="en-US"/>
        </w:rPr>
        <w:t xml:space="preserve">Signed: </w:t>
      </w:r>
      <w:r w:rsidRPr="00E77202">
        <w:rPr>
          <w:rFonts w:cs="Times New Roman"/>
          <w:lang w:eastAsia="en-US"/>
        </w:rPr>
        <w:t>…………………………………………………………..</w:t>
      </w:r>
    </w:p>
    <w:p w:rsidR="00E77202" w:rsidRPr="00E77202" w:rsidRDefault="00E77202" w:rsidP="00E77202">
      <w:pPr>
        <w:spacing w:before="120" w:after="240" w:line="336" w:lineRule="auto"/>
        <w:rPr>
          <w:rFonts w:cs="Times New Roman"/>
          <w:b/>
          <w:lang w:eastAsia="en-US"/>
        </w:rPr>
      </w:pPr>
      <w:r w:rsidRPr="00E77202">
        <w:rPr>
          <w:rFonts w:cs="Times New Roman"/>
          <w:b/>
          <w:lang w:eastAsia="en-US"/>
        </w:rPr>
        <w:t xml:space="preserve">Date: </w:t>
      </w:r>
      <w:r w:rsidRPr="00E77202">
        <w:rPr>
          <w:rFonts w:cs="Times New Roman"/>
          <w:lang w:eastAsia="en-US"/>
        </w:rPr>
        <w:t>……………………………………………………………..</w:t>
      </w:r>
    </w:p>
    <w:p w:rsidR="00E77202" w:rsidRPr="00E77202" w:rsidRDefault="00E77202" w:rsidP="00E77202">
      <w:pPr>
        <w:spacing w:before="120" w:after="240" w:line="336" w:lineRule="auto"/>
        <w:rPr>
          <w:rFonts w:cs="Times New Roman"/>
          <w:bCs/>
          <w:szCs w:val="22"/>
          <w:lang w:eastAsia="en-US"/>
        </w:rPr>
      </w:pPr>
      <w:r w:rsidRPr="00E77202">
        <w:rPr>
          <w:rFonts w:cs="Times New Roman"/>
          <w:b/>
          <w:bCs/>
          <w:szCs w:val="22"/>
          <w:lang w:eastAsia="en-US"/>
        </w:rPr>
        <w:t xml:space="preserve">The information gathered on this form may constitute personal data as defined in the General Data Protection Regulation and Data Protection Act 2018. Any personal data will be processed in accordance with the requirements of that Act. </w:t>
      </w:r>
      <w:r w:rsidRPr="00E77202">
        <w:rPr>
          <w:rFonts w:cs="Times New Roman"/>
          <w:bCs/>
          <w:szCs w:val="22"/>
          <w:lang w:eastAsia="en-US"/>
        </w:rPr>
        <w:t>(See below for the notes).</w:t>
      </w:r>
    </w:p>
    <w:p w:rsidR="00E77202" w:rsidRPr="00E77202" w:rsidRDefault="00E77202" w:rsidP="00E77202">
      <w:pPr>
        <w:spacing w:before="120" w:after="120" w:line="336" w:lineRule="auto"/>
        <w:rPr>
          <w:rFonts w:cs="Times New Roman"/>
          <w:b/>
          <w:bCs/>
          <w:szCs w:val="22"/>
          <w:lang w:eastAsia="en-US"/>
        </w:rPr>
      </w:pPr>
      <w:r w:rsidRPr="00E77202">
        <w:rPr>
          <w:rFonts w:cs="Times New Roman"/>
          <w:b/>
          <w:bCs/>
          <w:szCs w:val="22"/>
          <w:lang w:eastAsia="en-US"/>
        </w:rPr>
        <w:t>Notes:</w:t>
      </w:r>
    </w:p>
    <w:p w:rsidR="00E77202" w:rsidRPr="00E77202" w:rsidRDefault="00E77202" w:rsidP="00E77202">
      <w:pPr>
        <w:spacing w:before="120" w:after="120" w:line="336" w:lineRule="auto"/>
        <w:rPr>
          <w:rFonts w:cs="Times New Roman"/>
          <w:b/>
          <w:bCs/>
          <w:szCs w:val="22"/>
          <w:lang w:eastAsia="en-US"/>
        </w:rPr>
      </w:pPr>
      <w:r w:rsidRPr="00E77202">
        <w:rPr>
          <w:rFonts w:cs="Times New Roman"/>
          <w:b/>
          <w:bCs/>
          <w:szCs w:val="22"/>
          <w:lang w:eastAsia="en-US"/>
        </w:rPr>
        <w:t>(a) Limits in ER2014 regulation 7(2)(a):-</w:t>
      </w:r>
    </w:p>
    <w:p w:rsidR="00E77202" w:rsidRPr="00E77202" w:rsidRDefault="00E77202" w:rsidP="00E77202">
      <w:pPr>
        <w:spacing w:before="120" w:after="120" w:line="336" w:lineRule="auto"/>
        <w:rPr>
          <w:rFonts w:cs="Times New Roman"/>
          <w:bCs/>
          <w:szCs w:val="22"/>
          <w:lang w:eastAsia="en-US"/>
        </w:rPr>
      </w:pPr>
      <w:r w:rsidRPr="00E77202">
        <w:rPr>
          <w:rFonts w:cs="Times New Roman"/>
          <w:bCs/>
          <w:szCs w:val="22"/>
          <w:lang w:eastAsia="en-US"/>
        </w:rPr>
        <w:t>10 kilograms of black powder</w:t>
      </w:r>
    </w:p>
    <w:p w:rsidR="00E77202" w:rsidRPr="00E77202" w:rsidRDefault="00E77202" w:rsidP="00E77202">
      <w:pPr>
        <w:spacing w:before="120" w:after="120" w:line="336" w:lineRule="auto"/>
        <w:rPr>
          <w:rFonts w:cs="Times New Roman"/>
          <w:b/>
          <w:bCs/>
          <w:szCs w:val="22"/>
          <w:lang w:eastAsia="en-US"/>
        </w:rPr>
      </w:pPr>
      <w:r w:rsidRPr="00E77202">
        <w:rPr>
          <w:rFonts w:cs="Times New Roman"/>
          <w:b/>
          <w:bCs/>
          <w:szCs w:val="22"/>
          <w:lang w:eastAsia="en-US"/>
        </w:rPr>
        <w:t>and</w:t>
      </w:r>
    </w:p>
    <w:p w:rsidR="00E77202" w:rsidRPr="00E77202" w:rsidRDefault="00E77202" w:rsidP="00E77202">
      <w:pPr>
        <w:spacing w:before="120" w:after="120" w:line="336" w:lineRule="auto"/>
        <w:rPr>
          <w:rFonts w:cs="Times New Roman"/>
          <w:bCs/>
          <w:szCs w:val="22"/>
          <w:lang w:eastAsia="en-US"/>
        </w:rPr>
      </w:pPr>
      <w:r w:rsidRPr="00E77202">
        <w:rPr>
          <w:rFonts w:cs="Times New Roman"/>
          <w:bCs/>
          <w:szCs w:val="22"/>
          <w:lang w:eastAsia="en-US"/>
        </w:rPr>
        <w:t xml:space="preserve">5 kilograms comprising </w:t>
      </w:r>
      <w:r w:rsidRPr="00E77202">
        <w:rPr>
          <w:rFonts w:cs="Times New Roman"/>
          <w:b/>
          <w:bCs/>
          <w:szCs w:val="22"/>
          <w:lang w:eastAsia="en-US"/>
        </w:rPr>
        <w:t>one</w:t>
      </w:r>
      <w:r w:rsidRPr="00E77202">
        <w:rPr>
          <w:rFonts w:cs="Times New Roman"/>
          <w:bCs/>
          <w:szCs w:val="22"/>
          <w:lang w:eastAsia="en-US"/>
        </w:rPr>
        <w:t xml:space="preserve"> of the following options:</w:t>
      </w:r>
    </w:p>
    <w:p w:rsidR="00E77202" w:rsidRPr="00E77202" w:rsidRDefault="00E77202" w:rsidP="00E77202">
      <w:pPr>
        <w:numPr>
          <w:ilvl w:val="0"/>
          <w:numId w:val="1"/>
        </w:numPr>
        <w:spacing w:before="120" w:after="120" w:line="336" w:lineRule="auto"/>
        <w:contextualSpacing/>
        <w:rPr>
          <w:rFonts w:cs="Times New Roman"/>
          <w:bCs/>
          <w:szCs w:val="22"/>
          <w:lang w:eastAsia="en-US"/>
        </w:rPr>
      </w:pPr>
      <w:r w:rsidRPr="00E77202">
        <w:rPr>
          <w:rFonts w:cs="Times New Roman"/>
          <w:bCs/>
          <w:szCs w:val="22"/>
          <w:lang w:eastAsia="en-US"/>
        </w:rPr>
        <w:t xml:space="preserve">Shooters powder (black powder or smokeless powder) </w:t>
      </w:r>
      <w:r w:rsidRPr="00E77202">
        <w:rPr>
          <w:rFonts w:cs="Times New Roman"/>
          <w:b/>
          <w:bCs/>
          <w:szCs w:val="22"/>
          <w:lang w:eastAsia="en-US"/>
        </w:rPr>
        <w:t>or</w:t>
      </w:r>
    </w:p>
    <w:p w:rsidR="00E77202" w:rsidRPr="00E77202" w:rsidRDefault="00E77202" w:rsidP="00E77202">
      <w:pPr>
        <w:numPr>
          <w:ilvl w:val="0"/>
          <w:numId w:val="1"/>
        </w:numPr>
        <w:spacing w:before="120" w:after="120" w:line="336" w:lineRule="auto"/>
        <w:contextualSpacing/>
        <w:rPr>
          <w:rFonts w:cs="Times New Roman"/>
          <w:bCs/>
          <w:szCs w:val="22"/>
          <w:lang w:eastAsia="en-US"/>
        </w:rPr>
      </w:pPr>
      <w:r w:rsidRPr="00E77202">
        <w:rPr>
          <w:rFonts w:cs="Times New Roman"/>
          <w:bCs/>
          <w:szCs w:val="22"/>
          <w:lang w:eastAsia="en-US"/>
        </w:rPr>
        <w:t>Any hazard type 3 or 4 explosive, or desensitised explosive, which is not a relevant explosive, or a combination of hazard type 3 or 4 explosives, or desensitised explosives, which are not relevant explosives; or</w:t>
      </w:r>
    </w:p>
    <w:p w:rsidR="00E77202" w:rsidRPr="00E77202" w:rsidRDefault="00E77202" w:rsidP="00E77202">
      <w:pPr>
        <w:numPr>
          <w:ilvl w:val="0"/>
          <w:numId w:val="1"/>
        </w:numPr>
        <w:spacing w:before="120" w:after="120" w:line="336" w:lineRule="auto"/>
        <w:contextualSpacing/>
        <w:rPr>
          <w:rFonts w:cs="Times New Roman"/>
          <w:bCs/>
          <w:szCs w:val="22"/>
          <w:lang w:eastAsia="en-US"/>
        </w:rPr>
      </w:pPr>
      <w:r w:rsidRPr="00E77202">
        <w:rPr>
          <w:rFonts w:cs="Times New Roman"/>
          <w:bCs/>
          <w:szCs w:val="22"/>
          <w:lang w:eastAsia="en-US"/>
        </w:rPr>
        <w:t>A combination of shooters’ powder and any hazard type 3 or 4 explosives, or desensitised explosives, which are not relevant explosives;</w:t>
      </w:r>
    </w:p>
    <w:p w:rsidR="00E77202" w:rsidRPr="00E77202" w:rsidRDefault="00E77202" w:rsidP="00E77202">
      <w:pPr>
        <w:spacing w:before="120" w:after="120" w:line="336" w:lineRule="auto"/>
        <w:rPr>
          <w:rFonts w:cs="Times New Roman"/>
          <w:b/>
          <w:bCs/>
          <w:szCs w:val="22"/>
          <w:lang w:eastAsia="en-US"/>
        </w:rPr>
      </w:pPr>
      <w:r w:rsidRPr="00E77202">
        <w:rPr>
          <w:rFonts w:cs="Times New Roman"/>
          <w:b/>
          <w:bCs/>
          <w:szCs w:val="22"/>
          <w:lang w:eastAsia="en-US"/>
        </w:rPr>
        <w:lastRenderedPageBreak/>
        <w:t>and</w:t>
      </w:r>
    </w:p>
    <w:p w:rsidR="00E77202" w:rsidRPr="00E77202" w:rsidRDefault="00E77202" w:rsidP="00E77202">
      <w:pPr>
        <w:spacing w:before="120" w:after="240" w:line="336" w:lineRule="auto"/>
        <w:rPr>
          <w:rFonts w:cs="Times New Roman"/>
          <w:bCs/>
          <w:szCs w:val="22"/>
          <w:lang w:eastAsia="en-US"/>
        </w:rPr>
      </w:pPr>
      <w:r w:rsidRPr="00E77202">
        <w:rPr>
          <w:rFonts w:cs="Times New Roman"/>
          <w:bCs/>
          <w:szCs w:val="22"/>
          <w:lang w:eastAsia="en-US"/>
        </w:rPr>
        <w:t>15 kilograms of percussion caps or small arms ammunition or a mixture of them.</w:t>
      </w:r>
    </w:p>
    <w:p w:rsidR="00E77202" w:rsidRPr="00E77202" w:rsidRDefault="00E77202" w:rsidP="00E77202">
      <w:pPr>
        <w:spacing w:before="120" w:after="120" w:line="336" w:lineRule="auto"/>
        <w:rPr>
          <w:rFonts w:cs="Times New Roman"/>
          <w:b/>
          <w:bCs/>
          <w:szCs w:val="22"/>
          <w:lang w:eastAsia="en-US"/>
        </w:rPr>
      </w:pPr>
      <w:r w:rsidRPr="00E77202">
        <w:rPr>
          <w:rFonts w:cs="Times New Roman"/>
          <w:b/>
          <w:bCs/>
          <w:szCs w:val="22"/>
          <w:lang w:eastAsia="en-US"/>
        </w:rPr>
        <w:t>(b) Précis of storage in the Guidance to ER2014</w:t>
      </w:r>
    </w:p>
    <w:p w:rsidR="00E77202" w:rsidRPr="00E77202" w:rsidRDefault="00E77202" w:rsidP="00E77202">
      <w:pPr>
        <w:numPr>
          <w:ilvl w:val="0"/>
          <w:numId w:val="2"/>
        </w:numPr>
        <w:spacing w:before="120" w:after="120" w:line="336" w:lineRule="auto"/>
        <w:contextualSpacing/>
        <w:rPr>
          <w:rFonts w:cs="Times New Roman"/>
          <w:bCs/>
          <w:szCs w:val="22"/>
          <w:lang w:eastAsia="en-US"/>
        </w:rPr>
      </w:pPr>
      <w:r w:rsidRPr="00E77202">
        <w:rPr>
          <w:rFonts w:cs="Times New Roman"/>
          <w:bCs/>
          <w:szCs w:val="22"/>
          <w:lang w:eastAsia="en-US"/>
        </w:rPr>
        <w:t>Powder must be in containers with no more than 1 kilogram per container.</w:t>
      </w:r>
    </w:p>
    <w:p w:rsidR="00E77202" w:rsidRPr="00E77202" w:rsidRDefault="00E77202" w:rsidP="00E77202">
      <w:pPr>
        <w:numPr>
          <w:ilvl w:val="0"/>
          <w:numId w:val="2"/>
        </w:numPr>
        <w:spacing w:before="120" w:after="120" w:line="336" w:lineRule="auto"/>
        <w:contextualSpacing/>
        <w:rPr>
          <w:rFonts w:cs="Times New Roman"/>
          <w:bCs/>
          <w:szCs w:val="22"/>
          <w:lang w:eastAsia="en-US"/>
        </w:rPr>
      </w:pPr>
      <w:r w:rsidRPr="00E77202">
        <w:rPr>
          <w:rFonts w:cs="Times New Roman"/>
          <w:bCs/>
          <w:szCs w:val="22"/>
          <w:lang w:eastAsia="en-US"/>
        </w:rPr>
        <w:t>The containers must not be metal. Plastic/polythene or paper/cloth are suitable. Care is required to ensure where plastic is used that it does not induce static electricity.</w:t>
      </w:r>
    </w:p>
    <w:p w:rsidR="00E77202" w:rsidRPr="00E77202" w:rsidRDefault="00E77202" w:rsidP="00E77202">
      <w:pPr>
        <w:numPr>
          <w:ilvl w:val="0"/>
          <w:numId w:val="2"/>
        </w:numPr>
        <w:spacing w:before="120" w:after="120" w:line="336" w:lineRule="auto"/>
        <w:contextualSpacing/>
        <w:rPr>
          <w:rFonts w:cs="Times New Roman"/>
          <w:bCs/>
          <w:szCs w:val="22"/>
          <w:lang w:eastAsia="en-US"/>
        </w:rPr>
      </w:pPr>
      <w:r w:rsidRPr="00E77202">
        <w:rPr>
          <w:rFonts w:cs="Times New Roman"/>
          <w:bCs/>
          <w:szCs w:val="22"/>
          <w:lang w:eastAsia="en-US"/>
        </w:rPr>
        <w:t>The containers must be kept in a box constructed of plywood with a minimum thickness of 18 mm, or a material of equal or greater fire and physical resistance to attack.</w:t>
      </w:r>
    </w:p>
    <w:p w:rsidR="00E77202" w:rsidRPr="00E77202" w:rsidRDefault="00E77202" w:rsidP="00E77202">
      <w:pPr>
        <w:numPr>
          <w:ilvl w:val="0"/>
          <w:numId w:val="2"/>
        </w:numPr>
        <w:spacing w:before="120" w:after="120" w:line="336" w:lineRule="auto"/>
        <w:contextualSpacing/>
        <w:rPr>
          <w:rFonts w:cs="Times New Roman"/>
          <w:bCs/>
          <w:szCs w:val="22"/>
          <w:lang w:eastAsia="en-US"/>
        </w:rPr>
      </w:pPr>
      <w:r w:rsidRPr="00E77202">
        <w:rPr>
          <w:rFonts w:cs="Times New Roman"/>
          <w:bCs/>
          <w:szCs w:val="22"/>
          <w:lang w:eastAsia="en-US"/>
        </w:rPr>
        <w:t>The box must be constructed to provide 30% additional height between the top of the container and the inside of the lid.</w:t>
      </w:r>
    </w:p>
    <w:p w:rsidR="00E77202" w:rsidRPr="00E77202" w:rsidRDefault="00E77202" w:rsidP="00E77202">
      <w:pPr>
        <w:numPr>
          <w:ilvl w:val="0"/>
          <w:numId w:val="2"/>
        </w:numPr>
        <w:spacing w:before="120" w:after="120" w:line="336" w:lineRule="auto"/>
        <w:contextualSpacing/>
        <w:rPr>
          <w:rFonts w:cs="Times New Roman"/>
          <w:bCs/>
          <w:szCs w:val="22"/>
          <w:lang w:eastAsia="en-US"/>
        </w:rPr>
      </w:pPr>
      <w:r w:rsidRPr="00E77202">
        <w:rPr>
          <w:rFonts w:cs="Times New Roman"/>
          <w:bCs/>
          <w:szCs w:val="22"/>
          <w:lang w:eastAsia="en-US"/>
        </w:rPr>
        <w:t>If the box is to hold more than one container of powder, the interior must be divided by 6mm wooden partitions securely fixed to the walls of the box.</w:t>
      </w:r>
    </w:p>
    <w:p w:rsidR="00E77202" w:rsidRPr="00E77202" w:rsidRDefault="00E77202" w:rsidP="00E77202">
      <w:pPr>
        <w:numPr>
          <w:ilvl w:val="0"/>
          <w:numId w:val="2"/>
        </w:numPr>
        <w:spacing w:before="120" w:after="120" w:line="336" w:lineRule="auto"/>
        <w:contextualSpacing/>
        <w:rPr>
          <w:rFonts w:cs="Times New Roman"/>
          <w:bCs/>
          <w:szCs w:val="22"/>
          <w:lang w:eastAsia="en-US"/>
        </w:rPr>
      </w:pPr>
      <w:r w:rsidRPr="00E77202">
        <w:rPr>
          <w:rFonts w:cs="Times New Roman"/>
          <w:bCs/>
          <w:szCs w:val="22"/>
          <w:lang w:eastAsia="en-US"/>
        </w:rPr>
        <w:t xml:space="preserve">It is a good idea to fit an intumescent strip around the lid. </w:t>
      </w:r>
    </w:p>
    <w:p w:rsidR="00E77202" w:rsidRPr="00E77202" w:rsidRDefault="00E77202" w:rsidP="00E77202">
      <w:pPr>
        <w:numPr>
          <w:ilvl w:val="0"/>
          <w:numId w:val="2"/>
        </w:numPr>
        <w:spacing w:before="120" w:after="120" w:line="336" w:lineRule="auto"/>
        <w:contextualSpacing/>
        <w:rPr>
          <w:rFonts w:cs="Times New Roman"/>
          <w:bCs/>
          <w:szCs w:val="22"/>
          <w:lang w:eastAsia="en-US"/>
        </w:rPr>
      </w:pPr>
      <w:r w:rsidRPr="00E77202">
        <w:rPr>
          <w:rFonts w:cs="Times New Roman"/>
          <w:bCs/>
          <w:szCs w:val="22"/>
          <w:lang w:eastAsia="en-US"/>
        </w:rPr>
        <w:t>The box must not be stored in any box, drawer, locker or cupboard made of metal.</w:t>
      </w:r>
    </w:p>
    <w:p w:rsidR="00E77202" w:rsidRPr="00E77202" w:rsidRDefault="00E77202" w:rsidP="00E77202">
      <w:pPr>
        <w:numPr>
          <w:ilvl w:val="0"/>
          <w:numId w:val="2"/>
        </w:numPr>
        <w:spacing w:before="120" w:after="120" w:line="336" w:lineRule="auto"/>
        <w:contextualSpacing/>
        <w:rPr>
          <w:rFonts w:cs="Times New Roman"/>
          <w:bCs/>
          <w:szCs w:val="22"/>
          <w:lang w:eastAsia="en-US"/>
        </w:rPr>
      </w:pPr>
      <w:r w:rsidRPr="00E77202">
        <w:rPr>
          <w:rFonts w:cs="Times New Roman"/>
          <w:bCs/>
          <w:szCs w:val="22"/>
          <w:lang w:eastAsia="en-US"/>
        </w:rPr>
        <w:t>Locating the box for storage –</w:t>
      </w:r>
    </w:p>
    <w:p w:rsidR="00E77202" w:rsidRPr="00E77202" w:rsidRDefault="00E77202" w:rsidP="00E77202">
      <w:pPr>
        <w:numPr>
          <w:ilvl w:val="0"/>
          <w:numId w:val="3"/>
        </w:numPr>
        <w:spacing w:before="120" w:after="120" w:line="336" w:lineRule="auto"/>
        <w:contextualSpacing/>
        <w:rPr>
          <w:rFonts w:cs="Times New Roman"/>
          <w:bCs/>
          <w:szCs w:val="22"/>
          <w:lang w:eastAsia="en-US"/>
        </w:rPr>
      </w:pPr>
      <w:r w:rsidRPr="00E77202">
        <w:rPr>
          <w:rFonts w:cs="Times New Roman"/>
          <w:bCs/>
          <w:szCs w:val="22"/>
          <w:lang w:eastAsia="en-US"/>
        </w:rPr>
        <w:t>The box should not be stored on or under any means of access or escape</w:t>
      </w:r>
    </w:p>
    <w:p w:rsidR="00E77202" w:rsidRPr="00E77202" w:rsidRDefault="00E77202" w:rsidP="00E77202">
      <w:pPr>
        <w:numPr>
          <w:ilvl w:val="0"/>
          <w:numId w:val="3"/>
        </w:numPr>
        <w:spacing w:before="120" w:after="120" w:line="336" w:lineRule="auto"/>
        <w:contextualSpacing/>
        <w:rPr>
          <w:rFonts w:cs="Times New Roman"/>
          <w:bCs/>
          <w:szCs w:val="22"/>
          <w:lang w:eastAsia="en-US"/>
        </w:rPr>
      </w:pPr>
      <w:r w:rsidRPr="00E77202">
        <w:rPr>
          <w:rFonts w:cs="Times New Roman"/>
          <w:bCs/>
          <w:szCs w:val="22"/>
          <w:lang w:eastAsia="en-US"/>
        </w:rPr>
        <w:t>The box should not be kept in the same room as flammable liquids or in any areas where there is a risk of fire.</w:t>
      </w:r>
    </w:p>
    <w:p w:rsidR="00E77202" w:rsidRPr="00E77202" w:rsidRDefault="00E77202" w:rsidP="00E77202">
      <w:pPr>
        <w:numPr>
          <w:ilvl w:val="0"/>
          <w:numId w:val="4"/>
        </w:numPr>
        <w:spacing w:before="120" w:after="120" w:line="336" w:lineRule="auto"/>
        <w:contextualSpacing/>
        <w:rPr>
          <w:rFonts w:cs="Times New Roman"/>
          <w:bCs/>
          <w:szCs w:val="22"/>
          <w:lang w:eastAsia="en-US"/>
        </w:rPr>
      </w:pPr>
      <w:r w:rsidRPr="00E77202">
        <w:rPr>
          <w:rFonts w:cs="Times New Roman"/>
          <w:bCs/>
          <w:szCs w:val="22"/>
          <w:lang w:eastAsia="en-US"/>
        </w:rPr>
        <w:t>Security of the box –</w:t>
      </w:r>
    </w:p>
    <w:p w:rsidR="00E77202" w:rsidRPr="00E77202" w:rsidRDefault="00E77202" w:rsidP="00E77202">
      <w:pPr>
        <w:numPr>
          <w:ilvl w:val="0"/>
          <w:numId w:val="5"/>
        </w:numPr>
        <w:spacing w:before="120" w:after="120" w:line="336" w:lineRule="auto"/>
        <w:contextualSpacing/>
        <w:rPr>
          <w:rFonts w:cs="Times New Roman"/>
          <w:bCs/>
          <w:szCs w:val="22"/>
          <w:lang w:eastAsia="en-US"/>
        </w:rPr>
      </w:pPr>
      <w:r w:rsidRPr="00E77202">
        <w:rPr>
          <w:rFonts w:cs="Times New Roman"/>
          <w:bCs/>
          <w:szCs w:val="22"/>
          <w:lang w:eastAsia="en-US"/>
        </w:rPr>
        <w:t>The box must be kept in either a secured room or other suitably secured place</w:t>
      </w:r>
    </w:p>
    <w:p w:rsidR="00E77202" w:rsidRPr="00E77202" w:rsidRDefault="00E77202" w:rsidP="00E77202">
      <w:pPr>
        <w:numPr>
          <w:ilvl w:val="0"/>
          <w:numId w:val="5"/>
        </w:numPr>
        <w:spacing w:before="120" w:after="120" w:line="336" w:lineRule="auto"/>
        <w:contextualSpacing/>
        <w:rPr>
          <w:rFonts w:cs="Times New Roman"/>
          <w:bCs/>
          <w:szCs w:val="22"/>
          <w:lang w:eastAsia="en-US"/>
        </w:rPr>
      </w:pPr>
      <w:r w:rsidRPr="00E77202">
        <w:rPr>
          <w:rFonts w:cs="Times New Roman"/>
          <w:bCs/>
          <w:szCs w:val="22"/>
          <w:lang w:eastAsia="en-US"/>
        </w:rPr>
        <w:t>Where not kept under the above provisions the box should meet certain minimum requirements:</w:t>
      </w:r>
    </w:p>
    <w:p w:rsidR="00E77202" w:rsidRPr="00E77202" w:rsidRDefault="00E77202" w:rsidP="00E77202">
      <w:pPr>
        <w:numPr>
          <w:ilvl w:val="0"/>
          <w:numId w:val="6"/>
        </w:numPr>
        <w:spacing w:before="120" w:after="120" w:line="336" w:lineRule="auto"/>
        <w:contextualSpacing/>
        <w:rPr>
          <w:rFonts w:cs="Times New Roman"/>
          <w:bCs/>
          <w:szCs w:val="22"/>
          <w:lang w:eastAsia="en-US"/>
        </w:rPr>
      </w:pPr>
      <w:r w:rsidRPr="00E77202">
        <w:rPr>
          <w:rFonts w:cs="Times New Roman"/>
          <w:bCs/>
          <w:szCs w:val="22"/>
          <w:lang w:eastAsia="en-US"/>
        </w:rPr>
        <w:t>Have securely fixed robust hinges</w:t>
      </w:r>
    </w:p>
    <w:p w:rsidR="00E77202" w:rsidRPr="00E77202" w:rsidRDefault="00E77202" w:rsidP="00E77202">
      <w:pPr>
        <w:numPr>
          <w:ilvl w:val="0"/>
          <w:numId w:val="6"/>
        </w:numPr>
        <w:spacing w:before="120" w:after="120" w:line="336" w:lineRule="auto"/>
        <w:contextualSpacing/>
        <w:rPr>
          <w:rFonts w:cs="Times New Roman"/>
          <w:bCs/>
          <w:szCs w:val="22"/>
          <w:lang w:eastAsia="en-US"/>
        </w:rPr>
      </w:pPr>
      <w:r w:rsidRPr="00E77202">
        <w:rPr>
          <w:rFonts w:cs="Times New Roman"/>
          <w:bCs/>
          <w:szCs w:val="22"/>
          <w:lang w:eastAsia="en-US"/>
        </w:rPr>
        <w:t>A secure hasp using a security grade padlock</w:t>
      </w:r>
    </w:p>
    <w:p w:rsidR="00E77202" w:rsidRDefault="00E77202" w:rsidP="00E77202">
      <w:pPr>
        <w:numPr>
          <w:ilvl w:val="0"/>
          <w:numId w:val="6"/>
        </w:numPr>
        <w:spacing w:before="120" w:after="240" w:line="336" w:lineRule="auto"/>
        <w:ind w:left="1434" w:hanging="357"/>
        <w:contextualSpacing/>
        <w:rPr>
          <w:rFonts w:cs="Times New Roman"/>
          <w:bCs/>
          <w:szCs w:val="22"/>
          <w:lang w:eastAsia="en-US"/>
        </w:rPr>
      </w:pPr>
      <w:r w:rsidRPr="00E77202">
        <w:rPr>
          <w:rFonts w:cs="Times New Roman"/>
          <w:bCs/>
          <w:szCs w:val="22"/>
          <w:lang w:eastAsia="en-US"/>
        </w:rPr>
        <w:t>Have suitable arrangements to frustrate attempts to remove the box (e.g securing by its handles or similarly attached ring to a strong point using good quality chain or fixing device.</w:t>
      </w:r>
    </w:p>
    <w:p w:rsidR="00261640" w:rsidRPr="00261640" w:rsidRDefault="00261640" w:rsidP="00261640">
      <w:pPr>
        <w:spacing w:before="120" w:after="240" w:line="336" w:lineRule="auto"/>
        <w:contextualSpacing/>
        <w:rPr>
          <w:rFonts w:cs="Times New Roman"/>
          <w:bCs/>
          <w:sz w:val="12"/>
          <w:szCs w:val="22"/>
          <w:lang w:eastAsia="en-US"/>
        </w:rPr>
      </w:pPr>
    </w:p>
    <w:p w:rsidR="00E77202" w:rsidRPr="00E77202" w:rsidRDefault="00E77202" w:rsidP="00261640">
      <w:pPr>
        <w:spacing w:before="240" w:after="120" w:line="336" w:lineRule="auto"/>
        <w:rPr>
          <w:rFonts w:cs="Times New Roman"/>
          <w:bCs/>
          <w:szCs w:val="22"/>
          <w:lang w:eastAsia="en-US"/>
        </w:rPr>
      </w:pPr>
      <w:r w:rsidRPr="00E77202">
        <w:rPr>
          <w:rFonts w:cs="Times New Roman"/>
          <w:b/>
          <w:bCs/>
          <w:szCs w:val="22"/>
          <w:lang w:eastAsia="en-US"/>
        </w:rPr>
        <w:t>(c) Prohibited person</w:t>
      </w:r>
      <w:r w:rsidRPr="00E77202">
        <w:rPr>
          <w:rFonts w:cs="Times New Roman"/>
          <w:bCs/>
          <w:szCs w:val="22"/>
          <w:lang w:eastAsia="en-US"/>
        </w:rPr>
        <w:t xml:space="preserve"> – the Explosives Registration 2014 Regulation 2 -</w:t>
      </w:r>
    </w:p>
    <w:p w:rsidR="00E77202" w:rsidRPr="00E77202" w:rsidRDefault="00E77202" w:rsidP="00E77202">
      <w:pPr>
        <w:numPr>
          <w:ilvl w:val="0"/>
          <w:numId w:val="7"/>
        </w:numPr>
        <w:spacing w:before="120" w:after="120" w:line="336" w:lineRule="auto"/>
        <w:contextualSpacing/>
        <w:rPr>
          <w:rFonts w:cs="Times New Roman"/>
          <w:szCs w:val="22"/>
          <w:lang w:eastAsia="en-US"/>
        </w:rPr>
      </w:pPr>
      <w:r w:rsidRPr="00E77202">
        <w:rPr>
          <w:rFonts w:cs="Times New Roman"/>
          <w:szCs w:val="22"/>
          <w:lang w:eastAsia="en-US"/>
        </w:rPr>
        <w:t>has been convicted of any offence under the Explosive Substances Act 1883(29), or</w:t>
      </w:r>
    </w:p>
    <w:p w:rsidR="00E77202" w:rsidRPr="00E77202" w:rsidRDefault="00E77202" w:rsidP="00E77202">
      <w:pPr>
        <w:numPr>
          <w:ilvl w:val="0"/>
          <w:numId w:val="7"/>
        </w:numPr>
        <w:spacing w:before="120" w:after="120" w:line="336" w:lineRule="auto"/>
        <w:contextualSpacing/>
        <w:rPr>
          <w:rFonts w:cs="Times New Roman"/>
          <w:szCs w:val="22"/>
          <w:lang w:eastAsia="en-US"/>
        </w:rPr>
      </w:pPr>
      <w:r w:rsidRPr="00E77202">
        <w:rPr>
          <w:rFonts w:cs="Times New Roman"/>
          <w:szCs w:val="22"/>
          <w:lang w:eastAsia="en-US"/>
        </w:rPr>
        <w:t>has been sentenced to a sentence which is excluded from rehabilitation under the Rehabilitation of Offenders Act 1974(30) by virtue of section 5(1) and (1A) of that Act; or</w:t>
      </w:r>
    </w:p>
    <w:p w:rsidR="00E77202" w:rsidRPr="00E77202" w:rsidRDefault="00E77202" w:rsidP="00E77202">
      <w:pPr>
        <w:numPr>
          <w:ilvl w:val="0"/>
          <w:numId w:val="7"/>
        </w:numPr>
        <w:spacing w:before="120" w:after="120" w:line="336" w:lineRule="auto"/>
        <w:contextualSpacing/>
        <w:rPr>
          <w:rFonts w:cs="Times New Roman"/>
          <w:szCs w:val="22"/>
          <w:lang w:eastAsia="en-US"/>
        </w:rPr>
      </w:pPr>
      <w:r w:rsidRPr="00E77202">
        <w:rPr>
          <w:rFonts w:cs="Times New Roman"/>
          <w:szCs w:val="22"/>
          <w:lang w:eastAsia="en-US"/>
        </w:rPr>
        <w:t xml:space="preserve">has been sentenced to a custodial sentence, within the meaning of section 5(7) and (8) of the Rehabilitation of Offenders Act 1974(31), for a term exceeding 30 months, but not exceeding 48 months, and less than the period of 7 years has elapsed, beginning with the day on which the sentence (including any licence period relating to that sentence) is </w:t>
      </w:r>
      <w:r w:rsidRPr="00E77202">
        <w:rPr>
          <w:rFonts w:cs="Times New Roman"/>
          <w:szCs w:val="22"/>
          <w:lang w:eastAsia="en-US"/>
        </w:rPr>
        <w:lastRenderedPageBreak/>
        <w:t>completed, or less than 42 months from that day for those under the age of 18 at the time of conviction; or</w:t>
      </w:r>
    </w:p>
    <w:p w:rsidR="00E77202" w:rsidRPr="00E77202" w:rsidRDefault="00E77202" w:rsidP="00E77202">
      <w:pPr>
        <w:numPr>
          <w:ilvl w:val="0"/>
          <w:numId w:val="7"/>
        </w:numPr>
        <w:spacing w:before="120" w:after="120" w:line="336" w:lineRule="auto"/>
        <w:contextualSpacing/>
        <w:rPr>
          <w:rFonts w:cs="Times New Roman"/>
          <w:szCs w:val="22"/>
          <w:lang w:eastAsia="en-US"/>
        </w:rPr>
      </w:pPr>
      <w:r w:rsidRPr="00E77202">
        <w:rPr>
          <w:rFonts w:cs="Times New Roman"/>
          <w:szCs w:val="22"/>
          <w:lang w:eastAsia="en-US"/>
        </w:rPr>
        <w:t>has been sentenced to a custodial sentence, within the meaning of section 5(7) and (8) of the Rehabilitation of Offenders Act 1974, for a term exceeding 6 months, but not exceeding 30 months, and less than the period of 48 months has elapsed, beginning with the day on which the sentence (including any licence period relating to that sentence) is completed, or less than 24 months from that day for those under the age of 18 at the time of conviction; or</w:t>
      </w:r>
    </w:p>
    <w:p w:rsidR="00E77202" w:rsidRPr="00E77202" w:rsidRDefault="00E77202" w:rsidP="00E77202">
      <w:pPr>
        <w:numPr>
          <w:ilvl w:val="0"/>
          <w:numId w:val="7"/>
        </w:numPr>
        <w:spacing w:before="120" w:after="120" w:line="336" w:lineRule="auto"/>
        <w:contextualSpacing/>
        <w:rPr>
          <w:rFonts w:cs="Times New Roman"/>
          <w:szCs w:val="22"/>
          <w:lang w:eastAsia="en-US"/>
        </w:rPr>
      </w:pPr>
      <w:r w:rsidRPr="00E77202">
        <w:rPr>
          <w:rFonts w:cs="Times New Roman"/>
          <w:szCs w:val="22"/>
          <w:lang w:eastAsia="en-US"/>
        </w:rPr>
        <w:t>has been sentenced to a custodial sentence, within the meaning of section 5(7) and (8) of the Rehabilitation of Offenders Act 1974, for a term not exceeding 6 months and less than the period of 24 months has elapsed, beginning with the day on which the sentence (including any licence period relating to that sentence) is completed, or less than 18 months from that day for those under the age of 18 at the time of conviction; or</w:t>
      </w:r>
    </w:p>
    <w:p w:rsidR="00E77202" w:rsidRPr="00E77202" w:rsidRDefault="00E77202" w:rsidP="00E77202">
      <w:pPr>
        <w:numPr>
          <w:ilvl w:val="0"/>
          <w:numId w:val="7"/>
        </w:numPr>
        <w:spacing w:before="120" w:after="120" w:line="336" w:lineRule="auto"/>
        <w:contextualSpacing/>
        <w:rPr>
          <w:rFonts w:cs="Times New Roman"/>
          <w:szCs w:val="22"/>
          <w:lang w:eastAsia="en-US"/>
        </w:rPr>
      </w:pPr>
      <w:r w:rsidRPr="00E77202">
        <w:rPr>
          <w:rFonts w:cs="Times New Roman"/>
          <w:szCs w:val="22"/>
          <w:lang w:eastAsia="en-US"/>
        </w:rPr>
        <w:t>has been sentenced to a sentence of service detention, within the meaning of section 5(8) of the Rehabilitation of Offenders Act 1974(32), for a recordable service offence and less than the period of 12 months has elapsed, beginning with the day on which the sentence is completed, or less than 6 months from that day for those under the age of 18 at the time of conviction, and, for these purposes –</w:t>
      </w:r>
    </w:p>
    <w:p w:rsidR="00E77202" w:rsidRPr="00E77202" w:rsidRDefault="00E77202" w:rsidP="00E77202">
      <w:pPr>
        <w:numPr>
          <w:ilvl w:val="0"/>
          <w:numId w:val="8"/>
        </w:numPr>
        <w:spacing w:before="120" w:after="120" w:line="336" w:lineRule="auto"/>
        <w:contextualSpacing/>
        <w:rPr>
          <w:rFonts w:cs="Times New Roman"/>
          <w:szCs w:val="22"/>
          <w:lang w:eastAsia="en-US"/>
        </w:rPr>
      </w:pPr>
      <w:r w:rsidRPr="00E77202">
        <w:rPr>
          <w:rFonts w:cs="Times New Roman"/>
          <w:szCs w:val="22"/>
          <w:lang w:eastAsia="en-US"/>
        </w:rPr>
        <w:t>“conviction” includes a finding or a substituted finding that is treated as a conviction by virtue of section 376 of the Armed Forces Act 2006(33); and</w:t>
      </w:r>
    </w:p>
    <w:p w:rsidR="00E77202" w:rsidRPr="00E77202" w:rsidRDefault="00E77202" w:rsidP="00E77202">
      <w:pPr>
        <w:numPr>
          <w:ilvl w:val="0"/>
          <w:numId w:val="8"/>
        </w:numPr>
        <w:spacing w:before="120" w:after="120" w:line="336" w:lineRule="auto"/>
        <w:contextualSpacing/>
        <w:rPr>
          <w:rFonts w:cs="Times New Roman"/>
          <w:szCs w:val="22"/>
          <w:lang w:eastAsia="en-US"/>
        </w:rPr>
      </w:pPr>
      <w:r w:rsidRPr="00E77202">
        <w:rPr>
          <w:rFonts w:cs="Times New Roman"/>
          <w:szCs w:val="22"/>
          <w:lang w:eastAsia="en-US"/>
        </w:rPr>
        <w:t>“recordable service offence” has the meaning given by article 2(1) of the Police and Criminal Evidence Act 1984 (Armed Forces) Order 2009(34) and paragraph 4 of Schedule 2 to that Order.</w:t>
      </w:r>
    </w:p>
    <w:p w:rsidR="001C3444" w:rsidRPr="007F234A" w:rsidRDefault="001C3444" w:rsidP="001C3444"/>
    <w:p w:rsidR="001C3444" w:rsidRPr="001C3444" w:rsidRDefault="001C3444" w:rsidP="001C3444">
      <w:pPr>
        <w:rPr>
          <w:b/>
        </w:rPr>
      </w:pPr>
    </w:p>
    <w:sectPr w:rsidR="001C3444" w:rsidRPr="001C3444" w:rsidSect="002F277B">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357"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50" w:rsidRDefault="00885650">
      <w:r>
        <w:separator/>
      </w:r>
    </w:p>
  </w:endnote>
  <w:endnote w:type="continuationSeparator" w:id="0">
    <w:p w:rsidR="00885650" w:rsidRDefault="0088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40" w:rsidRDefault="00261640">
    <w:pPr>
      <w:pStyle w:val="Footer"/>
    </w:pPr>
  </w:p>
  <w:p w:rsidR="002E3304" w:rsidRDefault="00186DEB" w:rsidP="002E330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304" w:rsidRPr="002E33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8E" w:rsidRPr="0088166C" w:rsidRDefault="00BA265F" w:rsidP="005A1D8E">
    <w:pPr>
      <w:pStyle w:val="Header"/>
      <w:tabs>
        <w:tab w:val="clear" w:pos="4153"/>
        <w:tab w:val="clear" w:pos="8306"/>
      </w:tabs>
      <w:jc w:val="center"/>
      <w:rPr>
        <w:rFonts w:ascii="Arial Black" w:hAnsi="Arial Black"/>
      </w:rPr>
    </w:pPr>
    <w:r>
      <w:rPr>
        <w:rFonts w:ascii="Arial Black" w:hAnsi="Arial Black"/>
      </w:rPr>
      <w:t>OFFICIAL</w:t>
    </w:r>
  </w:p>
  <w:p w:rsidR="002E3304" w:rsidRPr="007F234A" w:rsidRDefault="00E77202" w:rsidP="002E3304">
    <w:pPr>
      <w:pStyle w:val="Footer"/>
      <w:tabs>
        <w:tab w:val="clear" w:pos="4153"/>
        <w:tab w:val="clear" w:pos="8306"/>
        <w:tab w:val="left" w:pos="4690"/>
        <w:tab w:val="left" w:pos="4750"/>
        <w:tab w:val="center" w:pos="5245"/>
        <w:tab w:val="right" w:pos="10206"/>
      </w:tabs>
      <w:rPr>
        <w:b/>
        <w:sz w:val="16"/>
        <w:szCs w:val="16"/>
      </w:rPr>
    </w:pPr>
    <w:r>
      <w:rPr>
        <w:b/>
        <w:sz w:val="16"/>
        <w:szCs w:val="16"/>
      </w:rPr>
      <w:t>090-046</w:t>
    </w:r>
    <w:r w:rsidR="00261640">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186DEB">
      <w:rPr>
        <w:rStyle w:val="PageNumber"/>
        <w:b/>
        <w:noProof/>
        <w:sz w:val="16"/>
        <w:szCs w:val="16"/>
      </w:rPr>
      <w:t>4</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186DEB">
      <w:rPr>
        <w:rStyle w:val="PageNumber"/>
        <w:b/>
        <w:noProof/>
        <w:sz w:val="16"/>
        <w:szCs w:val="16"/>
      </w:rPr>
      <w:t>4</w:t>
    </w:r>
    <w:r w:rsidR="004D609D" w:rsidRPr="007F234A">
      <w:rPr>
        <w:rStyle w:val="PageNumber"/>
        <w:b/>
        <w:sz w:val="16"/>
        <w:szCs w:val="16"/>
      </w:rPr>
      <w:fldChar w:fldCharType="end"/>
    </w:r>
    <w:r w:rsidR="004D609D">
      <w:rPr>
        <w:rStyle w:val="PageNumber"/>
        <w:b/>
        <w:sz w:val="16"/>
        <w:szCs w:val="16"/>
      </w:rPr>
      <w:tab/>
    </w:r>
    <w:r w:rsidR="005A1D8E">
      <w:rPr>
        <w:b/>
        <w:sz w:val="16"/>
        <w:szCs w:val="16"/>
      </w:rPr>
      <w:t>V</w:t>
    </w:r>
    <w:r w:rsidR="00186DEB">
      <w:rPr>
        <w:b/>
        <w:sz w:val="16"/>
        <w:szCs w:val="16"/>
      </w:rPr>
      <w:t>2</w:t>
    </w:r>
    <w:r>
      <w:rPr>
        <w:b/>
        <w:sz w:val="16"/>
        <w:szCs w:val="16"/>
      </w:rPr>
      <w:t>-A0423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40" w:rsidRDefault="00261640">
    <w:pPr>
      <w:pStyle w:val="Footer"/>
    </w:pPr>
  </w:p>
  <w:p w:rsidR="002E3304" w:rsidRDefault="00186DEB" w:rsidP="002E330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304" w:rsidRPr="002E33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50" w:rsidRDefault="00885650">
      <w:r>
        <w:separator/>
      </w:r>
    </w:p>
  </w:footnote>
  <w:footnote w:type="continuationSeparator" w:id="0">
    <w:p w:rsidR="00885650" w:rsidRDefault="0088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40" w:rsidRDefault="00186DEB" w:rsidP="002E330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304" w:rsidRPr="002E3304">
      <w:rPr>
        <w:rFonts w:ascii="Times New Roman" w:hAnsi="Times New Roman" w:cs="Times New Roman"/>
        <w:b/>
        <w:color w:val="FF0000"/>
      </w:rPr>
      <w:t>OFFICIAL</w:t>
    </w:r>
    <w:r>
      <w:rPr>
        <w:rFonts w:ascii="Times New Roman" w:hAnsi="Times New Roman" w:cs="Times New Roman"/>
        <w:b/>
        <w:color w:val="FF0000"/>
      </w:rPr>
      <w:fldChar w:fldCharType="end"/>
    </w:r>
  </w:p>
  <w:p w:rsidR="002E3304" w:rsidRDefault="002E3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BA5DEB" w:rsidP="00BA265F">
    <w:pPr>
      <w:pStyle w:val="Header"/>
      <w:tabs>
        <w:tab w:val="clear" w:pos="4153"/>
        <w:tab w:val="clear" w:pos="8306"/>
      </w:tabs>
      <w:jc w:val="center"/>
      <w:rPr>
        <w:rFonts w:ascii="Arial Black" w:hAnsi="Arial Black"/>
      </w:rPr>
    </w:pPr>
    <w:r>
      <w:rPr>
        <w:rFonts w:ascii="Arial Black" w:hAnsi="Arial Black"/>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40" w:rsidRDefault="00186DEB" w:rsidP="002E330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304" w:rsidRPr="002E3304">
      <w:rPr>
        <w:rFonts w:ascii="Times New Roman" w:hAnsi="Times New Roman" w:cs="Times New Roman"/>
        <w:b/>
        <w:color w:val="FF0000"/>
      </w:rPr>
      <w:t>OFFICIAL</w:t>
    </w:r>
    <w:r>
      <w:rPr>
        <w:rFonts w:ascii="Times New Roman" w:hAnsi="Times New Roman" w:cs="Times New Roman"/>
        <w:b/>
        <w:color w:val="FF0000"/>
      </w:rPr>
      <w:fldChar w:fldCharType="end"/>
    </w:r>
  </w:p>
  <w:p w:rsidR="002E3304" w:rsidRDefault="002E3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BFB"/>
    <w:multiLevelType w:val="hybridMultilevel"/>
    <w:tmpl w:val="DE7A94C2"/>
    <w:lvl w:ilvl="0" w:tplc="422031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255D6C"/>
    <w:multiLevelType w:val="hybridMultilevel"/>
    <w:tmpl w:val="864464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04AC6"/>
    <w:multiLevelType w:val="hybridMultilevel"/>
    <w:tmpl w:val="99141E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A732E"/>
    <w:multiLevelType w:val="hybridMultilevel"/>
    <w:tmpl w:val="D16E0960"/>
    <w:lvl w:ilvl="0" w:tplc="2E0E4C34">
      <w:start w:val="1"/>
      <w:numFmt w:val="bullet"/>
      <w:lvlText w:val="o"/>
      <w:lvlJc w:val="left"/>
      <w:pPr>
        <w:ind w:left="1021" w:hanging="341"/>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4230D6"/>
    <w:multiLevelType w:val="hybridMultilevel"/>
    <w:tmpl w:val="047C467A"/>
    <w:lvl w:ilvl="0" w:tplc="EE84058C">
      <w:start w:val="1"/>
      <w:numFmt w:val="bullet"/>
      <w:lvlText w:val="o"/>
      <w:lvlJc w:val="left"/>
      <w:pPr>
        <w:ind w:left="1021" w:hanging="341"/>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270F5"/>
    <w:multiLevelType w:val="hybridMultilevel"/>
    <w:tmpl w:val="627EDE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D2056D5"/>
    <w:multiLevelType w:val="hybridMultilevel"/>
    <w:tmpl w:val="CA48E36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16E5ADB"/>
    <w:multiLevelType w:val="hybridMultilevel"/>
    <w:tmpl w:val="AE3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iLMVb+UbKt0JRTtTgCTjshczbPXN44faTqDI3Grxz2iGuDQdHqLbc2en3wIsoDRhKIAwEe0sbh1dhTQLEC9/Q==" w:salt="4F6pmfWRDYFkxvIawEdhFg=="/>
  <w:defaultTabStop w:val="720"/>
  <w:drawingGridHorizontalSpacing w:val="120"/>
  <w:displayHorizontalDrawingGridEvery w:val="2"/>
  <w:displayVerticalDrawingGridEvery w:val="2"/>
  <w:characterSpacingControl w:val="doNotCompress"/>
  <w:hdrShapeDefaults>
    <o:shapedefaults v:ext="edit" spidmax="92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746B8"/>
    <w:rsid w:val="000F1417"/>
    <w:rsid w:val="00184D96"/>
    <w:rsid w:val="00186DEB"/>
    <w:rsid w:val="001C21EB"/>
    <w:rsid w:val="001C3444"/>
    <w:rsid w:val="00261640"/>
    <w:rsid w:val="002A1743"/>
    <w:rsid w:val="002E3304"/>
    <w:rsid w:val="002F277B"/>
    <w:rsid w:val="00300C5E"/>
    <w:rsid w:val="004D609D"/>
    <w:rsid w:val="00521FC5"/>
    <w:rsid w:val="0057144F"/>
    <w:rsid w:val="005A1D8E"/>
    <w:rsid w:val="006D479B"/>
    <w:rsid w:val="007B0CEF"/>
    <w:rsid w:val="007C3BB6"/>
    <w:rsid w:val="007F234A"/>
    <w:rsid w:val="00855EA2"/>
    <w:rsid w:val="0088166C"/>
    <w:rsid w:val="00885650"/>
    <w:rsid w:val="008A1CD3"/>
    <w:rsid w:val="008B2754"/>
    <w:rsid w:val="008E5C45"/>
    <w:rsid w:val="009059BF"/>
    <w:rsid w:val="00934D37"/>
    <w:rsid w:val="0098625A"/>
    <w:rsid w:val="00B91837"/>
    <w:rsid w:val="00BA1EED"/>
    <w:rsid w:val="00BA265F"/>
    <w:rsid w:val="00BA5DEB"/>
    <w:rsid w:val="00BF3569"/>
    <w:rsid w:val="00C512BA"/>
    <w:rsid w:val="00C91439"/>
    <w:rsid w:val="00C94FDA"/>
    <w:rsid w:val="00CF285B"/>
    <w:rsid w:val="00DB5BDB"/>
    <w:rsid w:val="00E77202"/>
    <w:rsid w:val="00EC2E4D"/>
    <w:rsid w:val="00F24CB1"/>
    <w:rsid w:val="00F7366E"/>
    <w:rsid w:val="00FC35F6"/>
    <w:rsid w:val="00FC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5:chartTrackingRefBased/>
  <w15:docId w15:val="{29090E3E-31F0-48AE-A6D8-E9B45986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PlaceholderText">
    <w:name w:val="Placeholder Text"/>
    <w:basedOn w:val="DefaultParagraphFont"/>
    <w:uiPriority w:val="99"/>
    <w:unhideWhenUsed/>
    <w:rsid w:val="007B0C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cyDone xmlns="4af8f7e6-c2f2-43f3-a149-89fc20ea8273" xsi:nil="true"/>
    <Privacy_x0020_Notice xmlns="4af8f7e6-c2f2-43f3-a149-89fc20ea8273">No</Privacy_x0020_Notice>
    <BCM xmlns="4af8f7e6-c2f2-43f3-a149-89fc20ea8273">No</BCM>
    <National_x0020_Divisional_x0020_Form xmlns="4af8f7e6-c2f2-43f3-a149-89fc20ea8273">No</National_x0020_Divisional_x0020_For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333CE01E36FC46A0BD441220B39530" ma:contentTypeVersion="63" ma:contentTypeDescription="Create a new document." ma:contentTypeScope="" ma:versionID="75b1e57b291eb27b187a57f1cdfe9d34">
  <xsd:schema xmlns:xsd="http://www.w3.org/2001/XMLSchema" xmlns:xs="http://www.w3.org/2001/XMLSchema" xmlns:p="http://schemas.microsoft.com/office/2006/metadata/properties" xmlns:ns2="4af8f7e6-c2f2-43f3-a149-89fc20ea8273" targetNamespace="http://schemas.microsoft.com/office/2006/metadata/properties" ma:root="true" ma:fieldsID="92f877c2844a772fff233de6d9ee79e0" ns2:_="">
    <xsd:import namespace="4af8f7e6-c2f2-43f3-a149-89fc20ea8273"/>
    <xsd:element name="properties">
      <xsd:complexType>
        <xsd:sequence>
          <xsd:element name="documentManagement">
            <xsd:complexType>
              <xsd:all>
                <xsd:element ref="ns2:LegacyDone" minOccurs="0"/>
                <xsd:element ref="ns2:BCM" minOccurs="0"/>
                <xsd:element ref="ns2:Privacy_x0020_Notice" minOccurs="0"/>
                <xsd:element ref="ns2:National_x0020_Divisional_x0020_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8f7e6-c2f2-43f3-a149-89fc20ea8273" elementFormDefault="qualified">
    <xsd:import namespace="http://schemas.microsoft.com/office/2006/documentManagement/types"/>
    <xsd:import namespace="http://schemas.microsoft.com/office/infopath/2007/PartnerControls"/>
    <xsd:element name="LegacyDone" ma:index="8" nillable="true" ma:displayName="Legacy Forms Complete" ma:description="Legacy forms archived" ma:format="Dropdown" ma:internalName="LegacyDone" ma:readOnly="false">
      <xsd:simpleType>
        <xsd:restriction base="dms:Choice">
          <xsd:enumeration value="None"/>
          <xsd:enumeration value="Yes"/>
          <xsd:enumeration value="BR"/>
          <xsd:enumeration value="CM"/>
          <xsd:enumeration value="SC"/>
        </xsd:restriction>
      </xsd:simpleType>
    </xsd:element>
    <xsd:element name="BCM" ma:index="9" nillable="true" ma:displayName="BCM" ma:default="No" ma:format="Dropdown" ma:internalName="BCM" ma:readOnly="false">
      <xsd:simpleType>
        <xsd:restriction base="dms:Choice">
          <xsd:enumeration value="Yes"/>
          <xsd:enumeration value="No"/>
        </xsd:restriction>
      </xsd:simpleType>
    </xsd:element>
    <xsd:element name="Privacy_x0020_Notice" ma:index="10" nillable="true" ma:displayName="Privacy Notice" ma:default="No" ma:format="Dropdown" ma:internalName="Privacy_x0020_Notice" ma:readOnly="false">
      <xsd:simpleType>
        <xsd:restriction base="dms:Choice">
          <xsd:enumeration value="Yes"/>
          <xsd:enumeration value="No"/>
        </xsd:restriction>
      </xsd:simpleType>
    </xsd:element>
    <xsd:element name="National_x0020_Divisional_x0020_Form" ma:index="11" nillable="true" ma:displayName="National Divisional Form" ma:default="No" ma:format="Dropdown" ma:internalName="National_x0020_Divisional_x0020_Form"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42771-9BCA-43A6-BCF1-A0268368213C}">
  <ds:schemaRefs>
    <ds:schemaRef ds:uri="http://schemas.microsoft.com/office/2006/metadata/properties"/>
    <ds:schemaRef ds:uri="http://schemas.microsoft.com/office/infopath/2007/PartnerControls"/>
    <ds:schemaRef ds:uri="4af8f7e6-c2f2-43f3-a149-89fc20ea8273"/>
  </ds:schemaRefs>
</ds:datastoreItem>
</file>

<file path=customXml/itemProps2.xml><?xml version="1.0" encoding="utf-8"?>
<ds:datastoreItem xmlns:ds="http://schemas.openxmlformats.org/officeDocument/2006/customXml" ds:itemID="{EA50CF75-CA08-463D-A99D-38A5CDF0E853}">
  <ds:schemaRefs>
    <ds:schemaRef ds:uri="http://schemas.microsoft.com/sharepoint/v3/contenttype/forms"/>
  </ds:schemaRefs>
</ds:datastoreItem>
</file>

<file path=customXml/itemProps3.xml><?xml version="1.0" encoding="utf-8"?>
<ds:datastoreItem xmlns:ds="http://schemas.openxmlformats.org/officeDocument/2006/customXml" ds:itemID="{DDDC1241-6C9E-4947-810D-4D99D76FD583}">
  <ds:schemaRefs>
    <ds:schemaRef ds:uri="http://schemas.microsoft.com/office/2006/metadata/longProperties"/>
  </ds:schemaRefs>
</ds:datastoreItem>
</file>

<file path=customXml/itemProps4.xml><?xml version="1.0" encoding="utf-8"?>
<ds:datastoreItem xmlns:ds="http://schemas.openxmlformats.org/officeDocument/2006/customXml" ds:itemID="{37EDB625-75BE-4D60-8BD5-9624DAABC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8f7e6-c2f2-43f3-a149-89fc20ea8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1286</Words>
  <Characters>6336</Characters>
  <Application>Microsoft Office Word</Application>
  <DocSecurity>8</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Robinson, Brian-2</cp:lastModifiedBy>
  <cp:revision>5</cp:revision>
  <cp:lastPrinted>2017-09-07T10:45:00Z</cp:lastPrinted>
  <dcterms:created xsi:type="dcterms:W3CDTF">2023-04-21T13:12:00Z</dcterms:created>
  <dcterms:modified xsi:type="dcterms:W3CDTF">2023-04-27T11:04:00Z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display_urn:schemas-microsoft-com:office:office#Editor">
    <vt:lpwstr>Robinson, Brian-2</vt:lpwstr>
  </property>
  <property fmtid="{D5CDD505-2E9C-101B-9397-08002B2CF9AE}" pid="5" name="display_urn:schemas-microsoft-com:office:office#Author">
    <vt:lpwstr>Anderson, Samantha</vt:lpwstr>
  </property>
  <property fmtid="{D5CDD505-2E9C-101B-9397-08002B2CF9AE}" pid="6" name="ClassificationName">
    <vt:lpwstr>OFFICIAL</vt:lpwstr>
  </property>
  <property fmtid="{D5CDD505-2E9C-101B-9397-08002B2CF9AE}" pid="7" name="ClassificationMarking">
    <vt:lpwstr>OFFICIAL</vt:lpwstr>
  </property>
  <property fmtid="{D5CDD505-2E9C-101B-9397-08002B2CF9AE}" pid="8" name="ClassificationMadeBy">
    <vt:lpwstr>SPNET\1465384</vt:lpwstr>
  </property>
  <property fmtid="{D5CDD505-2E9C-101B-9397-08002B2CF9AE}" pid="9" name="ClassificationMadeExternally">
    <vt:lpwstr>No</vt:lpwstr>
  </property>
  <property fmtid="{D5CDD505-2E9C-101B-9397-08002B2CF9AE}" pid="10" name="ClassificationMadeOn">
    <vt:filetime>2023-04-21T13:51:30Z</vt:filetime>
  </property>
  <property fmtid="{D5CDD505-2E9C-101B-9397-08002B2CF9AE}" pid="11" name="ContentTypeId">
    <vt:lpwstr>0x010100EC333CE01E36FC46A0BD441220B39530</vt:lpwstr>
  </property>
</Properties>
</file>