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452D1DBC" w:rsidR="00B17211" w:rsidRDefault="00F03AF0" w:rsidP="00540A52">
            <w:pPr>
              <w:pStyle w:val="Heading1"/>
              <w:spacing w:before="0" w:after="0" w:line="240" w:lineRule="auto"/>
            </w:pPr>
            <w:r>
              <w:t xml:space="preserve"> </w:t>
            </w:r>
            <w:r w:rsidR="007F490F">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F13BE0D" w:rsidR="00B17211" w:rsidRPr="00B17211" w:rsidRDefault="00B17211" w:rsidP="007F490F">
            <w:r w:rsidRPr="007F490F">
              <w:rPr>
                <w:rStyle w:val="Heading2Char"/>
              </w:rPr>
              <w:t>Our reference:</w:t>
            </w:r>
            <w:r>
              <w:t xml:space="preserve">  FOI 2</w:t>
            </w:r>
            <w:r w:rsidR="00EF0FBB">
              <w:t>5</w:t>
            </w:r>
            <w:r>
              <w:t>-</w:t>
            </w:r>
            <w:r w:rsidR="00A4321F">
              <w:t>1201</w:t>
            </w:r>
          </w:p>
          <w:p w14:paraId="34BDABA6" w14:textId="6C09C522" w:rsidR="00B17211" w:rsidRDefault="00456324" w:rsidP="00EE2373">
            <w:r w:rsidRPr="007F490F">
              <w:rPr>
                <w:rStyle w:val="Heading2Char"/>
              </w:rPr>
              <w:t>Respon</w:t>
            </w:r>
            <w:r w:rsidR="007D55F6">
              <w:rPr>
                <w:rStyle w:val="Heading2Char"/>
              </w:rPr>
              <w:t>ded to:</w:t>
            </w:r>
            <w:r w:rsidR="007F490F">
              <w:t xml:space="preserve">  </w:t>
            </w:r>
            <w:r w:rsidR="00DF0D22">
              <w:t>01 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59750422" w14:textId="77777777" w:rsidR="00F03AF0" w:rsidRDefault="00A4321F" w:rsidP="00F03AF0">
      <w:pPr>
        <w:numPr>
          <w:ilvl w:val="0"/>
          <w:numId w:val="2"/>
        </w:numPr>
        <w:tabs>
          <w:tab w:val="left" w:pos="5400"/>
        </w:tabs>
        <w:rPr>
          <w:b/>
          <w:bCs/>
        </w:rPr>
      </w:pPr>
      <w:r w:rsidRPr="00234216">
        <w:rPr>
          <w:b/>
          <w:bCs/>
        </w:rPr>
        <w:t>The number of police officers, Police Community Support Officers (PCSOs), or other police staff currently assigned to work in or with schools within your force area.</w:t>
      </w:r>
    </w:p>
    <w:p w14:paraId="172823ED" w14:textId="77777777" w:rsidR="00F03AF0" w:rsidRDefault="00A4321F" w:rsidP="00F03AF0">
      <w:pPr>
        <w:pStyle w:val="ListParagraph"/>
        <w:numPr>
          <w:ilvl w:val="0"/>
          <w:numId w:val="6"/>
        </w:numPr>
        <w:tabs>
          <w:tab w:val="left" w:pos="5400"/>
        </w:tabs>
        <w:rPr>
          <w:b/>
          <w:bCs/>
        </w:rPr>
      </w:pPr>
      <w:r w:rsidRPr="00F03AF0">
        <w:rPr>
          <w:b/>
          <w:bCs/>
        </w:rPr>
        <w:t>Please break this down by job title (e.g. Police Officer, PCSO, etc.) and by local authority area or school (if possible).</w:t>
      </w:r>
    </w:p>
    <w:p w14:paraId="1D5394B1" w14:textId="41E206B5" w:rsidR="00A4321F" w:rsidRPr="00F03AF0" w:rsidRDefault="00A4321F" w:rsidP="00F03AF0">
      <w:pPr>
        <w:pStyle w:val="ListParagraph"/>
        <w:numPr>
          <w:ilvl w:val="0"/>
          <w:numId w:val="6"/>
        </w:numPr>
        <w:tabs>
          <w:tab w:val="left" w:pos="5400"/>
        </w:tabs>
        <w:rPr>
          <w:b/>
          <w:bCs/>
        </w:rPr>
      </w:pPr>
      <w:r w:rsidRPr="00F03AF0">
        <w:rPr>
          <w:b/>
          <w:bCs/>
        </w:rPr>
        <w:t>If available, please also distinguish between those permanently based in schools (e.g. School Liaison Officers, Safer Schools Officers) and those who visit schools as part of outreach or other duties.</w:t>
      </w:r>
    </w:p>
    <w:p w14:paraId="6DD8168C" w14:textId="77777777" w:rsidR="00F03AF0" w:rsidRDefault="00A4321F" w:rsidP="00F03AF0">
      <w:pPr>
        <w:numPr>
          <w:ilvl w:val="0"/>
          <w:numId w:val="2"/>
        </w:numPr>
        <w:tabs>
          <w:tab w:val="left" w:pos="5400"/>
        </w:tabs>
        <w:rPr>
          <w:b/>
          <w:bCs/>
        </w:rPr>
      </w:pPr>
      <w:r w:rsidRPr="00234216">
        <w:rPr>
          <w:b/>
          <w:bCs/>
        </w:rPr>
        <w:t>A list of all schools (including school name and postcode) that currently have a designated police officer or PCSO assigned to them.</w:t>
      </w:r>
    </w:p>
    <w:p w14:paraId="7289E40A" w14:textId="1892DA98" w:rsidR="00A4321F" w:rsidRPr="00F03AF0" w:rsidRDefault="00A4321F" w:rsidP="00F03AF0">
      <w:pPr>
        <w:pStyle w:val="ListParagraph"/>
        <w:numPr>
          <w:ilvl w:val="0"/>
          <w:numId w:val="6"/>
        </w:numPr>
        <w:tabs>
          <w:tab w:val="left" w:pos="5400"/>
        </w:tabs>
        <w:rPr>
          <w:b/>
          <w:bCs/>
        </w:rPr>
      </w:pPr>
      <w:r w:rsidRPr="00F03AF0">
        <w:rPr>
          <w:b/>
          <w:bCs/>
        </w:rPr>
        <w:t>If this would exceed the cost limit, please instead provide the total number of such schools, broken down by local authority or policing area.</w:t>
      </w:r>
    </w:p>
    <w:p w14:paraId="4290DD62" w14:textId="77777777" w:rsidR="00F03AF0" w:rsidRDefault="00A4321F" w:rsidP="00F03AF0">
      <w:pPr>
        <w:numPr>
          <w:ilvl w:val="0"/>
          <w:numId w:val="2"/>
        </w:numPr>
        <w:tabs>
          <w:tab w:val="left" w:pos="5400"/>
        </w:tabs>
        <w:rPr>
          <w:b/>
          <w:bCs/>
        </w:rPr>
      </w:pPr>
      <w:r w:rsidRPr="00234216">
        <w:rPr>
          <w:b/>
          <w:bCs/>
        </w:rPr>
        <w:t>For each of the last three academic years (e.g. 2021–22, 2022–23, and 2023–24 to date), please provide the number of officers or PCSOs assigned to work in schools or with schools within your force area.</w:t>
      </w:r>
    </w:p>
    <w:p w14:paraId="6B7346A0" w14:textId="010A2C76" w:rsidR="00A4321F" w:rsidRPr="00F03AF0" w:rsidRDefault="00A4321F" w:rsidP="00F03AF0">
      <w:pPr>
        <w:pStyle w:val="ListParagraph"/>
        <w:numPr>
          <w:ilvl w:val="0"/>
          <w:numId w:val="6"/>
        </w:numPr>
        <w:tabs>
          <w:tab w:val="left" w:pos="5400"/>
        </w:tabs>
        <w:rPr>
          <w:b/>
          <w:bCs/>
        </w:rPr>
      </w:pPr>
      <w:r w:rsidRPr="00F03AF0">
        <w:rPr>
          <w:b/>
          <w:bCs/>
        </w:rPr>
        <w:t>Please include the same breakdowns as above if available.</w:t>
      </w:r>
    </w:p>
    <w:p w14:paraId="14CFC33D" w14:textId="4675B3C1" w:rsidR="00234216" w:rsidRDefault="00234216" w:rsidP="00234216">
      <w:pPr>
        <w:tabs>
          <w:tab w:val="left" w:pos="5400"/>
        </w:tabs>
      </w:pPr>
      <w:r>
        <w:t xml:space="preserve">The table below </w:t>
      </w:r>
      <w:r w:rsidR="008F16A8">
        <w:t>details</w:t>
      </w:r>
      <w:r>
        <w:t xml:space="preserve"> Constable Campus Officers and School/</w:t>
      </w:r>
      <w:r w:rsidR="008F16A8">
        <w:t xml:space="preserve"> </w:t>
      </w:r>
      <w:r>
        <w:t>Youth Engagement Officers who are all P</w:t>
      </w:r>
      <w:r w:rsidR="00F03AF0">
        <w:t xml:space="preserve">olice </w:t>
      </w:r>
      <w:r>
        <w:t>C</w:t>
      </w:r>
      <w:r w:rsidR="00F03AF0">
        <w:t>onstables</w:t>
      </w:r>
      <w:r>
        <w:t>, broken down by division.</w:t>
      </w:r>
    </w:p>
    <w:p w14:paraId="72EA0A44" w14:textId="77777777" w:rsidR="00F03AF0" w:rsidRDefault="00234216" w:rsidP="00234216">
      <w:pPr>
        <w:tabs>
          <w:tab w:val="left" w:pos="5400"/>
        </w:tabs>
      </w:pPr>
      <w:r>
        <w:t xml:space="preserve">We are unable to provide information </w:t>
      </w:r>
      <w:r w:rsidR="008F16A8">
        <w:t xml:space="preserve">per school </w:t>
      </w:r>
      <w:r>
        <w:t xml:space="preserve">as the officers are </w:t>
      </w:r>
      <w:r w:rsidR="008F16A8">
        <w:t>recorded</w:t>
      </w:r>
      <w:r>
        <w:t xml:space="preserve"> at a divisional </w:t>
      </w:r>
      <w:r w:rsidR="008F16A8">
        <w:t xml:space="preserve">level and </w:t>
      </w:r>
      <w:r>
        <w:t xml:space="preserve">school information is not </w:t>
      </w:r>
      <w:r w:rsidR="009627AE">
        <w:t xml:space="preserve">recorded </w:t>
      </w:r>
      <w:r>
        <w:t xml:space="preserve">on the system. </w:t>
      </w:r>
    </w:p>
    <w:p w14:paraId="04782B4E" w14:textId="2C7DD891" w:rsidR="00234216" w:rsidRDefault="00234216" w:rsidP="00234216">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Therefore,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applies.</w:t>
      </w:r>
    </w:p>
    <w:p w14:paraId="5381A5DB" w14:textId="0F9DBE46" w:rsidR="00234216" w:rsidRDefault="00234216" w:rsidP="00234216">
      <w:pPr>
        <w:tabs>
          <w:tab w:val="left" w:pos="5400"/>
        </w:tabs>
      </w:pPr>
      <w:r>
        <w:t>Although a school may not have designated Constable Campus or School/</w:t>
      </w:r>
      <w:r w:rsidR="008F16A8">
        <w:t xml:space="preserve"> </w:t>
      </w:r>
      <w:r>
        <w:t xml:space="preserve">Youth engagement officers, it will have a designated Schools Liaison Officer.  </w:t>
      </w:r>
    </w:p>
    <w:p w14:paraId="7E761B24" w14:textId="77777777" w:rsidR="008F16A8" w:rsidRDefault="00234216" w:rsidP="00234216">
      <w:pPr>
        <w:tabs>
          <w:tab w:val="left" w:pos="5400"/>
        </w:tabs>
      </w:pPr>
      <w:r>
        <w:lastRenderedPageBreak/>
        <w:t>These can be full-time or part-time posts, where officers spend a proportion of their time working in schools and other education settings but also perform other policing functions.</w:t>
      </w:r>
    </w:p>
    <w:p w14:paraId="34BDABB8" w14:textId="04D1C4C3" w:rsidR="00255F1E" w:rsidRPr="00B11A55" w:rsidRDefault="00234216" w:rsidP="00234216">
      <w:pPr>
        <w:tabs>
          <w:tab w:val="left" w:pos="5400"/>
        </w:tabs>
      </w:pPr>
      <w:r>
        <w:t>Therefore, the actual total of officers who work within schools may be higher.</w:t>
      </w:r>
    </w:p>
    <w:tbl>
      <w:tblPr>
        <w:tblW w:w="0" w:type="auto"/>
        <w:tblCellMar>
          <w:left w:w="0" w:type="dxa"/>
          <w:right w:w="0" w:type="dxa"/>
        </w:tblCellMar>
        <w:tblLook w:val="04A0" w:firstRow="1" w:lastRow="0" w:firstColumn="1" w:lastColumn="0" w:noHBand="0" w:noVBand="1"/>
      </w:tblPr>
      <w:tblGrid>
        <w:gridCol w:w="1555"/>
        <w:gridCol w:w="1134"/>
        <w:gridCol w:w="1275"/>
        <w:gridCol w:w="1276"/>
        <w:gridCol w:w="1276"/>
      </w:tblGrid>
      <w:tr w:rsidR="00234216" w:rsidRPr="00234216" w14:paraId="01838FE5" w14:textId="77777777" w:rsidTr="00234216">
        <w:tc>
          <w:tcPr>
            <w:tcW w:w="15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4BBEAF9" w14:textId="66B209D6" w:rsidR="00234216" w:rsidRPr="00234216" w:rsidRDefault="008F16A8" w:rsidP="008F16A8">
            <w:pPr>
              <w:tabs>
                <w:tab w:val="left" w:pos="5400"/>
              </w:tabs>
              <w:spacing w:line="240" w:lineRule="auto"/>
              <w:rPr>
                <w:b/>
                <w:bCs/>
              </w:rPr>
            </w:pPr>
            <w:r>
              <w:rPr>
                <w:b/>
                <w:bCs/>
              </w:rPr>
              <w:t>Division</w:t>
            </w:r>
          </w:p>
        </w:tc>
        <w:tc>
          <w:tcPr>
            <w:tcW w:w="113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831F3E0" w14:textId="77777777" w:rsidR="00234216" w:rsidRPr="00234216" w:rsidRDefault="00234216" w:rsidP="00DF0D22">
            <w:pPr>
              <w:tabs>
                <w:tab w:val="left" w:pos="5400"/>
              </w:tabs>
              <w:spacing w:line="240" w:lineRule="auto"/>
              <w:jc w:val="center"/>
              <w:rPr>
                <w:b/>
                <w:bCs/>
              </w:rPr>
            </w:pPr>
            <w:r w:rsidRPr="00234216">
              <w:rPr>
                <w:b/>
                <w:bCs/>
              </w:rPr>
              <w:t>2021/22</w:t>
            </w:r>
          </w:p>
        </w:tc>
        <w:tc>
          <w:tcPr>
            <w:tcW w:w="127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F65B2A9" w14:textId="77777777" w:rsidR="00234216" w:rsidRPr="00234216" w:rsidRDefault="00234216" w:rsidP="00DF0D22">
            <w:pPr>
              <w:tabs>
                <w:tab w:val="left" w:pos="5400"/>
              </w:tabs>
              <w:spacing w:line="240" w:lineRule="auto"/>
              <w:jc w:val="center"/>
              <w:rPr>
                <w:b/>
                <w:bCs/>
              </w:rPr>
            </w:pPr>
            <w:r w:rsidRPr="00234216">
              <w:rPr>
                <w:b/>
                <w:bCs/>
              </w:rPr>
              <w:t>2022/23</w:t>
            </w: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B83F8E1" w14:textId="77777777" w:rsidR="00234216" w:rsidRPr="00234216" w:rsidRDefault="00234216" w:rsidP="00DF0D22">
            <w:pPr>
              <w:tabs>
                <w:tab w:val="left" w:pos="5400"/>
              </w:tabs>
              <w:spacing w:line="240" w:lineRule="auto"/>
              <w:jc w:val="center"/>
              <w:rPr>
                <w:b/>
                <w:bCs/>
              </w:rPr>
            </w:pPr>
            <w:r w:rsidRPr="00234216">
              <w:rPr>
                <w:b/>
                <w:bCs/>
              </w:rPr>
              <w:t>2023/24</w:t>
            </w: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0EF9068" w14:textId="77777777" w:rsidR="00234216" w:rsidRPr="00234216" w:rsidRDefault="00234216" w:rsidP="00DF0D22">
            <w:pPr>
              <w:tabs>
                <w:tab w:val="left" w:pos="5400"/>
              </w:tabs>
              <w:spacing w:line="240" w:lineRule="auto"/>
              <w:jc w:val="center"/>
              <w:rPr>
                <w:b/>
                <w:bCs/>
              </w:rPr>
            </w:pPr>
            <w:r w:rsidRPr="00234216">
              <w:rPr>
                <w:b/>
                <w:bCs/>
              </w:rPr>
              <w:t>2024/25</w:t>
            </w:r>
          </w:p>
        </w:tc>
      </w:tr>
      <w:tr w:rsidR="00234216" w:rsidRPr="00234216" w14:paraId="186DD618" w14:textId="77777777" w:rsidTr="00234216">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3FAD1" w14:textId="77777777" w:rsidR="00234216" w:rsidRPr="00234216" w:rsidRDefault="00234216" w:rsidP="008F16A8">
            <w:pPr>
              <w:tabs>
                <w:tab w:val="left" w:pos="5400"/>
              </w:tabs>
              <w:spacing w:line="240" w:lineRule="auto"/>
            </w:pPr>
            <w:r w:rsidRPr="00234216">
              <w:t>A Division</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29F2DB" w14:textId="77777777" w:rsidR="00234216" w:rsidRPr="00234216" w:rsidRDefault="00234216" w:rsidP="00DF0D22">
            <w:pPr>
              <w:tabs>
                <w:tab w:val="left" w:pos="5400"/>
              </w:tabs>
              <w:spacing w:line="240" w:lineRule="auto"/>
              <w:jc w:val="center"/>
            </w:pPr>
            <w:r w:rsidRPr="00234216">
              <w:t>3</w:t>
            </w:r>
          </w:p>
        </w:tc>
        <w:tc>
          <w:tcPr>
            <w:tcW w:w="1275" w:type="dxa"/>
            <w:tcBorders>
              <w:top w:val="nil"/>
              <w:left w:val="nil"/>
              <w:bottom w:val="single" w:sz="8" w:space="0" w:color="auto"/>
              <w:right w:val="single" w:sz="8" w:space="0" w:color="auto"/>
            </w:tcBorders>
            <w:vAlign w:val="center"/>
            <w:hideMark/>
          </w:tcPr>
          <w:p w14:paraId="7C56C5AF" w14:textId="77777777" w:rsidR="00234216" w:rsidRPr="00234216" w:rsidRDefault="00234216" w:rsidP="00DF0D22">
            <w:pPr>
              <w:tabs>
                <w:tab w:val="left" w:pos="5400"/>
              </w:tabs>
              <w:spacing w:line="240" w:lineRule="auto"/>
              <w:jc w:val="center"/>
            </w:pPr>
            <w:r w:rsidRPr="00234216">
              <w:t>3</w:t>
            </w:r>
          </w:p>
        </w:tc>
        <w:tc>
          <w:tcPr>
            <w:tcW w:w="1276" w:type="dxa"/>
            <w:tcBorders>
              <w:top w:val="nil"/>
              <w:left w:val="nil"/>
              <w:bottom w:val="single" w:sz="8" w:space="0" w:color="auto"/>
              <w:right w:val="single" w:sz="8" w:space="0" w:color="auto"/>
            </w:tcBorders>
            <w:vAlign w:val="center"/>
            <w:hideMark/>
          </w:tcPr>
          <w:p w14:paraId="27EAD86A" w14:textId="77777777" w:rsidR="00234216" w:rsidRPr="00234216" w:rsidRDefault="00234216" w:rsidP="00DF0D22">
            <w:pPr>
              <w:tabs>
                <w:tab w:val="left" w:pos="5400"/>
              </w:tabs>
              <w:spacing w:line="240" w:lineRule="auto"/>
              <w:jc w:val="center"/>
            </w:pPr>
            <w:r w:rsidRPr="00234216">
              <w:t>4</w:t>
            </w:r>
          </w:p>
        </w:tc>
        <w:tc>
          <w:tcPr>
            <w:tcW w:w="1276" w:type="dxa"/>
            <w:tcBorders>
              <w:top w:val="nil"/>
              <w:left w:val="nil"/>
              <w:bottom w:val="single" w:sz="8" w:space="0" w:color="auto"/>
              <w:right w:val="single" w:sz="8" w:space="0" w:color="auto"/>
            </w:tcBorders>
            <w:vAlign w:val="center"/>
            <w:hideMark/>
          </w:tcPr>
          <w:p w14:paraId="777D2E80" w14:textId="77777777" w:rsidR="00234216" w:rsidRPr="00234216" w:rsidRDefault="00234216" w:rsidP="00DF0D22">
            <w:pPr>
              <w:tabs>
                <w:tab w:val="left" w:pos="5400"/>
              </w:tabs>
              <w:spacing w:line="240" w:lineRule="auto"/>
              <w:jc w:val="center"/>
            </w:pPr>
            <w:r w:rsidRPr="00234216">
              <w:t>4</w:t>
            </w:r>
          </w:p>
        </w:tc>
      </w:tr>
      <w:tr w:rsidR="00234216" w:rsidRPr="00234216" w14:paraId="59163FB4" w14:textId="77777777" w:rsidTr="00234216">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B1848" w14:textId="77777777" w:rsidR="00234216" w:rsidRPr="00234216" w:rsidRDefault="00234216" w:rsidP="008F16A8">
            <w:pPr>
              <w:tabs>
                <w:tab w:val="left" w:pos="5400"/>
              </w:tabs>
              <w:spacing w:line="240" w:lineRule="auto"/>
            </w:pPr>
            <w:r w:rsidRPr="00234216">
              <w:t>N Division</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F5986" w14:textId="77777777" w:rsidR="00234216" w:rsidRPr="00234216" w:rsidRDefault="00234216" w:rsidP="00DF0D22">
            <w:pPr>
              <w:tabs>
                <w:tab w:val="left" w:pos="5400"/>
              </w:tabs>
              <w:spacing w:line="240" w:lineRule="auto"/>
              <w:jc w:val="center"/>
            </w:pPr>
            <w:r w:rsidRPr="00234216">
              <w:t>0</w:t>
            </w:r>
          </w:p>
        </w:tc>
        <w:tc>
          <w:tcPr>
            <w:tcW w:w="1275" w:type="dxa"/>
            <w:tcBorders>
              <w:top w:val="nil"/>
              <w:left w:val="nil"/>
              <w:bottom w:val="single" w:sz="8" w:space="0" w:color="auto"/>
              <w:right w:val="single" w:sz="8" w:space="0" w:color="auto"/>
            </w:tcBorders>
            <w:vAlign w:val="center"/>
            <w:hideMark/>
          </w:tcPr>
          <w:p w14:paraId="183A3B94" w14:textId="77777777" w:rsidR="00234216" w:rsidRPr="00234216" w:rsidRDefault="00234216" w:rsidP="00DF0D22">
            <w:pPr>
              <w:tabs>
                <w:tab w:val="left" w:pos="5400"/>
              </w:tabs>
              <w:spacing w:line="240" w:lineRule="auto"/>
              <w:jc w:val="center"/>
            </w:pPr>
            <w:r w:rsidRPr="00234216">
              <w:t>0</w:t>
            </w:r>
          </w:p>
        </w:tc>
        <w:tc>
          <w:tcPr>
            <w:tcW w:w="1276" w:type="dxa"/>
            <w:tcBorders>
              <w:top w:val="nil"/>
              <w:left w:val="nil"/>
              <w:bottom w:val="single" w:sz="8" w:space="0" w:color="auto"/>
              <w:right w:val="single" w:sz="8" w:space="0" w:color="auto"/>
            </w:tcBorders>
            <w:vAlign w:val="center"/>
            <w:hideMark/>
          </w:tcPr>
          <w:p w14:paraId="0D0C64B3" w14:textId="77777777" w:rsidR="00234216" w:rsidRPr="00234216" w:rsidRDefault="00234216" w:rsidP="00DF0D22">
            <w:pPr>
              <w:tabs>
                <w:tab w:val="left" w:pos="5400"/>
              </w:tabs>
              <w:spacing w:line="240" w:lineRule="auto"/>
              <w:jc w:val="center"/>
            </w:pPr>
            <w:r w:rsidRPr="00234216">
              <w:t>0</w:t>
            </w:r>
          </w:p>
        </w:tc>
        <w:tc>
          <w:tcPr>
            <w:tcW w:w="1276" w:type="dxa"/>
            <w:tcBorders>
              <w:top w:val="nil"/>
              <w:left w:val="nil"/>
              <w:bottom w:val="single" w:sz="8" w:space="0" w:color="auto"/>
              <w:right w:val="single" w:sz="8" w:space="0" w:color="auto"/>
            </w:tcBorders>
            <w:vAlign w:val="center"/>
            <w:hideMark/>
          </w:tcPr>
          <w:p w14:paraId="2F7FE8E4" w14:textId="77777777" w:rsidR="00234216" w:rsidRPr="00234216" w:rsidRDefault="00234216" w:rsidP="00DF0D22">
            <w:pPr>
              <w:tabs>
                <w:tab w:val="left" w:pos="5400"/>
              </w:tabs>
              <w:spacing w:line="240" w:lineRule="auto"/>
              <w:jc w:val="center"/>
            </w:pPr>
            <w:r w:rsidRPr="00234216">
              <w:t>1</w:t>
            </w:r>
          </w:p>
        </w:tc>
      </w:tr>
      <w:tr w:rsidR="00234216" w:rsidRPr="00234216" w14:paraId="692259F6" w14:textId="77777777" w:rsidTr="00234216">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6C42B" w14:textId="77777777" w:rsidR="00234216" w:rsidRPr="00234216" w:rsidRDefault="00234216" w:rsidP="008F16A8">
            <w:pPr>
              <w:tabs>
                <w:tab w:val="left" w:pos="5400"/>
              </w:tabs>
              <w:spacing w:line="240" w:lineRule="auto"/>
            </w:pPr>
            <w:r w:rsidRPr="00234216">
              <w:t>C Division</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F06F0D" w14:textId="77777777" w:rsidR="00234216" w:rsidRPr="00234216" w:rsidRDefault="00234216" w:rsidP="00DF0D22">
            <w:pPr>
              <w:tabs>
                <w:tab w:val="left" w:pos="5400"/>
              </w:tabs>
              <w:spacing w:line="240" w:lineRule="auto"/>
              <w:jc w:val="center"/>
            </w:pPr>
            <w:r w:rsidRPr="00234216">
              <w:t>16</w:t>
            </w:r>
          </w:p>
        </w:tc>
        <w:tc>
          <w:tcPr>
            <w:tcW w:w="1275" w:type="dxa"/>
            <w:tcBorders>
              <w:top w:val="nil"/>
              <w:left w:val="nil"/>
              <w:bottom w:val="single" w:sz="8" w:space="0" w:color="auto"/>
              <w:right w:val="single" w:sz="8" w:space="0" w:color="auto"/>
            </w:tcBorders>
            <w:vAlign w:val="center"/>
            <w:hideMark/>
          </w:tcPr>
          <w:p w14:paraId="79E11FDC" w14:textId="77777777" w:rsidR="00234216" w:rsidRPr="00234216" w:rsidRDefault="00234216" w:rsidP="00DF0D22">
            <w:pPr>
              <w:tabs>
                <w:tab w:val="left" w:pos="5400"/>
              </w:tabs>
              <w:spacing w:line="240" w:lineRule="auto"/>
              <w:jc w:val="center"/>
            </w:pPr>
            <w:r w:rsidRPr="00234216">
              <w:t>15</w:t>
            </w:r>
          </w:p>
        </w:tc>
        <w:tc>
          <w:tcPr>
            <w:tcW w:w="1276" w:type="dxa"/>
            <w:tcBorders>
              <w:top w:val="nil"/>
              <w:left w:val="nil"/>
              <w:bottom w:val="single" w:sz="8" w:space="0" w:color="auto"/>
              <w:right w:val="single" w:sz="8" w:space="0" w:color="auto"/>
            </w:tcBorders>
            <w:vAlign w:val="center"/>
            <w:hideMark/>
          </w:tcPr>
          <w:p w14:paraId="4C902877" w14:textId="77777777" w:rsidR="00234216" w:rsidRPr="00234216" w:rsidRDefault="00234216" w:rsidP="00DF0D22">
            <w:pPr>
              <w:tabs>
                <w:tab w:val="left" w:pos="5400"/>
              </w:tabs>
              <w:spacing w:line="240" w:lineRule="auto"/>
              <w:jc w:val="center"/>
            </w:pPr>
            <w:r w:rsidRPr="00234216">
              <w:t>11</w:t>
            </w:r>
          </w:p>
        </w:tc>
        <w:tc>
          <w:tcPr>
            <w:tcW w:w="1276" w:type="dxa"/>
            <w:tcBorders>
              <w:top w:val="nil"/>
              <w:left w:val="nil"/>
              <w:bottom w:val="single" w:sz="8" w:space="0" w:color="auto"/>
              <w:right w:val="single" w:sz="8" w:space="0" w:color="auto"/>
            </w:tcBorders>
            <w:vAlign w:val="center"/>
            <w:hideMark/>
          </w:tcPr>
          <w:p w14:paraId="516D4CA6" w14:textId="77777777" w:rsidR="00234216" w:rsidRPr="00234216" w:rsidRDefault="00234216" w:rsidP="00DF0D22">
            <w:pPr>
              <w:tabs>
                <w:tab w:val="left" w:pos="5400"/>
              </w:tabs>
              <w:spacing w:line="240" w:lineRule="auto"/>
              <w:jc w:val="center"/>
            </w:pPr>
            <w:r w:rsidRPr="00234216">
              <w:t>14</w:t>
            </w:r>
          </w:p>
        </w:tc>
      </w:tr>
      <w:tr w:rsidR="00234216" w:rsidRPr="00234216" w14:paraId="1886C9BD" w14:textId="77777777" w:rsidTr="00234216">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23484" w14:textId="77777777" w:rsidR="00234216" w:rsidRPr="00234216" w:rsidRDefault="00234216" w:rsidP="008F16A8">
            <w:pPr>
              <w:tabs>
                <w:tab w:val="left" w:pos="5400"/>
              </w:tabs>
              <w:spacing w:line="240" w:lineRule="auto"/>
            </w:pPr>
            <w:r w:rsidRPr="00234216">
              <w:t>E Division</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59959" w14:textId="77777777" w:rsidR="00234216" w:rsidRPr="00234216" w:rsidRDefault="00234216" w:rsidP="00DF0D22">
            <w:pPr>
              <w:tabs>
                <w:tab w:val="left" w:pos="5400"/>
              </w:tabs>
              <w:spacing w:line="240" w:lineRule="auto"/>
              <w:jc w:val="center"/>
            </w:pPr>
            <w:r w:rsidRPr="00234216">
              <w:t>12</w:t>
            </w:r>
          </w:p>
        </w:tc>
        <w:tc>
          <w:tcPr>
            <w:tcW w:w="1275" w:type="dxa"/>
            <w:tcBorders>
              <w:top w:val="nil"/>
              <w:left w:val="nil"/>
              <w:bottom w:val="single" w:sz="8" w:space="0" w:color="auto"/>
              <w:right w:val="single" w:sz="8" w:space="0" w:color="auto"/>
            </w:tcBorders>
            <w:vAlign w:val="center"/>
            <w:hideMark/>
          </w:tcPr>
          <w:p w14:paraId="1BD8CCAB" w14:textId="77777777" w:rsidR="00234216" w:rsidRPr="00234216" w:rsidRDefault="00234216" w:rsidP="00DF0D22">
            <w:pPr>
              <w:tabs>
                <w:tab w:val="left" w:pos="5400"/>
              </w:tabs>
              <w:spacing w:line="240" w:lineRule="auto"/>
              <w:jc w:val="center"/>
            </w:pPr>
            <w:r w:rsidRPr="00234216">
              <w:t>12</w:t>
            </w:r>
          </w:p>
        </w:tc>
        <w:tc>
          <w:tcPr>
            <w:tcW w:w="1276" w:type="dxa"/>
            <w:tcBorders>
              <w:top w:val="nil"/>
              <w:left w:val="nil"/>
              <w:bottom w:val="single" w:sz="8" w:space="0" w:color="auto"/>
              <w:right w:val="single" w:sz="8" w:space="0" w:color="auto"/>
            </w:tcBorders>
            <w:vAlign w:val="center"/>
            <w:hideMark/>
          </w:tcPr>
          <w:p w14:paraId="67306DB9" w14:textId="77777777" w:rsidR="00234216" w:rsidRPr="00234216" w:rsidRDefault="00234216" w:rsidP="00DF0D22">
            <w:pPr>
              <w:tabs>
                <w:tab w:val="left" w:pos="5400"/>
              </w:tabs>
              <w:spacing w:line="240" w:lineRule="auto"/>
              <w:jc w:val="center"/>
            </w:pPr>
            <w:r w:rsidRPr="00234216">
              <w:t>11</w:t>
            </w:r>
          </w:p>
        </w:tc>
        <w:tc>
          <w:tcPr>
            <w:tcW w:w="1276" w:type="dxa"/>
            <w:tcBorders>
              <w:top w:val="nil"/>
              <w:left w:val="nil"/>
              <w:bottom w:val="single" w:sz="8" w:space="0" w:color="auto"/>
              <w:right w:val="single" w:sz="8" w:space="0" w:color="auto"/>
            </w:tcBorders>
            <w:vAlign w:val="center"/>
            <w:hideMark/>
          </w:tcPr>
          <w:p w14:paraId="47EE357D" w14:textId="77777777" w:rsidR="00234216" w:rsidRPr="00234216" w:rsidRDefault="00234216" w:rsidP="00DF0D22">
            <w:pPr>
              <w:tabs>
                <w:tab w:val="left" w:pos="5400"/>
              </w:tabs>
              <w:spacing w:line="240" w:lineRule="auto"/>
              <w:jc w:val="center"/>
            </w:pPr>
            <w:r w:rsidRPr="00234216">
              <w:t>13</w:t>
            </w:r>
          </w:p>
        </w:tc>
      </w:tr>
      <w:tr w:rsidR="00234216" w:rsidRPr="00234216" w14:paraId="23C89AC7" w14:textId="77777777" w:rsidTr="00234216">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F61C86" w14:textId="77777777" w:rsidR="00234216" w:rsidRPr="00234216" w:rsidRDefault="00234216" w:rsidP="008F16A8">
            <w:pPr>
              <w:tabs>
                <w:tab w:val="left" w:pos="5400"/>
              </w:tabs>
              <w:spacing w:line="240" w:lineRule="auto"/>
            </w:pPr>
            <w:r w:rsidRPr="00234216">
              <w:t>J Division</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B0F162" w14:textId="77777777" w:rsidR="00234216" w:rsidRPr="00234216" w:rsidRDefault="00234216" w:rsidP="00DF0D22">
            <w:pPr>
              <w:tabs>
                <w:tab w:val="left" w:pos="5400"/>
              </w:tabs>
              <w:spacing w:line="240" w:lineRule="auto"/>
              <w:jc w:val="center"/>
            </w:pPr>
            <w:r w:rsidRPr="00234216">
              <w:t>9</w:t>
            </w:r>
          </w:p>
        </w:tc>
        <w:tc>
          <w:tcPr>
            <w:tcW w:w="1275" w:type="dxa"/>
            <w:tcBorders>
              <w:top w:val="nil"/>
              <w:left w:val="nil"/>
              <w:bottom w:val="single" w:sz="8" w:space="0" w:color="auto"/>
              <w:right w:val="single" w:sz="8" w:space="0" w:color="auto"/>
            </w:tcBorders>
            <w:vAlign w:val="center"/>
            <w:hideMark/>
          </w:tcPr>
          <w:p w14:paraId="182918FE" w14:textId="77777777" w:rsidR="00234216" w:rsidRPr="00234216" w:rsidRDefault="00234216" w:rsidP="00DF0D22">
            <w:pPr>
              <w:tabs>
                <w:tab w:val="left" w:pos="5400"/>
              </w:tabs>
              <w:spacing w:line="240" w:lineRule="auto"/>
              <w:jc w:val="center"/>
            </w:pPr>
            <w:r w:rsidRPr="00234216">
              <w:t>8</w:t>
            </w:r>
          </w:p>
        </w:tc>
        <w:tc>
          <w:tcPr>
            <w:tcW w:w="1276" w:type="dxa"/>
            <w:tcBorders>
              <w:top w:val="nil"/>
              <w:left w:val="nil"/>
              <w:bottom w:val="single" w:sz="8" w:space="0" w:color="auto"/>
              <w:right w:val="single" w:sz="8" w:space="0" w:color="auto"/>
            </w:tcBorders>
            <w:vAlign w:val="center"/>
            <w:hideMark/>
          </w:tcPr>
          <w:p w14:paraId="7BB07A52" w14:textId="77777777" w:rsidR="00234216" w:rsidRPr="00234216" w:rsidRDefault="00234216" w:rsidP="00DF0D22">
            <w:pPr>
              <w:tabs>
                <w:tab w:val="left" w:pos="5400"/>
              </w:tabs>
              <w:spacing w:line="240" w:lineRule="auto"/>
              <w:jc w:val="center"/>
            </w:pPr>
            <w:r w:rsidRPr="00234216">
              <w:t>8</w:t>
            </w:r>
          </w:p>
        </w:tc>
        <w:tc>
          <w:tcPr>
            <w:tcW w:w="1276" w:type="dxa"/>
            <w:tcBorders>
              <w:top w:val="nil"/>
              <w:left w:val="nil"/>
              <w:bottom w:val="single" w:sz="8" w:space="0" w:color="auto"/>
              <w:right w:val="single" w:sz="8" w:space="0" w:color="auto"/>
            </w:tcBorders>
            <w:vAlign w:val="center"/>
            <w:hideMark/>
          </w:tcPr>
          <w:p w14:paraId="3C51A8E1" w14:textId="77777777" w:rsidR="00234216" w:rsidRPr="00234216" w:rsidRDefault="00234216" w:rsidP="00DF0D22">
            <w:pPr>
              <w:tabs>
                <w:tab w:val="left" w:pos="5400"/>
              </w:tabs>
              <w:spacing w:line="240" w:lineRule="auto"/>
              <w:jc w:val="center"/>
            </w:pPr>
            <w:r w:rsidRPr="00234216">
              <w:t>7</w:t>
            </w:r>
          </w:p>
        </w:tc>
      </w:tr>
      <w:tr w:rsidR="00234216" w:rsidRPr="00234216" w14:paraId="12652A0B" w14:textId="77777777" w:rsidTr="00234216">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6925E" w14:textId="77777777" w:rsidR="00234216" w:rsidRPr="00234216" w:rsidRDefault="00234216" w:rsidP="008F16A8">
            <w:pPr>
              <w:tabs>
                <w:tab w:val="left" w:pos="5400"/>
              </w:tabs>
              <w:spacing w:line="240" w:lineRule="auto"/>
            </w:pPr>
            <w:r w:rsidRPr="00234216">
              <w:t>G Division</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8A0453" w14:textId="77777777" w:rsidR="00234216" w:rsidRPr="00234216" w:rsidRDefault="00234216" w:rsidP="00DF0D22">
            <w:pPr>
              <w:tabs>
                <w:tab w:val="left" w:pos="5400"/>
              </w:tabs>
              <w:spacing w:line="240" w:lineRule="auto"/>
              <w:jc w:val="center"/>
            </w:pPr>
            <w:r w:rsidRPr="00234216">
              <w:t>5</w:t>
            </w:r>
          </w:p>
        </w:tc>
        <w:tc>
          <w:tcPr>
            <w:tcW w:w="1275" w:type="dxa"/>
            <w:tcBorders>
              <w:top w:val="nil"/>
              <w:left w:val="nil"/>
              <w:bottom w:val="single" w:sz="8" w:space="0" w:color="auto"/>
              <w:right w:val="single" w:sz="8" w:space="0" w:color="auto"/>
            </w:tcBorders>
            <w:vAlign w:val="center"/>
            <w:hideMark/>
          </w:tcPr>
          <w:p w14:paraId="7AD4DEBB" w14:textId="77777777" w:rsidR="00234216" w:rsidRPr="00234216" w:rsidRDefault="00234216" w:rsidP="00DF0D22">
            <w:pPr>
              <w:tabs>
                <w:tab w:val="left" w:pos="5400"/>
              </w:tabs>
              <w:spacing w:line="240" w:lineRule="auto"/>
              <w:jc w:val="center"/>
            </w:pPr>
            <w:r w:rsidRPr="00234216">
              <w:t>5</w:t>
            </w:r>
          </w:p>
        </w:tc>
        <w:tc>
          <w:tcPr>
            <w:tcW w:w="1276" w:type="dxa"/>
            <w:tcBorders>
              <w:top w:val="nil"/>
              <w:left w:val="nil"/>
              <w:bottom w:val="single" w:sz="8" w:space="0" w:color="auto"/>
              <w:right w:val="single" w:sz="8" w:space="0" w:color="auto"/>
            </w:tcBorders>
            <w:vAlign w:val="center"/>
            <w:hideMark/>
          </w:tcPr>
          <w:p w14:paraId="5371B26E" w14:textId="77777777" w:rsidR="00234216" w:rsidRPr="00234216" w:rsidRDefault="00234216" w:rsidP="00DF0D22">
            <w:pPr>
              <w:tabs>
                <w:tab w:val="left" w:pos="5400"/>
              </w:tabs>
              <w:spacing w:line="240" w:lineRule="auto"/>
              <w:jc w:val="center"/>
            </w:pPr>
            <w:r w:rsidRPr="00234216">
              <w:t>5</w:t>
            </w:r>
          </w:p>
        </w:tc>
        <w:tc>
          <w:tcPr>
            <w:tcW w:w="1276" w:type="dxa"/>
            <w:tcBorders>
              <w:top w:val="nil"/>
              <w:left w:val="nil"/>
              <w:bottom w:val="single" w:sz="8" w:space="0" w:color="auto"/>
              <w:right w:val="single" w:sz="8" w:space="0" w:color="auto"/>
            </w:tcBorders>
            <w:vAlign w:val="center"/>
            <w:hideMark/>
          </w:tcPr>
          <w:p w14:paraId="4BD70199" w14:textId="77777777" w:rsidR="00234216" w:rsidRPr="00234216" w:rsidRDefault="00234216" w:rsidP="00DF0D22">
            <w:pPr>
              <w:tabs>
                <w:tab w:val="left" w:pos="5400"/>
              </w:tabs>
              <w:spacing w:line="240" w:lineRule="auto"/>
              <w:jc w:val="center"/>
            </w:pPr>
            <w:r w:rsidRPr="00234216">
              <w:t>5</w:t>
            </w:r>
          </w:p>
        </w:tc>
      </w:tr>
      <w:tr w:rsidR="00234216" w:rsidRPr="00234216" w14:paraId="307BA261" w14:textId="77777777" w:rsidTr="00234216">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AAB35" w14:textId="77777777" w:rsidR="00234216" w:rsidRPr="00234216" w:rsidRDefault="00234216" w:rsidP="008F16A8">
            <w:pPr>
              <w:tabs>
                <w:tab w:val="left" w:pos="5400"/>
              </w:tabs>
              <w:spacing w:line="240" w:lineRule="auto"/>
            </w:pPr>
            <w:r w:rsidRPr="00234216">
              <w:t>Q Division</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56E779" w14:textId="77777777" w:rsidR="00234216" w:rsidRPr="00234216" w:rsidRDefault="00234216" w:rsidP="00DF0D22">
            <w:pPr>
              <w:tabs>
                <w:tab w:val="left" w:pos="5400"/>
              </w:tabs>
              <w:spacing w:line="240" w:lineRule="auto"/>
              <w:jc w:val="center"/>
            </w:pPr>
            <w:r w:rsidRPr="00234216">
              <w:t>11</w:t>
            </w:r>
          </w:p>
        </w:tc>
        <w:tc>
          <w:tcPr>
            <w:tcW w:w="1275" w:type="dxa"/>
            <w:tcBorders>
              <w:top w:val="nil"/>
              <w:left w:val="nil"/>
              <w:bottom w:val="single" w:sz="8" w:space="0" w:color="auto"/>
              <w:right w:val="single" w:sz="8" w:space="0" w:color="auto"/>
            </w:tcBorders>
            <w:vAlign w:val="center"/>
            <w:hideMark/>
          </w:tcPr>
          <w:p w14:paraId="42FAD0EB" w14:textId="77777777" w:rsidR="00234216" w:rsidRPr="00234216" w:rsidRDefault="00234216" w:rsidP="00DF0D22">
            <w:pPr>
              <w:tabs>
                <w:tab w:val="left" w:pos="5400"/>
              </w:tabs>
              <w:spacing w:line="240" w:lineRule="auto"/>
              <w:jc w:val="center"/>
            </w:pPr>
            <w:r w:rsidRPr="00234216">
              <w:t>7</w:t>
            </w:r>
          </w:p>
        </w:tc>
        <w:tc>
          <w:tcPr>
            <w:tcW w:w="1276" w:type="dxa"/>
            <w:tcBorders>
              <w:top w:val="nil"/>
              <w:left w:val="nil"/>
              <w:bottom w:val="single" w:sz="8" w:space="0" w:color="auto"/>
              <w:right w:val="single" w:sz="8" w:space="0" w:color="auto"/>
            </w:tcBorders>
            <w:vAlign w:val="center"/>
            <w:hideMark/>
          </w:tcPr>
          <w:p w14:paraId="2B2D978C" w14:textId="77777777" w:rsidR="00234216" w:rsidRPr="00234216" w:rsidRDefault="00234216" w:rsidP="00DF0D22">
            <w:pPr>
              <w:tabs>
                <w:tab w:val="left" w:pos="5400"/>
              </w:tabs>
              <w:spacing w:line="240" w:lineRule="auto"/>
              <w:jc w:val="center"/>
            </w:pPr>
            <w:r w:rsidRPr="00234216">
              <w:t>5</w:t>
            </w:r>
          </w:p>
        </w:tc>
        <w:tc>
          <w:tcPr>
            <w:tcW w:w="1276" w:type="dxa"/>
            <w:tcBorders>
              <w:top w:val="nil"/>
              <w:left w:val="nil"/>
              <w:bottom w:val="single" w:sz="8" w:space="0" w:color="auto"/>
              <w:right w:val="single" w:sz="8" w:space="0" w:color="auto"/>
            </w:tcBorders>
            <w:vAlign w:val="center"/>
            <w:hideMark/>
          </w:tcPr>
          <w:p w14:paraId="0F1B96FA" w14:textId="77777777" w:rsidR="00234216" w:rsidRPr="00234216" w:rsidRDefault="00234216" w:rsidP="00DF0D22">
            <w:pPr>
              <w:tabs>
                <w:tab w:val="left" w:pos="5400"/>
              </w:tabs>
              <w:spacing w:line="240" w:lineRule="auto"/>
              <w:jc w:val="center"/>
            </w:pPr>
            <w:r w:rsidRPr="00234216">
              <w:t>7</w:t>
            </w:r>
          </w:p>
        </w:tc>
      </w:tr>
      <w:tr w:rsidR="00234216" w:rsidRPr="00234216" w14:paraId="64B8EB77" w14:textId="77777777" w:rsidTr="00234216">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12780" w14:textId="77777777" w:rsidR="00234216" w:rsidRPr="00234216" w:rsidRDefault="00234216" w:rsidP="008F16A8">
            <w:pPr>
              <w:tabs>
                <w:tab w:val="left" w:pos="5400"/>
              </w:tabs>
              <w:spacing w:line="240" w:lineRule="auto"/>
            </w:pPr>
            <w:r w:rsidRPr="00234216">
              <w:t>U Division</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51F2F" w14:textId="77777777" w:rsidR="00234216" w:rsidRPr="00234216" w:rsidRDefault="00234216" w:rsidP="00DF0D22">
            <w:pPr>
              <w:tabs>
                <w:tab w:val="left" w:pos="5400"/>
              </w:tabs>
              <w:spacing w:line="240" w:lineRule="auto"/>
              <w:jc w:val="center"/>
            </w:pPr>
            <w:r w:rsidRPr="00234216">
              <w:t>24</w:t>
            </w:r>
          </w:p>
        </w:tc>
        <w:tc>
          <w:tcPr>
            <w:tcW w:w="1275" w:type="dxa"/>
            <w:tcBorders>
              <w:top w:val="nil"/>
              <w:left w:val="nil"/>
              <w:bottom w:val="single" w:sz="8" w:space="0" w:color="auto"/>
              <w:right w:val="single" w:sz="8" w:space="0" w:color="auto"/>
            </w:tcBorders>
            <w:vAlign w:val="center"/>
            <w:hideMark/>
          </w:tcPr>
          <w:p w14:paraId="262A2511" w14:textId="77777777" w:rsidR="00234216" w:rsidRPr="00234216" w:rsidRDefault="00234216" w:rsidP="00DF0D22">
            <w:pPr>
              <w:tabs>
                <w:tab w:val="left" w:pos="5400"/>
              </w:tabs>
              <w:spacing w:line="240" w:lineRule="auto"/>
              <w:jc w:val="center"/>
            </w:pPr>
            <w:r w:rsidRPr="00234216">
              <w:t>24</w:t>
            </w:r>
          </w:p>
        </w:tc>
        <w:tc>
          <w:tcPr>
            <w:tcW w:w="1276" w:type="dxa"/>
            <w:tcBorders>
              <w:top w:val="nil"/>
              <w:left w:val="nil"/>
              <w:bottom w:val="single" w:sz="8" w:space="0" w:color="auto"/>
              <w:right w:val="single" w:sz="8" w:space="0" w:color="auto"/>
            </w:tcBorders>
            <w:vAlign w:val="center"/>
            <w:hideMark/>
          </w:tcPr>
          <w:p w14:paraId="39DCD298" w14:textId="77777777" w:rsidR="00234216" w:rsidRPr="00234216" w:rsidRDefault="00234216" w:rsidP="00DF0D22">
            <w:pPr>
              <w:tabs>
                <w:tab w:val="left" w:pos="5400"/>
              </w:tabs>
              <w:spacing w:line="240" w:lineRule="auto"/>
              <w:jc w:val="center"/>
            </w:pPr>
            <w:r w:rsidRPr="00234216">
              <w:t>24</w:t>
            </w:r>
          </w:p>
        </w:tc>
        <w:tc>
          <w:tcPr>
            <w:tcW w:w="1276" w:type="dxa"/>
            <w:tcBorders>
              <w:top w:val="nil"/>
              <w:left w:val="nil"/>
              <w:bottom w:val="single" w:sz="8" w:space="0" w:color="auto"/>
              <w:right w:val="single" w:sz="8" w:space="0" w:color="auto"/>
            </w:tcBorders>
            <w:vAlign w:val="center"/>
            <w:hideMark/>
          </w:tcPr>
          <w:p w14:paraId="6787EDC1" w14:textId="77777777" w:rsidR="00234216" w:rsidRPr="00234216" w:rsidRDefault="00234216" w:rsidP="00DF0D22">
            <w:pPr>
              <w:tabs>
                <w:tab w:val="left" w:pos="5400"/>
              </w:tabs>
              <w:spacing w:line="240" w:lineRule="auto"/>
              <w:jc w:val="center"/>
            </w:pPr>
            <w:r w:rsidRPr="00234216">
              <w:t>24</w:t>
            </w:r>
          </w:p>
        </w:tc>
      </w:tr>
      <w:tr w:rsidR="00234216" w:rsidRPr="00234216" w14:paraId="349AD1C2" w14:textId="77777777" w:rsidTr="00234216">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E12B8" w14:textId="77777777" w:rsidR="00234216" w:rsidRPr="00234216" w:rsidRDefault="00234216" w:rsidP="008F16A8">
            <w:pPr>
              <w:tabs>
                <w:tab w:val="left" w:pos="5400"/>
              </w:tabs>
              <w:spacing w:line="240" w:lineRule="auto"/>
            </w:pPr>
            <w:r w:rsidRPr="00234216">
              <w:t>V Division</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0D231" w14:textId="77777777" w:rsidR="00234216" w:rsidRPr="00234216" w:rsidRDefault="00234216" w:rsidP="00DF0D22">
            <w:pPr>
              <w:tabs>
                <w:tab w:val="left" w:pos="5400"/>
              </w:tabs>
              <w:spacing w:line="240" w:lineRule="auto"/>
              <w:jc w:val="center"/>
            </w:pPr>
            <w:r w:rsidRPr="00234216">
              <w:t>6</w:t>
            </w:r>
          </w:p>
        </w:tc>
        <w:tc>
          <w:tcPr>
            <w:tcW w:w="1275" w:type="dxa"/>
            <w:tcBorders>
              <w:top w:val="nil"/>
              <w:left w:val="nil"/>
              <w:bottom w:val="single" w:sz="8" w:space="0" w:color="auto"/>
              <w:right w:val="single" w:sz="8" w:space="0" w:color="auto"/>
            </w:tcBorders>
            <w:vAlign w:val="center"/>
            <w:hideMark/>
          </w:tcPr>
          <w:p w14:paraId="15DC883B" w14:textId="77777777" w:rsidR="00234216" w:rsidRPr="00234216" w:rsidRDefault="00234216" w:rsidP="00DF0D22">
            <w:pPr>
              <w:tabs>
                <w:tab w:val="left" w:pos="5400"/>
              </w:tabs>
              <w:spacing w:line="240" w:lineRule="auto"/>
              <w:jc w:val="center"/>
            </w:pPr>
            <w:r w:rsidRPr="00234216">
              <w:t>8</w:t>
            </w:r>
          </w:p>
        </w:tc>
        <w:tc>
          <w:tcPr>
            <w:tcW w:w="1276" w:type="dxa"/>
            <w:tcBorders>
              <w:top w:val="nil"/>
              <w:left w:val="nil"/>
              <w:bottom w:val="single" w:sz="8" w:space="0" w:color="auto"/>
              <w:right w:val="single" w:sz="8" w:space="0" w:color="auto"/>
            </w:tcBorders>
            <w:vAlign w:val="center"/>
            <w:hideMark/>
          </w:tcPr>
          <w:p w14:paraId="4862FE99" w14:textId="77777777" w:rsidR="00234216" w:rsidRPr="00234216" w:rsidRDefault="00234216" w:rsidP="00DF0D22">
            <w:pPr>
              <w:tabs>
                <w:tab w:val="left" w:pos="5400"/>
              </w:tabs>
              <w:spacing w:line="240" w:lineRule="auto"/>
              <w:jc w:val="center"/>
            </w:pPr>
            <w:r w:rsidRPr="00234216">
              <w:t>8</w:t>
            </w:r>
          </w:p>
        </w:tc>
        <w:tc>
          <w:tcPr>
            <w:tcW w:w="1276" w:type="dxa"/>
            <w:tcBorders>
              <w:top w:val="nil"/>
              <w:left w:val="nil"/>
              <w:bottom w:val="single" w:sz="8" w:space="0" w:color="auto"/>
              <w:right w:val="single" w:sz="8" w:space="0" w:color="auto"/>
            </w:tcBorders>
            <w:vAlign w:val="center"/>
            <w:hideMark/>
          </w:tcPr>
          <w:p w14:paraId="18CE1225" w14:textId="77777777" w:rsidR="00234216" w:rsidRPr="00234216" w:rsidRDefault="00234216" w:rsidP="00DF0D22">
            <w:pPr>
              <w:tabs>
                <w:tab w:val="left" w:pos="5400"/>
              </w:tabs>
              <w:spacing w:line="240" w:lineRule="auto"/>
              <w:jc w:val="center"/>
            </w:pPr>
            <w:r w:rsidRPr="00234216">
              <w:t>8</w:t>
            </w:r>
          </w:p>
        </w:tc>
      </w:tr>
      <w:tr w:rsidR="00234216" w:rsidRPr="00234216" w14:paraId="73DA094A" w14:textId="77777777" w:rsidTr="00234216">
        <w:tc>
          <w:tcPr>
            <w:tcW w:w="155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26DE1C9" w14:textId="77777777" w:rsidR="00234216" w:rsidRPr="00234216" w:rsidRDefault="00234216" w:rsidP="008F16A8">
            <w:pPr>
              <w:tabs>
                <w:tab w:val="left" w:pos="5400"/>
              </w:tabs>
              <w:spacing w:line="240" w:lineRule="auto"/>
              <w:rPr>
                <w:b/>
                <w:bCs/>
              </w:rPr>
            </w:pPr>
            <w:r w:rsidRPr="00234216">
              <w:rPr>
                <w:b/>
                <w:bCs/>
              </w:rPr>
              <w:t>Total</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C7B9B7C" w14:textId="77777777" w:rsidR="00234216" w:rsidRPr="00234216" w:rsidRDefault="00234216" w:rsidP="00DF0D22">
            <w:pPr>
              <w:tabs>
                <w:tab w:val="left" w:pos="5400"/>
              </w:tabs>
              <w:spacing w:line="240" w:lineRule="auto"/>
              <w:jc w:val="center"/>
              <w:rPr>
                <w:b/>
                <w:bCs/>
              </w:rPr>
            </w:pPr>
            <w:r w:rsidRPr="00234216">
              <w:rPr>
                <w:b/>
                <w:bCs/>
              </w:rPr>
              <w:t>86</w:t>
            </w:r>
          </w:p>
        </w:tc>
        <w:tc>
          <w:tcPr>
            <w:tcW w:w="1275" w:type="dxa"/>
            <w:tcBorders>
              <w:top w:val="nil"/>
              <w:left w:val="nil"/>
              <w:bottom w:val="single" w:sz="8" w:space="0" w:color="auto"/>
              <w:right w:val="single" w:sz="8" w:space="0" w:color="auto"/>
            </w:tcBorders>
            <w:shd w:val="clear" w:color="auto" w:fill="FFFFFF" w:themeFill="background1"/>
            <w:hideMark/>
          </w:tcPr>
          <w:p w14:paraId="6D08B81D" w14:textId="77777777" w:rsidR="00234216" w:rsidRPr="00234216" w:rsidRDefault="00234216" w:rsidP="00DF0D22">
            <w:pPr>
              <w:tabs>
                <w:tab w:val="left" w:pos="5400"/>
              </w:tabs>
              <w:spacing w:line="240" w:lineRule="auto"/>
              <w:jc w:val="center"/>
              <w:rPr>
                <w:b/>
                <w:bCs/>
              </w:rPr>
            </w:pPr>
            <w:r w:rsidRPr="00234216">
              <w:rPr>
                <w:b/>
                <w:bCs/>
              </w:rPr>
              <w:t>82</w:t>
            </w:r>
          </w:p>
        </w:tc>
        <w:tc>
          <w:tcPr>
            <w:tcW w:w="1276" w:type="dxa"/>
            <w:tcBorders>
              <w:top w:val="nil"/>
              <w:left w:val="nil"/>
              <w:bottom w:val="single" w:sz="8" w:space="0" w:color="auto"/>
              <w:right w:val="single" w:sz="8" w:space="0" w:color="auto"/>
            </w:tcBorders>
            <w:shd w:val="clear" w:color="auto" w:fill="FFFFFF" w:themeFill="background1"/>
            <w:hideMark/>
          </w:tcPr>
          <w:p w14:paraId="028C2919" w14:textId="77777777" w:rsidR="00234216" w:rsidRPr="00234216" w:rsidRDefault="00234216" w:rsidP="00DF0D22">
            <w:pPr>
              <w:tabs>
                <w:tab w:val="left" w:pos="5400"/>
              </w:tabs>
              <w:spacing w:line="240" w:lineRule="auto"/>
              <w:jc w:val="center"/>
              <w:rPr>
                <w:b/>
                <w:bCs/>
              </w:rPr>
            </w:pPr>
            <w:r w:rsidRPr="00234216">
              <w:rPr>
                <w:b/>
                <w:bCs/>
              </w:rPr>
              <w:t>76</w:t>
            </w:r>
          </w:p>
        </w:tc>
        <w:tc>
          <w:tcPr>
            <w:tcW w:w="1276" w:type="dxa"/>
            <w:tcBorders>
              <w:top w:val="nil"/>
              <w:left w:val="nil"/>
              <w:bottom w:val="single" w:sz="8" w:space="0" w:color="auto"/>
              <w:right w:val="single" w:sz="8" w:space="0" w:color="auto"/>
            </w:tcBorders>
            <w:shd w:val="clear" w:color="auto" w:fill="FFFFFF" w:themeFill="background1"/>
            <w:hideMark/>
          </w:tcPr>
          <w:p w14:paraId="56116199" w14:textId="77777777" w:rsidR="00234216" w:rsidRPr="00234216" w:rsidRDefault="00234216" w:rsidP="00DF0D22">
            <w:pPr>
              <w:tabs>
                <w:tab w:val="left" w:pos="5400"/>
              </w:tabs>
              <w:spacing w:line="240" w:lineRule="auto"/>
              <w:jc w:val="center"/>
              <w:rPr>
                <w:b/>
                <w:bCs/>
              </w:rPr>
            </w:pPr>
            <w:r w:rsidRPr="00234216">
              <w:rPr>
                <w:b/>
                <w:bCs/>
              </w:rPr>
              <w:t>83</w:t>
            </w:r>
          </w:p>
        </w:tc>
      </w:tr>
    </w:tbl>
    <w:p w14:paraId="34BDABBD" w14:textId="77777777" w:rsidR="00BF6B81" w:rsidRDefault="00BF6B81" w:rsidP="009D2AA5">
      <w:pPr>
        <w:tabs>
          <w:tab w:val="left" w:pos="5400"/>
        </w:tabs>
      </w:pPr>
    </w:p>
    <w:p w14:paraId="651ACD7A" w14:textId="77777777" w:rsidR="00CA041A" w:rsidRPr="00234216" w:rsidRDefault="00CA041A" w:rsidP="00CA041A">
      <w:pPr>
        <w:numPr>
          <w:ilvl w:val="0"/>
          <w:numId w:val="2"/>
        </w:numPr>
        <w:tabs>
          <w:tab w:val="left" w:pos="5400"/>
        </w:tabs>
        <w:rPr>
          <w:b/>
          <w:bCs/>
        </w:rPr>
      </w:pPr>
      <w:r w:rsidRPr="00234216">
        <w:rPr>
          <w:b/>
          <w:bCs/>
        </w:rPr>
        <w:t>If your force has any specific policies, protocols, or agreements relating to officers in schools (e.g. Memoranda of Understanding with schools or local authorities), please provide copies of these documents.</w:t>
      </w:r>
    </w:p>
    <w:p w14:paraId="43DBDF85" w14:textId="4F173B63" w:rsidR="00CA041A" w:rsidRDefault="00BF6BC8" w:rsidP="009D2AA5">
      <w:pPr>
        <w:tabs>
          <w:tab w:val="left" w:pos="5400"/>
        </w:tabs>
      </w:pPr>
      <w:r>
        <w:t xml:space="preserve">We have reached out to each division, who have provided their </w:t>
      </w:r>
      <w:r w:rsidR="00F01FCF">
        <w:t>Minute of Agreements</w:t>
      </w:r>
      <w:r>
        <w:t xml:space="preserve"> with local authorities in relation to officers in school. </w:t>
      </w:r>
    </w:p>
    <w:p w14:paraId="42035391" w14:textId="2F848365" w:rsidR="00F674F0" w:rsidRPr="008B547A" w:rsidRDefault="008B547A" w:rsidP="00F674F0">
      <w:pPr>
        <w:rPr>
          <w:b/>
          <w:bCs/>
          <w:color w:val="000000" w:themeColor="text1"/>
        </w:rPr>
      </w:pPr>
      <w:r w:rsidRPr="008B547A">
        <w:rPr>
          <w:color w:val="000000" w:themeColor="text1"/>
        </w:rPr>
        <w:t xml:space="preserve">Please find attached separately </w:t>
      </w:r>
      <w:r>
        <w:rPr>
          <w:color w:val="000000" w:themeColor="text1"/>
        </w:rPr>
        <w:t>8</w:t>
      </w:r>
      <w:r w:rsidRPr="008B547A">
        <w:rPr>
          <w:color w:val="000000" w:themeColor="text1"/>
        </w:rPr>
        <w:t xml:space="preserve"> documents for your attention. </w:t>
      </w:r>
    </w:p>
    <w:p w14:paraId="4104FE64" w14:textId="77777777" w:rsidR="00F03AF0" w:rsidRDefault="00F674F0" w:rsidP="00F03AF0">
      <w:pPr>
        <w:tabs>
          <w:tab w:val="left" w:pos="5400"/>
        </w:tabs>
        <w:rPr>
          <w:rFonts w:eastAsiaTheme="majorEastAsia" w:cstheme="majorBidi"/>
          <w:bCs/>
          <w:color w:val="000000" w:themeColor="text1"/>
          <w:szCs w:val="26"/>
        </w:rPr>
      </w:pPr>
      <w:r w:rsidRPr="008B547A">
        <w:rPr>
          <w:color w:val="000000" w:themeColor="text1"/>
        </w:rPr>
        <w:t>As you will note some</w:t>
      </w:r>
      <w:r w:rsidR="00F03AF0">
        <w:rPr>
          <w:color w:val="000000" w:themeColor="text1"/>
        </w:rPr>
        <w:t>, minimal</w:t>
      </w:r>
      <w:r w:rsidRPr="008B547A">
        <w:rPr>
          <w:color w:val="000000" w:themeColor="text1"/>
        </w:rPr>
        <w:t xml:space="preserve"> information has been redacted</w:t>
      </w:r>
      <w:r w:rsidR="00F03AF0">
        <w:rPr>
          <w:color w:val="000000" w:themeColor="text1"/>
        </w:rPr>
        <w:t>, which</w:t>
      </w:r>
      <w:r w:rsidR="00F03AF0">
        <w:t xml:space="preserve"> I am refusing to provide in terms of s</w:t>
      </w:r>
      <w:r w:rsidR="00F03AF0" w:rsidRPr="00453F0A">
        <w:t>ection 16</w:t>
      </w:r>
      <w:r w:rsidR="00F03AF0">
        <w:t>(1) of the Act on the basis that the following exemptions apply:</w:t>
      </w:r>
    </w:p>
    <w:p w14:paraId="512D1DB1" w14:textId="3B5445FF" w:rsidR="00F674F0" w:rsidRPr="00F03AF0" w:rsidRDefault="00F674F0" w:rsidP="00F03AF0">
      <w:pPr>
        <w:pStyle w:val="ListParagraph"/>
        <w:numPr>
          <w:ilvl w:val="0"/>
          <w:numId w:val="7"/>
        </w:numPr>
        <w:tabs>
          <w:tab w:val="left" w:pos="5400"/>
        </w:tabs>
        <w:rPr>
          <w:rFonts w:eastAsiaTheme="majorEastAsia" w:cstheme="majorBidi"/>
          <w:bCs/>
          <w:color w:val="000000" w:themeColor="text1"/>
          <w:szCs w:val="26"/>
        </w:rPr>
      </w:pPr>
      <w:r w:rsidRPr="00F03AF0">
        <w:rPr>
          <w:bCs/>
          <w:color w:val="000000" w:themeColor="text1"/>
        </w:rPr>
        <w:t xml:space="preserve">Section 30(c) - Prejudice to the Effective Conduct of Public Affairs. </w:t>
      </w:r>
    </w:p>
    <w:p w14:paraId="04AF635B" w14:textId="77777777" w:rsidR="00F03AF0" w:rsidRPr="00F03AF0" w:rsidRDefault="00F03AF0" w:rsidP="00F03AF0">
      <w:pPr>
        <w:ind w:left="360"/>
        <w:rPr>
          <w:color w:val="000000" w:themeColor="text1"/>
        </w:rPr>
      </w:pPr>
      <w:r w:rsidRPr="00F03AF0">
        <w:rPr>
          <w:color w:val="000000" w:themeColor="text1"/>
        </w:rPr>
        <w:t xml:space="preserve">Information is exempt information if its disclosure under the Act would otherwise prejudice substantially, or be likely to prejudice substantially, the effective conduct of public affairs. </w:t>
      </w:r>
    </w:p>
    <w:p w14:paraId="57835613" w14:textId="77777777" w:rsidR="00F03AF0" w:rsidRPr="00F03AF0" w:rsidRDefault="00F03AF0" w:rsidP="00F03AF0">
      <w:pPr>
        <w:ind w:left="360"/>
        <w:rPr>
          <w:color w:val="000000" w:themeColor="text1"/>
        </w:rPr>
      </w:pPr>
      <w:r w:rsidRPr="00F03AF0">
        <w:rPr>
          <w:color w:val="000000" w:themeColor="text1"/>
        </w:rPr>
        <w:lastRenderedPageBreak/>
        <w:t xml:space="preserve">In this case telephone numbers and e-mail addresses have been redacted.  To release these details publicly through FOI legislation could negatively impact on the operational effectiveness of the relevant department within Police Scotland or our partners. While it is acknowledged that the disclosure of this information would support transparency and better inform the public as to how the organisation conducts its business, there are already established routes for the public to contact with the police and the disclosure of these additional details would not support the effective conduct of public affairs. </w:t>
      </w:r>
    </w:p>
    <w:p w14:paraId="648A03B2" w14:textId="77777777" w:rsidR="00F03AF0" w:rsidRPr="00F03AF0" w:rsidRDefault="00F03AF0" w:rsidP="00F03AF0">
      <w:pPr>
        <w:ind w:left="360"/>
        <w:rPr>
          <w:color w:val="000000" w:themeColor="text1"/>
        </w:rPr>
      </w:pPr>
      <w:r w:rsidRPr="00F03AF0">
        <w:rPr>
          <w:color w:val="000000" w:themeColor="text1"/>
        </w:rPr>
        <w:t>This is a non-absolute exemption and requires the application of the public interest test.</w:t>
      </w:r>
    </w:p>
    <w:p w14:paraId="1DBCB9FA" w14:textId="77777777" w:rsidR="00F03AF0" w:rsidRPr="00F03AF0" w:rsidRDefault="00F03AF0" w:rsidP="00F03AF0">
      <w:pPr>
        <w:ind w:left="360"/>
        <w:rPr>
          <w:color w:val="000000" w:themeColor="text1"/>
        </w:rPr>
      </w:pPr>
      <w:r w:rsidRPr="00F03AF0">
        <w:rPr>
          <w:color w:val="000000" w:themeColor="text1"/>
        </w:rPr>
        <w:t>To release e-mail addresses which are not in the public domain could negatively impact on the operational effectiveness of Police Scotland. Accordingly, to ensure that internal processes are protected, this information cannot be disclosed.</w:t>
      </w:r>
    </w:p>
    <w:p w14:paraId="084E3E92" w14:textId="04AD1194" w:rsidR="00F03AF0" w:rsidRPr="00F03AF0" w:rsidRDefault="00F03AF0" w:rsidP="008B547A">
      <w:pPr>
        <w:pStyle w:val="ListParagraph"/>
        <w:numPr>
          <w:ilvl w:val="0"/>
          <w:numId w:val="7"/>
        </w:numPr>
        <w:rPr>
          <w:rFonts w:eastAsiaTheme="majorEastAsia" w:cstheme="majorBidi"/>
          <w:bCs/>
          <w:color w:val="000000" w:themeColor="text1"/>
          <w:szCs w:val="26"/>
        </w:rPr>
      </w:pPr>
      <w:r>
        <w:rPr>
          <w:rFonts w:eastAsiaTheme="majorEastAsia" w:cstheme="majorBidi"/>
          <w:bCs/>
          <w:color w:val="000000" w:themeColor="text1"/>
          <w:szCs w:val="26"/>
        </w:rPr>
        <w:t xml:space="preserve">Section </w:t>
      </w:r>
      <w:r w:rsidRPr="00F03AF0">
        <w:rPr>
          <w:rFonts w:eastAsiaTheme="majorEastAsia" w:cstheme="majorBidi"/>
          <w:bCs/>
          <w:color w:val="000000" w:themeColor="text1"/>
          <w:szCs w:val="26"/>
        </w:rPr>
        <w:t>35(1)(</w:t>
      </w:r>
      <w:proofErr w:type="gramStart"/>
      <w:r w:rsidRPr="00F03AF0">
        <w:rPr>
          <w:rFonts w:eastAsiaTheme="majorEastAsia" w:cstheme="majorBidi"/>
          <w:bCs/>
          <w:color w:val="000000" w:themeColor="text1"/>
          <w:szCs w:val="26"/>
        </w:rPr>
        <w:t>a)&amp;</w:t>
      </w:r>
      <w:proofErr w:type="gramEnd"/>
      <w:r w:rsidRPr="00F03AF0">
        <w:rPr>
          <w:rFonts w:eastAsiaTheme="majorEastAsia" w:cstheme="majorBidi"/>
          <w:bCs/>
          <w:color w:val="000000" w:themeColor="text1"/>
          <w:szCs w:val="26"/>
        </w:rPr>
        <w:t xml:space="preserve">(b) – Law Enforcement </w:t>
      </w:r>
    </w:p>
    <w:p w14:paraId="718B4686" w14:textId="7D5A3272" w:rsidR="008B547A" w:rsidRPr="008F4A21" w:rsidRDefault="008B547A" w:rsidP="00F03AF0">
      <w:pPr>
        <w:ind w:left="360"/>
      </w:pPr>
      <w:r w:rsidRPr="008F4A21">
        <w:t xml:space="preserve">The information requested is exempt, as its disclosure would or would be likely to prejudice substantially the prevention or detection of crime and apprehension or prosecution of offenders. </w:t>
      </w:r>
    </w:p>
    <w:p w14:paraId="071D7181" w14:textId="622EB2F5" w:rsidR="008B547A" w:rsidRPr="008F4A21" w:rsidRDefault="008B547A" w:rsidP="00F03AF0">
      <w:pPr>
        <w:ind w:left="360"/>
      </w:pPr>
      <w:r w:rsidRPr="008F4A21">
        <w:t xml:space="preserve">Such information would prove extremely useful information for persons involved in criminality as they would be able to plan and conduct their activities to avoid detection.  It would confirm the </w:t>
      </w:r>
      <w:r>
        <w:t>resources</w:t>
      </w:r>
      <w:r w:rsidRPr="008F4A21">
        <w:t xml:space="preserve"> available, which would allow those intent on </w:t>
      </w:r>
      <w:proofErr w:type="gramStart"/>
      <w:r w:rsidRPr="008F4A21">
        <w:t>wrong doing</w:t>
      </w:r>
      <w:proofErr w:type="gramEnd"/>
      <w:r w:rsidRPr="008F4A21">
        <w:t xml:space="preserve"> to judge the police response to a variety of incidents.  In turn this would prejudice substantially the ability for our officers to prevent and detect crime and apprehend or prosecute offenders.</w:t>
      </w:r>
    </w:p>
    <w:p w14:paraId="0F9807DB" w14:textId="35A801E2" w:rsidR="008B547A" w:rsidRPr="00936E9D" w:rsidRDefault="008B547A" w:rsidP="00F03AF0">
      <w:pPr>
        <w:ind w:left="360"/>
        <w:rPr>
          <w:bCs/>
        </w:rPr>
      </w:pPr>
      <w:r w:rsidRPr="008F4A21">
        <w:rPr>
          <w:bCs/>
        </w:rPr>
        <w:t xml:space="preserve">Disclosure would have an adverse impact on the ability of the Police to carry out its law enforcement role </w:t>
      </w:r>
      <w:r w:rsidR="009627AE" w:rsidRPr="008F4A21">
        <w:rPr>
          <w:bCs/>
        </w:rPr>
        <w:t>effectively and</w:t>
      </w:r>
      <w:r w:rsidRPr="008F4A21">
        <w:rPr>
          <w:bCs/>
        </w:rPr>
        <w:t xml:space="preserve"> thereby prejudice substantially the prevention and detection of crime.</w:t>
      </w:r>
    </w:p>
    <w:p w14:paraId="1C0ABBC0" w14:textId="77777777" w:rsidR="00F03AF0" w:rsidRDefault="00F03AF0" w:rsidP="008B547A">
      <w:r>
        <w:t xml:space="preserve">The exemptions detailed above </w:t>
      </w:r>
      <w:r w:rsidR="008B547A" w:rsidRPr="008F4A21">
        <w:t xml:space="preserve">require the application of the public interest test. </w:t>
      </w:r>
    </w:p>
    <w:p w14:paraId="716514DC" w14:textId="0F32699F" w:rsidR="008B547A" w:rsidRPr="00936E9D" w:rsidRDefault="008B547A" w:rsidP="008B547A">
      <w:pPr>
        <w:rPr>
          <w:b/>
        </w:rPr>
      </w:pPr>
      <w:r w:rsidRPr="008F4A21">
        <w:rPr>
          <w:bCs/>
        </w:rPr>
        <w:t xml:space="preserve">Public awareness would favour a disclosure as it would contribute to the public debate surrounding the use and deployment of </w:t>
      </w:r>
      <w:r>
        <w:rPr>
          <w:bCs/>
        </w:rPr>
        <w:t>this specialist equipment.</w:t>
      </w:r>
    </w:p>
    <w:p w14:paraId="4DDE39CD" w14:textId="77777777" w:rsidR="008B547A" w:rsidRPr="00B11A55" w:rsidRDefault="008B547A" w:rsidP="008B547A">
      <w:r>
        <w:t>That said, I would</w:t>
      </w:r>
      <w:r w:rsidRPr="008F4A21">
        <w:t xml:space="preserve"> contend that the efficient/effective conduct of the service and public safety favours retention of the information as it cannot be in the public interest to release information that would prejudice law </w:t>
      </w:r>
      <w:proofErr w:type="gramStart"/>
      <w:r w:rsidRPr="008F4A21">
        <w:t>enforcement</w:t>
      </w:r>
      <w:proofErr w:type="gramEnd"/>
      <w:r w:rsidRPr="008F4A21">
        <w:t xml:space="preserve"> or </w:t>
      </w:r>
      <w:r w:rsidRPr="008F4A21">
        <w:rPr>
          <w:bCs/>
        </w:rPr>
        <w:t>which is likely to have an adverse impact upon public safety.</w:t>
      </w:r>
      <w:r>
        <w:rPr>
          <w:bCs/>
        </w:rPr>
        <w:t xml:space="preserve"> </w:t>
      </w:r>
    </w:p>
    <w:p w14:paraId="5BA6BCC8" w14:textId="59A2C511" w:rsidR="00F674F0" w:rsidRPr="00F03AF0" w:rsidRDefault="00F674F0" w:rsidP="00F03AF0">
      <w:pPr>
        <w:pStyle w:val="ListParagraph"/>
        <w:numPr>
          <w:ilvl w:val="0"/>
          <w:numId w:val="7"/>
        </w:numPr>
        <w:rPr>
          <w:bCs/>
          <w:color w:val="000000" w:themeColor="text1"/>
        </w:rPr>
      </w:pPr>
      <w:r w:rsidRPr="00F03AF0">
        <w:rPr>
          <w:bCs/>
          <w:color w:val="000000" w:themeColor="text1"/>
        </w:rPr>
        <w:lastRenderedPageBreak/>
        <w:t>Section 38(1)(b) – Personal Information</w:t>
      </w:r>
    </w:p>
    <w:p w14:paraId="26A533ED" w14:textId="3D2B4ED4" w:rsidR="00F674F0" w:rsidRPr="008B547A" w:rsidRDefault="00F674F0" w:rsidP="00F03AF0">
      <w:pPr>
        <w:ind w:left="360"/>
        <w:rPr>
          <w:color w:val="000000" w:themeColor="text1"/>
        </w:rPr>
      </w:pPr>
      <w:r w:rsidRPr="008B547A">
        <w:rPr>
          <w:color w:val="000000" w:themeColor="text1"/>
        </w:rPr>
        <w:t xml:space="preserve">Article 4 of the General Data Protection Regulation (GDPR) </w:t>
      </w:r>
      <w:r w:rsidR="00F03AF0">
        <w:rPr>
          <w:color w:val="000000" w:themeColor="text1"/>
        </w:rPr>
        <w:t xml:space="preserve">defines personal data </w:t>
      </w:r>
      <w:r w:rsidRPr="008B547A">
        <w:rPr>
          <w:color w:val="000000" w:themeColor="text1"/>
        </w:rPr>
        <w:t>as:</w:t>
      </w:r>
    </w:p>
    <w:p w14:paraId="2AC5DAD3" w14:textId="77777777" w:rsidR="00F674F0" w:rsidRPr="008B547A" w:rsidRDefault="00F674F0" w:rsidP="00F03AF0">
      <w:pPr>
        <w:ind w:left="360"/>
        <w:rPr>
          <w:color w:val="000000" w:themeColor="text1"/>
        </w:rPr>
      </w:pPr>
      <w:r w:rsidRPr="008B547A">
        <w:rPr>
          <w:color w:val="000000" w:themeColor="text1"/>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3688E53" w14:textId="77777777" w:rsidR="00F674F0" w:rsidRPr="008B547A" w:rsidRDefault="00F674F0" w:rsidP="00F03AF0">
      <w:pPr>
        <w:ind w:left="360"/>
        <w:rPr>
          <w:color w:val="000000" w:themeColor="text1"/>
        </w:rPr>
      </w:pPr>
      <w:r w:rsidRPr="008B547A">
        <w:rPr>
          <w:color w:val="000000" w:themeColor="text1"/>
        </w:rPr>
        <w:t>Section 38(2A) of the Act provides that personal data is exempt from disclosure where disclosure would contravene any of the data protection principles set out at Article 5(1) of the GDPR which states that:</w:t>
      </w:r>
    </w:p>
    <w:p w14:paraId="5D28A612" w14:textId="77777777" w:rsidR="00F674F0" w:rsidRPr="008B547A" w:rsidRDefault="00F674F0" w:rsidP="00F03AF0">
      <w:pPr>
        <w:ind w:left="360"/>
        <w:rPr>
          <w:color w:val="000000" w:themeColor="text1"/>
        </w:rPr>
      </w:pPr>
      <w:r w:rsidRPr="008B547A">
        <w:rPr>
          <w:color w:val="000000" w:themeColor="text1"/>
        </w:rPr>
        <w:t>‘Personal data shall be processed lawfully, fairly and in a transparent manner in relation to the data subject’.</w:t>
      </w:r>
    </w:p>
    <w:p w14:paraId="7B77E8E9" w14:textId="77777777" w:rsidR="00F674F0" w:rsidRPr="008B547A" w:rsidRDefault="00F674F0" w:rsidP="00F03AF0">
      <w:pPr>
        <w:ind w:left="360"/>
        <w:rPr>
          <w:color w:val="000000" w:themeColor="text1"/>
        </w:rPr>
      </w:pPr>
      <w:r w:rsidRPr="008B547A">
        <w:rPr>
          <w:color w:val="000000" w:themeColor="text1"/>
        </w:rPr>
        <w:t>Article 6 of the GDPR goes on to state that processing shall be lawful only if certain conditions are met. The only potentially applicable condition is Article 6(1)(f) which states:</w:t>
      </w:r>
    </w:p>
    <w:p w14:paraId="422F33D2" w14:textId="77777777" w:rsidR="00F674F0" w:rsidRPr="008B547A" w:rsidRDefault="00F674F0" w:rsidP="00F03AF0">
      <w:pPr>
        <w:ind w:left="360"/>
        <w:rPr>
          <w:color w:val="000000" w:themeColor="text1"/>
        </w:rPr>
      </w:pPr>
      <w:r w:rsidRPr="008B547A">
        <w:rPr>
          <w:color w:val="000000" w:themeColor="text1"/>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27E3DED3" w14:textId="77777777" w:rsidR="00F674F0" w:rsidRPr="008B547A" w:rsidRDefault="00F674F0" w:rsidP="00F03AF0">
      <w:pPr>
        <w:ind w:left="360"/>
        <w:rPr>
          <w:color w:val="000000" w:themeColor="text1"/>
        </w:rPr>
      </w:pPr>
      <w:r w:rsidRPr="008B547A">
        <w:rPr>
          <w:color w:val="000000" w:themeColor="text1"/>
        </w:rPr>
        <w:t>Notwithstanding, I am further of the view that your interests are overridden by the interests or fundamental rights and freedoms of the data subjects.</w:t>
      </w:r>
    </w:p>
    <w:p w14:paraId="6BE80ED4" w14:textId="77777777" w:rsidR="00F674F0" w:rsidRPr="008B547A" w:rsidRDefault="00F674F0" w:rsidP="00F03AF0">
      <w:pPr>
        <w:ind w:left="360"/>
        <w:rPr>
          <w:color w:val="000000" w:themeColor="text1"/>
        </w:rPr>
      </w:pPr>
      <w:r w:rsidRPr="008B547A">
        <w:rPr>
          <w:color w:val="000000" w:themeColor="text1"/>
        </w:rPr>
        <w:t>On that basis, it is considered that disclosure of the information sought would be unlawful.</w:t>
      </w:r>
    </w:p>
    <w:p w14:paraId="408DD47A" w14:textId="77777777" w:rsidR="00F674F0" w:rsidRPr="008B547A" w:rsidRDefault="00F674F0" w:rsidP="00F03AF0">
      <w:pPr>
        <w:ind w:left="360"/>
        <w:rPr>
          <w:color w:val="000000" w:themeColor="text1"/>
        </w:rPr>
      </w:pPr>
      <w:r w:rsidRPr="008B547A">
        <w:rPr>
          <w:color w:val="000000" w:themeColor="text1"/>
        </w:rPr>
        <w:t>As such, any personal data, including names has been redacted.</w:t>
      </w:r>
    </w:p>
    <w:p w14:paraId="2217A98E" w14:textId="77777777" w:rsidR="00F674F0" w:rsidRPr="00F674F0" w:rsidRDefault="00F674F0" w:rsidP="00F674F0">
      <w:pPr>
        <w:rPr>
          <w:color w:val="FF0000"/>
        </w:rPr>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6EF5B8C4" w:rsidR="00496A08" w:rsidRPr="007C470A" w:rsidRDefault="00496A08" w:rsidP="009D2AA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098083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3AF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730276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3AF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F37AF0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3AF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2FDD40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3AF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883C84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3AF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6012C5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3AF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C4A95"/>
    <w:multiLevelType w:val="hybridMultilevel"/>
    <w:tmpl w:val="C32CF3A8"/>
    <w:lvl w:ilvl="0" w:tplc="AE0EF54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29668A"/>
    <w:multiLevelType w:val="multilevel"/>
    <w:tmpl w:val="111CE5B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4ED32AA8"/>
    <w:multiLevelType w:val="hybridMultilevel"/>
    <w:tmpl w:val="F32A2FDA"/>
    <w:lvl w:ilvl="0" w:tplc="FFFFFFFF">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51206F76"/>
    <w:multiLevelType w:val="hybridMultilevel"/>
    <w:tmpl w:val="5CD23E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DA0140"/>
    <w:multiLevelType w:val="hybridMultilevel"/>
    <w:tmpl w:val="33F25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CD55B2C"/>
    <w:multiLevelType w:val="hybridMultilevel"/>
    <w:tmpl w:val="D658668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238746">
    <w:abstractNumId w:val="5"/>
  </w:num>
  <w:num w:numId="2" w16cid:durableId="148177032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8857253">
    <w:abstractNumId w:val="4"/>
  </w:num>
  <w:num w:numId="4" w16cid:durableId="27335894">
    <w:abstractNumId w:val="6"/>
  </w:num>
  <w:num w:numId="5" w16cid:durableId="1246454502">
    <w:abstractNumId w:val="3"/>
  </w:num>
  <w:num w:numId="6" w16cid:durableId="1084377228">
    <w:abstractNumId w:val="0"/>
  </w:num>
  <w:num w:numId="7" w16cid:durableId="923101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F2261"/>
    <w:rsid w:val="00207326"/>
    <w:rsid w:val="00234216"/>
    <w:rsid w:val="00253DF6"/>
    <w:rsid w:val="00255F1E"/>
    <w:rsid w:val="0036503B"/>
    <w:rsid w:val="00376A4A"/>
    <w:rsid w:val="00381234"/>
    <w:rsid w:val="003D6D03"/>
    <w:rsid w:val="003E12CA"/>
    <w:rsid w:val="004010DC"/>
    <w:rsid w:val="004341F0"/>
    <w:rsid w:val="00456324"/>
    <w:rsid w:val="00475460"/>
    <w:rsid w:val="00490317"/>
    <w:rsid w:val="00491644"/>
    <w:rsid w:val="00496A08"/>
    <w:rsid w:val="004E157B"/>
    <w:rsid w:val="004E1605"/>
    <w:rsid w:val="004F653C"/>
    <w:rsid w:val="00540A52"/>
    <w:rsid w:val="00557306"/>
    <w:rsid w:val="00645CFA"/>
    <w:rsid w:val="00685219"/>
    <w:rsid w:val="006D5799"/>
    <w:rsid w:val="007440EA"/>
    <w:rsid w:val="00750D83"/>
    <w:rsid w:val="00785DBC"/>
    <w:rsid w:val="00793DD5"/>
    <w:rsid w:val="007D55F6"/>
    <w:rsid w:val="007F490F"/>
    <w:rsid w:val="00845BFE"/>
    <w:rsid w:val="0086779C"/>
    <w:rsid w:val="00874BFD"/>
    <w:rsid w:val="008964EF"/>
    <w:rsid w:val="008A0BC6"/>
    <w:rsid w:val="008B547A"/>
    <w:rsid w:val="008F16A8"/>
    <w:rsid w:val="00915E01"/>
    <w:rsid w:val="009558D3"/>
    <w:rsid w:val="009627AE"/>
    <w:rsid w:val="009631A4"/>
    <w:rsid w:val="00977296"/>
    <w:rsid w:val="009A347B"/>
    <w:rsid w:val="009D2AA5"/>
    <w:rsid w:val="00A25E93"/>
    <w:rsid w:val="00A320FF"/>
    <w:rsid w:val="00A4321F"/>
    <w:rsid w:val="00A70AC0"/>
    <w:rsid w:val="00A84EA9"/>
    <w:rsid w:val="00AC443C"/>
    <w:rsid w:val="00B033D6"/>
    <w:rsid w:val="00B11A55"/>
    <w:rsid w:val="00B17211"/>
    <w:rsid w:val="00B461B2"/>
    <w:rsid w:val="00B654B6"/>
    <w:rsid w:val="00B71B3C"/>
    <w:rsid w:val="00BC389E"/>
    <w:rsid w:val="00BE1888"/>
    <w:rsid w:val="00BF6B81"/>
    <w:rsid w:val="00BF6BC8"/>
    <w:rsid w:val="00C077A8"/>
    <w:rsid w:val="00C14FF4"/>
    <w:rsid w:val="00C1679F"/>
    <w:rsid w:val="00C606A2"/>
    <w:rsid w:val="00C63872"/>
    <w:rsid w:val="00C820A7"/>
    <w:rsid w:val="00C84948"/>
    <w:rsid w:val="00C94ED8"/>
    <w:rsid w:val="00CA041A"/>
    <w:rsid w:val="00CF1111"/>
    <w:rsid w:val="00D05706"/>
    <w:rsid w:val="00D27DC5"/>
    <w:rsid w:val="00D47E36"/>
    <w:rsid w:val="00DF0D22"/>
    <w:rsid w:val="00E1075D"/>
    <w:rsid w:val="00E55D79"/>
    <w:rsid w:val="00ED3B78"/>
    <w:rsid w:val="00ED6BA2"/>
    <w:rsid w:val="00EE2373"/>
    <w:rsid w:val="00EF0FBB"/>
    <w:rsid w:val="00EF4761"/>
    <w:rsid w:val="00F01FCF"/>
    <w:rsid w:val="00F03AF0"/>
    <w:rsid w:val="00F53EF0"/>
    <w:rsid w:val="00F674F0"/>
    <w:rsid w:val="00FC2DA7"/>
    <w:rsid w:val="00FE44E2"/>
    <w:rsid w:val="00FE6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5333">
      <w:bodyDiv w:val="1"/>
      <w:marLeft w:val="0"/>
      <w:marRight w:val="0"/>
      <w:marTop w:val="0"/>
      <w:marBottom w:val="0"/>
      <w:divBdr>
        <w:top w:val="none" w:sz="0" w:space="0" w:color="auto"/>
        <w:left w:val="none" w:sz="0" w:space="0" w:color="auto"/>
        <w:bottom w:val="none" w:sz="0" w:space="0" w:color="auto"/>
        <w:right w:val="none" w:sz="0" w:space="0" w:color="auto"/>
      </w:divBdr>
    </w:div>
    <w:div w:id="641033697">
      <w:bodyDiv w:val="1"/>
      <w:marLeft w:val="0"/>
      <w:marRight w:val="0"/>
      <w:marTop w:val="0"/>
      <w:marBottom w:val="0"/>
      <w:divBdr>
        <w:top w:val="none" w:sz="0" w:space="0" w:color="auto"/>
        <w:left w:val="none" w:sz="0" w:space="0" w:color="auto"/>
        <w:bottom w:val="none" w:sz="0" w:space="0" w:color="auto"/>
        <w:right w:val="none" w:sz="0" w:space="0" w:color="auto"/>
      </w:divBdr>
    </w:div>
    <w:div w:id="670447861">
      <w:bodyDiv w:val="1"/>
      <w:marLeft w:val="0"/>
      <w:marRight w:val="0"/>
      <w:marTop w:val="0"/>
      <w:marBottom w:val="0"/>
      <w:divBdr>
        <w:top w:val="none" w:sz="0" w:space="0" w:color="auto"/>
        <w:left w:val="none" w:sz="0" w:space="0" w:color="auto"/>
        <w:bottom w:val="none" w:sz="0" w:space="0" w:color="auto"/>
        <w:right w:val="none" w:sz="0" w:space="0" w:color="auto"/>
      </w:divBdr>
    </w:div>
    <w:div w:id="709692856">
      <w:bodyDiv w:val="1"/>
      <w:marLeft w:val="0"/>
      <w:marRight w:val="0"/>
      <w:marTop w:val="0"/>
      <w:marBottom w:val="0"/>
      <w:divBdr>
        <w:top w:val="none" w:sz="0" w:space="0" w:color="auto"/>
        <w:left w:val="none" w:sz="0" w:space="0" w:color="auto"/>
        <w:bottom w:val="none" w:sz="0" w:space="0" w:color="auto"/>
        <w:right w:val="none" w:sz="0" w:space="0" w:color="auto"/>
      </w:divBdr>
    </w:div>
    <w:div w:id="1142386888">
      <w:bodyDiv w:val="1"/>
      <w:marLeft w:val="0"/>
      <w:marRight w:val="0"/>
      <w:marTop w:val="0"/>
      <w:marBottom w:val="0"/>
      <w:divBdr>
        <w:top w:val="none" w:sz="0" w:space="0" w:color="auto"/>
        <w:left w:val="none" w:sz="0" w:space="0" w:color="auto"/>
        <w:bottom w:val="none" w:sz="0" w:space="0" w:color="auto"/>
        <w:right w:val="none" w:sz="0" w:space="0" w:color="auto"/>
      </w:divBdr>
    </w:div>
    <w:div w:id="1169058333">
      <w:bodyDiv w:val="1"/>
      <w:marLeft w:val="0"/>
      <w:marRight w:val="0"/>
      <w:marTop w:val="0"/>
      <w:marBottom w:val="0"/>
      <w:divBdr>
        <w:top w:val="none" w:sz="0" w:space="0" w:color="auto"/>
        <w:left w:val="none" w:sz="0" w:space="0" w:color="auto"/>
        <w:bottom w:val="none" w:sz="0" w:space="0" w:color="auto"/>
        <w:right w:val="none" w:sz="0" w:space="0" w:color="auto"/>
      </w:divBdr>
    </w:div>
    <w:div w:id="180369622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Pages>
  <Words>1246</Words>
  <Characters>7103</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2025-08-01T09:39:00Z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