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391DFF9" w:rsidR="00B17211" w:rsidRPr="00B17211" w:rsidRDefault="00B17211" w:rsidP="007F490F">
            <w:r w:rsidRPr="007F490F">
              <w:rPr>
                <w:rStyle w:val="Heading2Char"/>
              </w:rPr>
              <w:t>Our reference:</w:t>
            </w:r>
            <w:r>
              <w:t xml:space="preserve">  FOI 2</w:t>
            </w:r>
            <w:r w:rsidR="00B654B6">
              <w:t>4</w:t>
            </w:r>
            <w:r>
              <w:t>-</w:t>
            </w:r>
            <w:r w:rsidR="00C866D3">
              <w:t>0745</w:t>
            </w:r>
          </w:p>
          <w:p w14:paraId="34BDABA6" w14:textId="37067CB1" w:rsidR="00B17211" w:rsidRDefault="00456324" w:rsidP="00EE2373">
            <w:r w:rsidRPr="007F490F">
              <w:rPr>
                <w:rStyle w:val="Heading2Char"/>
              </w:rPr>
              <w:t>Respon</w:t>
            </w:r>
            <w:r w:rsidR="007D55F6">
              <w:rPr>
                <w:rStyle w:val="Heading2Char"/>
              </w:rPr>
              <w:t>ded to:</w:t>
            </w:r>
            <w:r w:rsidR="007F490F">
              <w:t xml:space="preserve">  </w:t>
            </w:r>
            <w:r w:rsidR="0064191D">
              <w:t>04</w:t>
            </w:r>
            <w:r w:rsidR="00EF37F8">
              <w:t xml:space="preserve"> </w:t>
            </w:r>
            <w:r w:rsidR="00E004C1">
              <w:t>June</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25992B3" w14:textId="3DF37762" w:rsidR="00C866D3" w:rsidRDefault="00C866D3" w:rsidP="0036503B">
      <w:pPr>
        <w:rPr>
          <w:b/>
        </w:rPr>
      </w:pPr>
      <w:r w:rsidRPr="00C866D3">
        <w:rPr>
          <w:b/>
        </w:rPr>
        <w:t>I see that a spokes has responded to a request for information about the 3rd Party Reporting Centres, but the information supplied was not very helpful. I am therefore submitting this FOI request</w:t>
      </w:r>
    </w:p>
    <w:p w14:paraId="06D188B9" w14:textId="35578F17" w:rsidR="00C866D3" w:rsidRPr="00C866D3" w:rsidRDefault="00C866D3" w:rsidP="00C866D3">
      <w:pPr>
        <w:pStyle w:val="ListParagraph"/>
        <w:numPr>
          <w:ilvl w:val="0"/>
          <w:numId w:val="2"/>
        </w:numPr>
        <w:rPr>
          <w:rFonts w:eastAsiaTheme="majorEastAsia" w:cstheme="majorBidi"/>
          <w:b/>
          <w:color w:val="000000" w:themeColor="text1"/>
          <w:szCs w:val="26"/>
        </w:rPr>
      </w:pPr>
      <w:r w:rsidRPr="00C866D3">
        <w:rPr>
          <w:rFonts w:eastAsiaTheme="majorEastAsia" w:cstheme="majorBidi"/>
          <w:b/>
          <w:color w:val="000000" w:themeColor="text1"/>
          <w:szCs w:val="26"/>
        </w:rPr>
        <w:t>I would like to know when these Reporting Centres were first set up, as your response says it was a number of years ago</w:t>
      </w:r>
    </w:p>
    <w:p w14:paraId="33F411B1" w14:textId="3DB837FD" w:rsidR="00C866D3" w:rsidRPr="00C866D3" w:rsidRDefault="00C866D3" w:rsidP="00C866D3">
      <w:pPr>
        <w:tabs>
          <w:tab w:val="left" w:pos="5400"/>
        </w:tabs>
        <w:rPr>
          <w:rFonts w:eastAsiaTheme="majorEastAsia" w:cstheme="majorBidi"/>
          <w:bCs/>
          <w:color w:val="000000" w:themeColor="text1"/>
          <w:szCs w:val="26"/>
        </w:rPr>
      </w:pPr>
      <w:r>
        <w:rPr>
          <w:color w:val="000000"/>
          <w:lang w:eastAsia="en-GB"/>
        </w:rPr>
        <w:t>Prior to the formation of Police Scotland in 2013, Third Party Reporting Centres (TPRC) were in use but there was no single governance structure due to legacy forces,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3E8BF5BD" w14:textId="3F17C0FB" w:rsidR="00C866D3" w:rsidRDefault="00C866D3" w:rsidP="00C866D3">
      <w:pPr>
        <w:pStyle w:val="ListParagraph"/>
        <w:numPr>
          <w:ilvl w:val="0"/>
          <w:numId w:val="2"/>
        </w:numPr>
        <w:rPr>
          <w:rFonts w:eastAsiaTheme="majorEastAsia" w:cstheme="majorBidi"/>
          <w:b/>
          <w:color w:val="000000" w:themeColor="text1"/>
          <w:szCs w:val="26"/>
        </w:rPr>
      </w:pPr>
      <w:r w:rsidRPr="00C866D3">
        <w:rPr>
          <w:rFonts w:eastAsiaTheme="majorEastAsia" w:cstheme="majorBidi"/>
          <w:b/>
          <w:color w:val="000000" w:themeColor="text1"/>
          <w:szCs w:val="26"/>
        </w:rPr>
        <w:t>I would like to know, for each year they have been in existence, how many reports have been received</w:t>
      </w:r>
    </w:p>
    <w:p w14:paraId="5CD610A9" w14:textId="77777777" w:rsidR="00F02ED9" w:rsidRDefault="00F02ED9" w:rsidP="00F02ED9">
      <w:pPr>
        <w:rPr>
          <w:rFonts w:eastAsiaTheme="majorEastAsia" w:cstheme="majorBidi"/>
          <w:bCs/>
          <w:color w:val="000000" w:themeColor="text1"/>
          <w:szCs w:val="26"/>
        </w:rPr>
      </w:pPr>
      <w:r w:rsidRPr="00F02ED9">
        <w:rPr>
          <w:rFonts w:eastAsiaTheme="majorEastAsia" w:cstheme="majorBidi"/>
          <w:bCs/>
          <w:color w:val="000000" w:themeColor="text1"/>
          <w:szCs w:val="26"/>
        </w:rPr>
        <w:t xml:space="preserve">The interim </w:t>
      </w:r>
      <w:r>
        <w:rPr>
          <w:rFonts w:eastAsiaTheme="majorEastAsia" w:cstheme="majorBidi"/>
          <w:bCs/>
          <w:color w:val="000000" w:themeColor="text1"/>
          <w:szCs w:val="26"/>
        </w:rPr>
        <w:t xml:space="preserve">Vulnerable </w:t>
      </w:r>
      <w:r w:rsidRPr="00F02ED9">
        <w:rPr>
          <w:rFonts w:eastAsiaTheme="majorEastAsia" w:cstheme="majorBidi"/>
          <w:bCs/>
          <w:color w:val="000000" w:themeColor="text1"/>
          <w:szCs w:val="26"/>
        </w:rPr>
        <w:t xml:space="preserve">Persons Database (iVPD) is 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Victims and Witnesses (Scotland) Act 2014. </w:t>
      </w:r>
    </w:p>
    <w:p w14:paraId="63DD943B" w14:textId="32E54042" w:rsidR="00F02ED9" w:rsidRDefault="00F02ED9" w:rsidP="00F02ED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This database was introduced in 2014, data prior to this date is no longer held</w:t>
      </w:r>
      <w:r w:rsidR="008F3004">
        <w:rPr>
          <w:rFonts w:eastAsiaTheme="majorEastAsia" w:cstheme="majorBidi"/>
          <w:bCs/>
          <w:color w:val="000000" w:themeColor="text1"/>
          <w:szCs w:val="26"/>
        </w:rPr>
        <w:t xml:space="preserve"> due to our retention policy</w:t>
      </w:r>
      <w:r>
        <w:rPr>
          <w:rFonts w:eastAsiaTheme="majorEastAsia" w:cstheme="majorBidi"/>
          <w:bCs/>
          <w:color w:val="000000" w:themeColor="text1"/>
          <w:szCs w:val="26"/>
        </w:rPr>
        <w:t xml:space="preserve">, </w:t>
      </w:r>
      <w:r>
        <w:rPr>
          <w:color w:val="000000"/>
          <w:lang w:eastAsia="en-GB"/>
        </w:rPr>
        <w:t>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5D6CCDA6" w14:textId="2EF5DD06" w:rsidR="000E14D7" w:rsidRDefault="000E14D7" w:rsidP="000E14D7">
      <w:r>
        <w:rPr>
          <w:rFonts w:eastAsiaTheme="majorEastAsia" w:cstheme="majorBidi"/>
          <w:bCs/>
          <w:color w:val="000000" w:themeColor="text1"/>
          <w:szCs w:val="26"/>
        </w:rPr>
        <w:t xml:space="preserve">In relation to the data from 2014 to date, </w:t>
      </w: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492771C" w14:textId="046EBE87" w:rsidR="00F02ED9" w:rsidRDefault="00EE4D08" w:rsidP="00F02ED9">
      <w:r>
        <w:lastRenderedPageBreak/>
        <w:t xml:space="preserve">By way of explanation, we do not record if a report was made using a TPRC. Each report would have to be manually reviewed to determine if TPRC were mentioned and even if this task was carried out, the data gathered would not be accurate as it is not mandatory to be noted.   </w:t>
      </w:r>
    </w:p>
    <w:p w14:paraId="24465687" w14:textId="77777777" w:rsidR="00EE4D08" w:rsidRPr="00EE4D08" w:rsidRDefault="00EE4D08" w:rsidP="00EE4D08">
      <w:pPr>
        <w:rPr>
          <w:rFonts w:eastAsiaTheme="majorEastAsia" w:cstheme="majorBidi"/>
          <w:b/>
          <w:color w:val="000000" w:themeColor="text1"/>
          <w:szCs w:val="26"/>
        </w:rPr>
      </w:pPr>
      <w:r w:rsidRPr="00EE4D08">
        <w:rPr>
          <w:rFonts w:eastAsiaTheme="majorEastAsia" w:cstheme="majorBidi"/>
          <w:b/>
          <w:color w:val="000000" w:themeColor="text1"/>
          <w:szCs w:val="26"/>
        </w:rPr>
        <w:t>3. I would like confirmation that each of these reports have been investigated and what the range of outcomes is</w:t>
      </w:r>
    </w:p>
    <w:p w14:paraId="00966250" w14:textId="71052F3B" w:rsidR="00EE4D08" w:rsidRPr="00EE4D08" w:rsidRDefault="00EE4D08" w:rsidP="00F02ED9">
      <w:pPr>
        <w:rPr>
          <w:rFonts w:eastAsiaTheme="majorEastAsia" w:cstheme="majorBidi"/>
          <w:b/>
          <w:color w:val="000000" w:themeColor="text1"/>
          <w:szCs w:val="26"/>
        </w:rPr>
      </w:pPr>
      <w:r w:rsidRPr="00EE4D08">
        <w:rPr>
          <w:rFonts w:eastAsiaTheme="majorEastAsia" w:cstheme="majorBidi"/>
          <w:b/>
          <w:color w:val="000000" w:themeColor="text1"/>
          <w:szCs w:val="26"/>
        </w:rPr>
        <w:t>4. How many of each outcome resulted</w:t>
      </w:r>
    </w:p>
    <w:p w14:paraId="6DA32E96" w14:textId="0C9F1E15" w:rsidR="004A30B1" w:rsidRDefault="004A30B1" w:rsidP="004A30B1">
      <w:pPr>
        <w:rPr>
          <w:rFonts w:ascii="Calibri" w:hAnsi="Calibri" w:cs="Calibri"/>
          <w:sz w:val="22"/>
          <w:szCs w:val="22"/>
        </w:rPr>
      </w:pPr>
      <w:r>
        <w:t>As per our response to question 2, it is not recorded if a TPRC is used when a report is made. We can however advise, Police Scotland consider each report on its own merit, taking into account unique and varying circumstances. Each report will be investigated to its full capacity, as such action is taken on each report made to the organisation.</w:t>
      </w:r>
    </w:p>
    <w:p w14:paraId="283F19D8" w14:textId="3136C6C1" w:rsidR="004A30B1" w:rsidRDefault="004A30B1" w:rsidP="004A30B1">
      <w:r>
        <w:t>To provide the actions taken and results for each unique report,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as each report would need to be manually assessed to determine the circumstances.</w:t>
      </w:r>
    </w:p>
    <w:p w14:paraId="1871D80D" w14:textId="77777777" w:rsidR="004A30B1" w:rsidRDefault="004A30B1" w:rsidP="004A30B1">
      <w:pPr>
        <w:rPr>
          <w:rFonts w:eastAsiaTheme="majorEastAsia" w:cstheme="majorBidi"/>
          <w:b/>
          <w:color w:val="000000" w:themeColor="text1"/>
          <w:szCs w:val="26"/>
        </w:rPr>
      </w:pPr>
      <w:r w:rsidRPr="00C866D3">
        <w:rPr>
          <w:rFonts w:eastAsiaTheme="majorEastAsia" w:cstheme="majorBidi"/>
          <w:b/>
          <w:color w:val="000000" w:themeColor="text1"/>
          <w:szCs w:val="26"/>
        </w:rPr>
        <w:t>5 What resource in terms of cost and police hours were used in pursuing those results</w:t>
      </w:r>
    </w:p>
    <w:p w14:paraId="19FBF11A" w14:textId="77777777" w:rsidR="004A30B1" w:rsidRDefault="004A30B1" w:rsidP="004A30B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759BB44" w14:textId="74158F7C" w:rsidR="004A30B1" w:rsidRDefault="004A30B1" w:rsidP="004A30B1">
      <w:pPr>
        <w:tabs>
          <w:tab w:val="left" w:pos="5400"/>
        </w:tabs>
      </w:pPr>
      <w:r w:rsidRPr="008126C3">
        <w:t xml:space="preserve">To explain, we are generally unable to provide the true cost of any police investigation/ operation or particular types of operation. The nature of policing means that officers are deployed to wherever their services are most required and the number of officers required throughout will fluctuate.  Officers can also be redeployed to other duties at any time, dependant on their skillsets.  </w:t>
      </w:r>
    </w:p>
    <w:p w14:paraId="4A195364" w14:textId="4D71BD8D" w:rsidR="00C866D3" w:rsidRDefault="00C866D3" w:rsidP="00C866D3">
      <w:pPr>
        <w:rPr>
          <w:rFonts w:eastAsiaTheme="majorEastAsia" w:cstheme="majorBidi"/>
          <w:b/>
          <w:color w:val="000000" w:themeColor="text1"/>
          <w:szCs w:val="26"/>
        </w:rPr>
      </w:pPr>
      <w:r w:rsidRPr="00C866D3">
        <w:rPr>
          <w:rFonts w:eastAsiaTheme="majorEastAsia" w:cstheme="majorBidi"/>
          <w:b/>
          <w:color w:val="000000" w:themeColor="text1"/>
          <w:szCs w:val="26"/>
        </w:rPr>
        <w:t>6.</w:t>
      </w:r>
      <w:r>
        <w:rPr>
          <w:rFonts w:eastAsiaTheme="majorEastAsia" w:cstheme="majorBidi"/>
          <w:b/>
          <w:color w:val="000000" w:themeColor="text1"/>
          <w:szCs w:val="26"/>
        </w:rPr>
        <w:t xml:space="preserve"> </w:t>
      </w:r>
      <w:r w:rsidRPr="00C866D3">
        <w:rPr>
          <w:rFonts w:eastAsiaTheme="majorEastAsia" w:cstheme="majorBidi"/>
          <w:b/>
          <w:color w:val="000000" w:themeColor="text1"/>
          <w:szCs w:val="26"/>
        </w:rPr>
        <w:t>Details of the training provided to staff at the centres: who delivers it, using what training material, over how long a period, and covering what content</w:t>
      </w:r>
    </w:p>
    <w:p w14:paraId="306E8E83" w14:textId="67A69750" w:rsidR="009B0427" w:rsidRPr="00C866D3" w:rsidRDefault="009B0427" w:rsidP="00C866D3">
      <w:pPr>
        <w:rPr>
          <w:rFonts w:eastAsiaTheme="majorEastAsia" w:cstheme="majorBidi"/>
          <w:b/>
          <w:color w:val="000000" w:themeColor="text1"/>
          <w:szCs w:val="26"/>
        </w:rPr>
      </w:pPr>
      <w:r>
        <w:rPr>
          <w:color w:val="000000"/>
          <w:lang w:eastAsia="en-GB"/>
        </w:rPr>
        <w:t xml:space="preserve">TPRC undertake a 4-hour training programme which is delivered by police officers and can be flexible to suit the needs of each relevant organisation (face to face or remote online delivery). Details of which include - what is hate crime, the impacts of hate crime, why we need TPRC’s and how to respond if someone is looking to report a hate crime with support from a TPRC. A Short Life Working Group has been established to review current </w:t>
      </w:r>
      <w:r>
        <w:rPr>
          <w:color w:val="000000"/>
          <w:lang w:eastAsia="en-GB"/>
        </w:rPr>
        <w:lastRenderedPageBreak/>
        <w:t>processes and procedures. Our training materials are part of this being updated to reflect the new legislation and training materials will be uploaded to our website once this has been completed.</w:t>
      </w:r>
    </w:p>
    <w:p w14:paraId="48A10137" w14:textId="77777777" w:rsidR="00C866D3" w:rsidRDefault="00C866D3" w:rsidP="00C866D3">
      <w:pPr>
        <w:rPr>
          <w:rFonts w:eastAsiaTheme="majorEastAsia" w:cstheme="majorBidi"/>
          <w:b/>
          <w:color w:val="000000" w:themeColor="text1"/>
          <w:szCs w:val="26"/>
        </w:rPr>
      </w:pPr>
      <w:r w:rsidRPr="00C866D3">
        <w:rPr>
          <w:rFonts w:eastAsiaTheme="majorEastAsia" w:cstheme="majorBidi"/>
          <w:b/>
          <w:color w:val="000000" w:themeColor="text1"/>
          <w:szCs w:val="26"/>
        </w:rPr>
        <w:t>7. How many individuals are subject to recording of these reports against them,  and what information is retained. If there is a discrepancy between the answer to 2. and this question please explain that difference including criteria adopted to decide whether or not to record.</w:t>
      </w:r>
    </w:p>
    <w:p w14:paraId="12EE8694" w14:textId="77777777" w:rsidR="000E14D7" w:rsidRDefault="000E14D7" w:rsidP="000E14D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C22B3AF" w14:textId="63F0BE77" w:rsidR="000E14D7" w:rsidRPr="000E14D7" w:rsidRDefault="000E14D7" w:rsidP="00C866D3">
      <w:pPr>
        <w:rPr>
          <w:rFonts w:eastAsiaTheme="majorEastAsia" w:cstheme="majorBidi"/>
          <w:bCs/>
          <w:color w:val="000000" w:themeColor="text1"/>
          <w:szCs w:val="26"/>
        </w:rPr>
      </w:pPr>
      <w:r w:rsidRPr="000E14D7">
        <w:rPr>
          <w:rFonts w:eastAsiaTheme="majorEastAsia" w:cstheme="majorBidi"/>
          <w:bCs/>
          <w:color w:val="000000" w:themeColor="text1"/>
          <w:szCs w:val="26"/>
        </w:rPr>
        <w:t xml:space="preserve">By way of explanation, we </w:t>
      </w:r>
      <w:r>
        <w:rPr>
          <w:rFonts w:eastAsiaTheme="majorEastAsia" w:cstheme="majorBidi"/>
          <w:bCs/>
          <w:color w:val="000000" w:themeColor="text1"/>
          <w:szCs w:val="26"/>
        </w:rPr>
        <w:t>cannot</w:t>
      </w:r>
      <w:r w:rsidRPr="000E14D7">
        <w:rPr>
          <w:rFonts w:eastAsiaTheme="majorEastAsia" w:cstheme="majorBidi"/>
          <w:bCs/>
          <w:color w:val="000000" w:themeColor="text1"/>
          <w:szCs w:val="26"/>
        </w:rPr>
        <w:t xml:space="preserve"> identify if a report was made via TPRC</w:t>
      </w:r>
      <w:r>
        <w:rPr>
          <w:rFonts w:eastAsiaTheme="majorEastAsia" w:cstheme="majorBidi"/>
          <w:bCs/>
          <w:color w:val="000000" w:themeColor="text1"/>
          <w:szCs w:val="26"/>
        </w:rPr>
        <w:t>, as</w:t>
      </w:r>
      <w:r w:rsidR="003A4D60">
        <w:rPr>
          <w:rFonts w:eastAsiaTheme="majorEastAsia" w:cstheme="majorBidi"/>
          <w:bCs/>
          <w:color w:val="000000" w:themeColor="text1"/>
          <w:szCs w:val="26"/>
        </w:rPr>
        <w:t xml:space="preserve"> this</w:t>
      </w:r>
      <w:r>
        <w:rPr>
          <w:rFonts w:eastAsiaTheme="majorEastAsia" w:cstheme="majorBidi"/>
          <w:bCs/>
          <w:color w:val="000000" w:themeColor="text1"/>
          <w:szCs w:val="26"/>
        </w:rPr>
        <w:t xml:space="preserve"> </w:t>
      </w:r>
      <w:r w:rsidRPr="000E14D7">
        <w:rPr>
          <w:rFonts w:eastAsiaTheme="majorEastAsia" w:cstheme="majorBidi"/>
          <w:bCs/>
          <w:color w:val="000000" w:themeColor="text1"/>
          <w:szCs w:val="26"/>
        </w:rPr>
        <w:t>info</w:t>
      </w:r>
      <w:r>
        <w:rPr>
          <w:rFonts w:eastAsiaTheme="majorEastAsia" w:cstheme="majorBidi"/>
          <w:bCs/>
          <w:color w:val="000000" w:themeColor="text1"/>
          <w:szCs w:val="26"/>
        </w:rPr>
        <w:t>rmation</w:t>
      </w:r>
      <w:r w:rsidRPr="000E14D7">
        <w:rPr>
          <w:rFonts w:eastAsiaTheme="majorEastAsia" w:cstheme="majorBidi"/>
          <w:bCs/>
          <w:color w:val="000000" w:themeColor="text1"/>
          <w:szCs w:val="26"/>
        </w:rPr>
        <w:t xml:space="preserve"> is</w:t>
      </w:r>
      <w:r>
        <w:rPr>
          <w:rFonts w:eastAsiaTheme="majorEastAsia" w:cstheme="majorBidi"/>
          <w:bCs/>
          <w:color w:val="000000" w:themeColor="text1"/>
          <w:szCs w:val="26"/>
        </w:rPr>
        <w:t xml:space="preserve"> not</w:t>
      </w:r>
      <w:r w:rsidRPr="000E14D7">
        <w:rPr>
          <w:rFonts w:eastAsiaTheme="majorEastAsia" w:cstheme="majorBidi"/>
          <w:bCs/>
          <w:color w:val="000000" w:themeColor="text1"/>
          <w:szCs w:val="26"/>
        </w:rPr>
        <w:t xml:space="preserve"> retained</w:t>
      </w:r>
      <w:r>
        <w:rPr>
          <w:rFonts w:eastAsiaTheme="majorEastAsia" w:cstheme="majorBidi"/>
          <w:bCs/>
          <w:color w:val="000000" w:themeColor="text1"/>
          <w:szCs w:val="26"/>
        </w:rPr>
        <w:t>. T</w:t>
      </w:r>
      <w:r w:rsidRPr="000E14D7">
        <w:rPr>
          <w:rFonts w:eastAsiaTheme="majorEastAsia" w:cstheme="majorBidi"/>
          <w:bCs/>
          <w:color w:val="000000" w:themeColor="text1"/>
          <w:szCs w:val="26"/>
        </w:rPr>
        <w:t xml:space="preserve">he TPRC act in a supportive way to assist </w:t>
      </w:r>
      <w:r>
        <w:rPr>
          <w:rFonts w:eastAsiaTheme="majorEastAsia" w:cstheme="majorBidi"/>
          <w:bCs/>
          <w:color w:val="000000" w:themeColor="text1"/>
          <w:szCs w:val="26"/>
        </w:rPr>
        <w:t>members of the public</w:t>
      </w:r>
      <w:r w:rsidRPr="000E14D7">
        <w:rPr>
          <w:rFonts w:eastAsiaTheme="majorEastAsia" w:cstheme="majorBidi"/>
          <w:bCs/>
          <w:color w:val="000000" w:themeColor="text1"/>
          <w:szCs w:val="26"/>
        </w:rPr>
        <w:t xml:space="preserve"> to make a report.</w:t>
      </w:r>
    </w:p>
    <w:p w14:paraId="63B8654F" w14:textId="77777777" w:rsidR="00C866D3" w:rsidRDefault="00C866D3" w:rsidP="00C866D3">
      <w:pPr>
        <w:rPr>
          <w:rFonts w:eastAsiaTheme="majorEastAsia" w:cstheme="majorBidi"/>
          <w:b/>
          <w:color w:val="000000" w:themeColor="text1"/>
          <w:szCs w:val="26"/>
        </w:rPr>
      </w:pPr>
      <w:r w:rsidRPr="00C866D3">
        <w:rPr>
          <w:rFonts w:eastAsiaTheme="majorEastAsia" w:cstheme="majorBidi"/>
          <w:b/>
          <w:color w:val="000000" w:themeColor="text1"/>
          <w:szCs w:val="26"/>
        </w:rPr>
        <w:t>8. I note that your spokesperson assured these matters are constantly reviewed and therefore anticipate this information is already held and will pose no difficulty for you in obtaining it</w:t>
      </w:r>
    </w:p>
    <w:p w14:paraId="2ED387E8" w14:textId="067C63F7" w:rsidR="00F02ED9" w:rsidRPr="00F02ED9" w:rsidRDefault="00F02ED9" w:rsidP="00C866D3">
      <w:r w:rsidRPr="00B541FF">
        <w:t>As you may be aware, the Act provides a right of access to recorded information only.  Requests</w:t>
      </w:r>
      <w:r>
        <w:t xml:space="preserve">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1" w:history="1">
        <w:r>
          <w:rPr>
            <w:rStyle w:val="Hyperlink"/>
          </w:rPr>
          <w:t>section 8 of the Act</w:t>
        </w:r>
      </w:hyperlink>
      <w:r w:rsidRPr="00B541FF">
        <w:t>.</w:t>
      </w:r>
    </w:p>
    <w:p w14:paraId="5A6CB9BA" w14:textId="77777777" w:rsidR="00C866D3" w:rsidRDefault="00C866D3" w:rsidP="00C866D3">
      <w:pPr>
        <w:rPr>
          <w:rFonts w:eastAsiaTheme="majorEastAsia" w:cstheme="majorBidi"/>
          <w:b/>
          <w:color w:val="000000" w:themeColor="text1"/>
          <w:szCs w:val="26"/>
        </w:rPr>
      </w:pPr>
      <w:r w:rsidRPr="00C866D3">
        <w:rPr>
          <w:rFonts w:eastAsiaTheme="majorEastAsia" w:cstheme="majorBidi"/>
          <w:b/>
          <w:color w:val="000000" w:themeColor="text1"/>
          <w:szCs w:val="26"/>
        </w:rPr>
        <w:t>9. I would also like to know which parts of the scottish government are involved in these constant reviews and what their role is</w:t>
      </w:r>
    </w:p>
    <w:p w14:paraId="41D68ED0" w14:textId="77777777" w:rsidR="00F02ED9" w:rsidRDefault="00F02ED9" w:rsidP="00F02ED9">
      <w:pPr>
        <w:rPr>
          <w:color w:val="000000"/>
          <w:lang w:eastAsia="en-GB"/>
        </w:rPr>
      </w:pPr>
      <w:r>
        <w:rPr>
          <w:color w:val="000000"/>
          <w:lang w:eastAsia="en-GB"/>
        </w:rPr>
        <w:t>The Hate Crime Unit at the Scottish Government are working alongside Police Scotland in relation to TPRC review which is part of their Hate Crime Strategy and Delivery Plan. For further information please forward onto the Scottish Government for comment.</w:t>
      </w:r>
    </w:p>
    <w:p w14:paraId="52F639C9" w14:textId="77777777" w:rsidR="00C866D3" w:rsidRDefault="00C866D3" w:rsidP="00793DD5"/>
    <w:p w14:paraId="34BDABBE" w14:textId="181E06C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B5D30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9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0D9B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9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1DD95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9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8565C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9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E6DD4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9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4334E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19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22970"/>
    <w:multiLevelType w:val="hybridMultilevel"/>
    <w:tmpl w:val="893C50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8802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14D7"/>
    <w:rsid w:val="000E2F19"/>
    <w:rsid w:val="000E6526"/>
    <w:rsid w:val="00141533"/>
    <w:rsid w:val="00167528"/>
    <w:rsid w:val="00195CC4"/>
    <w:rsid w:val="001B65AC"/>
    <w:rsid w:val="00207326"/>
    <w:rsid w:val="00253DF6"/>
    <w:rsid w:val="00255F1E"/>
    <w:rsid w:val="0036503B"/>
    <w:rsid w:val="003A3D44"/>
    <w:rsid w:val="003A4D60"/>
    <w:rsid w:val="003D6D03"/>
    <w:rsid w:val="003E12CA"/>
    <w:rsid w:val="004010DC"/>
    <w:rsid w:val="004341F0"/>
    <w:rsid w:val="00444678"/>
    <w:rsid w:val="00456324"/>
    <w:rsid w:val="00475460"/>
    <w:rsid w:val="00490317"/>
    <w:rsid w:val="00491644"/>
    <w:rsid w:val="00496A08"/>
    <w:rsid w:val="004A30B1"/>
    <w:rsid w:val="004E1605"/>
    <w:rsid w:val="004F653C"/>
    <w:rsid w:val="00540A52"/>
    <w:rsid w:val="00557306"/>
    <w:rsid w:val="00563FDF"/>
    <w:rsid w:val="00602590"/>
    <w:rsid w:val="00613283"/>
    <w:rsid w:val="0064191D"/>
    <w:rsid w:val="00645CFA"/>
    <w:rsid w:val="006D5799"/>
    <w:rsid w:val="00750D83"/>
    <w:rsid w:val="00785DBC"/>
    <w:rsid w:val="00793DD5"/>
    <w:rsid w:val="007D55F6"/>
    <w:rsid w:val="007F490F"/>
    <w:rsid w:val="0086779C"/>
    <w:rsid w:val="00874BFD"/>
    <w:rsid w:val="008964EF"/>
    <w:rsid w:val="008F3004"/>
    <w:rsid w:val="00915E01"/>
    <w:rsid w:val="009631A4"/>
    <w:rsid w:val="00977296"/>
    <w:rsid w:val="009949F7"/>
    <w:rsid w:val="009B042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866D3"/>
    <w:rsid w:val="00CC3C9D"/>
    <w:rsid w:val="00CF1111"/>
    <w:rsid w:val="00D05706"/>
    <w:rsid w:val="00D27DC5"/>
    <w:rsid w:val="00D340B6"/>
    <w:rsid w:val="00D47E36"/>
    <w:rsid w:val="00E004C1"/>
    <w:rsid w:val="00E55D79"/>
    <w:rsid w:val="00E90585"/>
    <w:rsid w:val="00EE2373"/>
    <w:rsid w:val="00EE4D08"/>
    <w:rsid w:val="00EF37F8"/>
    <w:rsid w:val="00EF4761"/>
    <w:rsid w:val="00F02ED9"/>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F02ED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377971440">
      <w:bodyDiv w:val="1"/>
      <w:marLeft w:val="0"/>
      <w:marRight w:val="0"/>
      <w:marTop w:val="0"/>
      <w:marBottom w:val="0"/>
      <w:divBdr>
        <w:top w:val="none" w:sz="0" w:space="0" w:color="auto"/>
        <w:left w:val="none" w:sz="0" w:space="0" w:color="auto"/>
        <w:bottom w:val="none" w:sz="0" w:space="0" w:color="auto"/>
        <w:right w:val="none" w:sz="0" w:space="0" w:color="auto"/>
      </w:divBdr>
    </w:div>
    <w:div w:id="589702259">
      <w:bodyDiv w:val="1"/>
      <w:marLeft w:val="0"/>
      <w:marRight w:val="0"/>
      <w:marTop w:val="0"/>
      <w:marBottom w:val="0"/>
      <w:divBdr>
        <w:top w:val="none" w:sz="0" w:space="0" w:color="auto"/>
        <w:left w:val="none" w:sz="0" w:space="0" w:color="auto"/>
        <w:bottom w:val="none" w:sz="0" w:space="0" w:color="auto"/>
        <w:right w:val="none" w:sz="0" w:space="0" w:color="auto"/>
      </w:divBdr>
    </w:div>
    <w:div w:id="781650880">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221599442">
      <w:bodyDiv w:val="1"/>
      <w:marLeft w:val="0"/>
      <w:marRight w:val="0"/>
      <w:marTop w:val="0"/>
      <w:marBottom w:val="0"/>
      <w:divBdr>
        <w:top w:val="none" w:sz="0" w:space="0" w:color="auto"/>
        <w:left w:val="none" w:sz="0" w:space="0" w:color="auto"/>
        <w:bottom w:val="none" w:sz="0" w:space="0" w:color="auto"/>
        <w:right w:val="none" w:sz="0" w:space="0" w:color="auto"/>
      </w:divBdr>
    </w:div>
    <w:div w:id="1300379573">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929537035">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2/13/section/8"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1075</Words>
  <Characters>6133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