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BE509" w14:textId="77777777" w:rsidR="000E47CE" w:rsidRPr="000E47CE" w:rsidRDefault="000E47CE" w:rsidP="000E47CE">
      <w:pPr>
        <w:rPr>
          <w:rFonts w:cs="Arial"/>
          <w:sz w:val="178"/>
          <w:szCs w:val="24"/>
        </w:rPr>
      </w:pPr>
    </w:p>
    <w:p w14:paraId="17BE8B13" w14:textId="77777777" w:rsidR="000E47CE" w:rsidRPr="00F77618" w:rsidRDefault="000E47CE" w:rsidP="000E47CE">
      <w:pPr>
        <w:rPr>
          <w:rFonts w:cs="Arial"/>
          <w:sz w:val="2"/>
          <w:szCs w:val="24"/>
        </w:rPr>
      </w:pPr>
      <w:r w:rsidRPr="00F77618">
        <w:rPr>
          <w:noProof/>
          <w:sz w:val="176"/>
        </w:rPr>
        <w:drawing>
          <wp:inline distT="0" distB="0" distL="0" distR="0" wp14:anchorId="5077710B" wp14:editId="004ABE39">
            <wp:extent cx="1235075" cy="22561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inline>
        </w:drawing>
      </w:r>
    </w:p>
    <w:p w14:paraId="03EA14AC" w14:textId="7996569F" w:rsidR="000E47CE" w:rsidRPr="00BE1F1A" w:rsidRDefault="00A578C3" w:rsidP="000E47CE">
      <w:pPr>
        <w:pStyle w:val="Heading1"/>
        <w:spacing w:before="0" w:after="120"/>
      </w:pPr>
      <w:bookmarkStart w:id="0" w:name="_Toc177028618"/>
      <w:r>
        <w:t>Legal Professional Privilege (LPP)</w:t>
      </w:r>
      <w:bookmarkEnd w:id="0"/>
    </w:p>
    <w:p w14:paraId="4627C9E0" w14:textId="77777777" w:rsidR="000E47CE" w:rsidRDefault="000E47CE" w:rsidP="000E47CE">
      <w:pPr>
        <w:rPr>
          <w:rFonts w:eastAsia="Times New Roman" w:cs="Arial"/>
          <w:sz w:val="32"/>
          <w:szCs w:val="32"/>
        </w:rPr>
      </w:pPr>
      <w:r>
        <w:rPr>
          <w:rFonts w:eastAsia="Times New Roman" w:cs="Arial"/>
          <w:sz w:val="32"/>
          <w:szCs w:val="32"/>
        </w:rPr>
        <w:t>National Guidance</w:t>
      </w:r>
    </w:p>
    <w:p w14:paraId="7F786379" w14:textId="77777777" w:rsidR="00CD369A" w:rsidRPr="00CD369A" w:rsidRDefault="00CD369A" w:rsidP="00CD369A">
      <w:pPr>
        <w:pStyle w:val="Heading2"/>
        <w:rPr>
          <w:rFonts w:eastAsia="Calibri"/>
        </w:rPr>
      </w:pPr>
      <w:bookmarkStart w:id="1" w:name="_Toc177028619"/>
      <w:r w:rsidRPr="00CD369A">
        <w:rPr>
          <w:rFonts w:eastAsia="Calibri"/>
        </w:rPr>
        <w:t>Notice:</w:t>
      </w:r>
      <w:bookmarkEnd w:id="1"/>
    </w:p>
    <w:p w14:paraId="488D15A3" w14:textId="77777777" w:rsidR="00CD369A" w:rsidRPr="00CD369A" w:rsidRDefault="00CD369A" w:rsidP="00CD369A">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6783F1A5" w14:textId="77777777" w:rsidR="000E47CE" w:rsidRDefault="000E47CE" w:rsidP="000E47CE">
      <w:pPr>
        <w:rPr>
          <w:rFonts w:cs="Arial"/>
          <w:color w:val="000000"/>
          <w:szCs w:val="24"/>
        </w:rPr>
      </w:pPr>
      <w:r>
        <w:rPr>
          <w:rFonts w:cs="Arial"/>
          <w:color w:val="000000"/>
          <w:szCs w:val="24"/>
        </w:rPr>
        <w:t>Owning Department: Department Name</w:t>
      </w:r>
    </w:p>
    <w:p w14:paraId="4BDA2234" w14:textId="15BD2076" w:rsidR="000E47CE" w:rsidRDefault="000E47CE" w:rsidP="000E47CE">
      <w:pPr>
        <w:rPr>
          <w:rFonts w:cs="Arial"/>
          <w:color w:val="000000"/>
          <w:szCs w:val="24"/>
        </w:rPr>
      </w:pPr>
      <w:r>
        <w:rPr>
          <w:rFonts w:cs="Arial"/>
          <w:color w:val="000000"/>
          <w:szCs w:val="24"/>
        </w:rPr>
        <w:t xml:space="preserve">Version Number: </w:t>
      </w:r>
      <w:r w:rsidR="00A578C3">
        <w:rPr>
          <w:rFonts w:cs="Arial"/>
          <w:color w:val="000000"/>
          <w:szCs w:val="24"/>
        </w:rPr>
        <w:t>1.00</w:t>
      </w:r>
    </w:p>
    <w:p w14:paraId="0A5F07E0" w14:textId="69783164" w:rsidR="000E47CE" w:rsidRDefault="000E47CE" w:rsidP="000E47CE">
      <w:pPr>
        <w:rPr>
          <w:rFonts w:cs="Arial"/>
          <w:color w:val="000000"/>
          <w:szCs w:val="24"/>
        </w:rPr>
      </w:pPr>
      <w:r>
        <w:rPr>
          <w:rFonts w:cs="Arial"/>
          <w:color w:val="000000"/>
          <w:szCs w:val="24"/>
        </w:rPr>
        <w:t xml:space="preserve">Date Published: </w:t>
      </w:r>
      <w:r w:rsidR="00A578C3">
        <w:rPr>
          <w:rFonts w:cs="Arial"/>
          <w:color w:val="000000"/>
          <w:szCs w:val="24"/>
        </w:rPr>
        <w:t>11/09/24</w:t>
      </w:r>
    </w:p>
    <w:p w14:paraId="7ABDCDD3" w14:textId="77777777" w:rsidR="004A430E" w:rsidRDefault="004A430E" w:rsidP="00161C69">
      <w:pPr>
        <w:pStyle w:val="TOCHeading"/>
      </w:pPr>
      <w:r>
        <w:br w:type="page"/>
      </w:r>
      <w:r>
        <w:lastRenderedPageBreak/>
        <w:t>Contents</w:t>
      </w:r>
    </w:p>
    <w:p w14:paraId="03741B0E" w14:textId="676BD60F" w:rsidR="00A578C3" w:rsidRDefault="004A430E">
      <w:pPr>
        <w:pStyle w:val="TOC1"/>
        <w:rPr>
          <w:rFonts w:asciiTheme="minorHAnsi" w:eastAsiaTheme="minorEastAsia" w:hAnsiTheme="minorHAnsi" w:cstheme="minorBidi"/>
          <w:noProof/>
          <w:kern w:val="2"/>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77028618" w:history="1">
        <w:r w:rsidR="00A578C3" w:rsidRPr="00997F07">
          <w:rPr>
            <w:rStyle w:val="Hyperlink"/>
            <w:noProof/>
          </w:rPr>
          <w:t>Legal Professional Privilege (LPP)</w:t>
        </w:r>
        <w:r w:rsidR="00A578C3">
          <w:rPr>
            <w:noProof/>
            <w:webHidden/>
          </w:rPr>
          <w:tab/>
        </w:r>
        <w:r w:rsidR="00A578C3">
          <w:rPr>
            <w:noProof/>
            <w:webHidden/>
          </w:rPr>
          <w:fldChar w:fldCharType="begin"/>
        </w:r>
        <w:r w:rsidR="00A578C3">
          <w:rPr>
            <w:noProof/>
            <w:webHidden/>
          </w:rPr>
          <w:instrText xml:space="preserve"> PAGEREF _Toc177028618 \h </w:instrText>
        </w:r>
        <w:r w:rsidR="00A578C3">
          <w:rPr>
            <w:noProof/>
            <w:webHidden/>
          </w:rPr>
        </w:r>
        <w:r w:rsidR="00A578C3">
          <w:rPr>
            <w:noProof/>
            <w:webHidden/>
          </w:rPr>
          <w:fldChar w:fldCharType="separate"/>
        </w:r>
        <w:r w:rsidR="00A578C3">
          <w:rPr>
            <w:noProof/>
            <w:webHidden/>
          </w:rPr>
          <w:t>1</w:t>
        </w:r>
        <w:r w:rsidR="00A578C3">
          <w:rPr>
            <w:noProof/>
            <w:webHidden/>
          </w:rPr>
          <w:fldChar w:fldCharType="end"/>
        </w:r>
      </w:hyperlink>
    </w:p>
    <w:p w14:paraId="183E8F34" w14:textId="51ADD17D" w:rsidR="00A578C3" w:rsidRDefault="00A578C3">
      <w:pPr>
        <w:pStyle w:val="TOC2"/>
        <w:tabs>
          <w:tab w:val="right" w:leader="dot" w:pos="9038"/>
        </w:tabs>
        <w:rPr>
          <w:rFonts w:asciiTheme="minorHAnsi" w:eastAsiaTheme="minorEastAsia" w:hAnsiTheme="minorHAnsi" w:cstheme="minorBidi"/>
          <w:noProof/>
          <w:kern w:val="2"/>
          <w:szCs w:val="24"/>
          <w14:ligatures w14:val="standardContextual"/>
        </w:rPr>
      </w:pPr>
      <w:hyperlink w:anchor="_Toc177028619" w:history="1">
        <w:r w:rsidRPr="00997F07">
          <w:rPr>
            <w:rStyle w:val="Hyperlink"/>
            <w:noProof/>
          </w:rPr>
          <w:t>Notice:</w:t>
        </w:r>
        <w:r>
          <w:rPr>
            <w:noProof/>
            <w:webHidden/>
          </w:rPr>
          <w:tab/>
        </w:r>
        <w:r>
          <w:rPr>
            <w:noProof/>
            <w:webHidden/>
          </w:rPr>
          <w:fldChar w:fldCharType="begin"/>
        </w:r>
        <w:r>
          <w:rPr>
            <w:noProof/>
            <w:webHidden/>
          </w:rPr>
          <w:instrText xml:space="preserve"> PAGEREF _Toc177028619 \h </w:instrText>
        </w:r>
        <w:r>
          <w:rPr>
            <w:noProof/>
            <w:webHidden/>
          </w:rPr>
        </w:r>
        <w:r>
          <w:rPr>
            <w:noProof/>
            <w:webHidden/>
          </w:rPr>
          <w:fldChar w:fldCharType="separate"/>
        </w:r>
        <w:r>
          <w:rPr>
            <w:noProof/>
            <w:webHidden/>
          </w:rPr>
          <w:t>1</w:t>
        </w:r>
        <w:r>
          <w:rPr>
            <w:noProof/>
            <w:webHidden/>
          </w:rPr>
          <w:fldChar w:fldCharType="end"/>
        </w:r>
      </w:hyperlink>
    </w:p>
    <w:p w14:paraId="33086A53" w14:textId="6D389B94" w:rsidR="00A578C3" w:rsidRDefault="00A578C3">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177028620" w:history="1">
        <w:r w:rsidRPr="00997F07">
          <w:rPr>
            <w:rStyle w:val="Hyperlink"/>
            <w:noProof/>
          </w:rPr>
          <w:t>1.</w:t>
        </w:r>
        <w:r>
          <w:rPr>
            <w:rFonts w:asciiTheme="minorHAnsi" w:eastAsiaTheme="minorEastAsia" w:hAnsiTheme="minorHAnsi" w:cstheme="minorBidi"/>
            <w:noProof/>
            <w:kern w:val="2"/>
            <w:szCs w:val="24"/>
            <w14:ligatures w14:val="standardContextual"/>
          </w:rPr>
          <w:tab/>
        </w:r>
        <w:r w:rsidRPr="00997F07">
          <w:rPr>
            <w:rStyle w:val="Hyperlink"/>
            <w:noProof/>
          </w:rPr>
          <w:t>Introduction/purpose</w:t>
        </w:r>
        <w:r>
          <w:rPr>
            <w:noProof/>
            <w:webHidden/>
          </w:rPr>
          <w:tab/>
        </w:r>
        <w:r>
          <w:rPr>
            <w:noProof/>
            <w:webHidden/>
          </w:rPr>
          <w:fldChar w:fldCharType="begin"/>
        </w:r>
        <w:r>
          <w:rPr>
            <w:noProof/>
            <w:webHidden/>
          </w:rPr>
          <w:instrText xml:space="preserve"> PAGEREF _Toc177028620 \h </w:instrText>
        </w:r>
        <w:r>
          <w:rPr>
            <w:noProof/>
            <w:webHidden/>
          </w:rPr>
        </w:r>
        <w:r>
          <w:rPr>
            <w:noProof/>
            <w:webHidden/>
          </w:rPr>
          <w:fldChar w:fldCharType="separate"/>
        </w:r>
        <w:r>
          <w:rPr>
            <w:noProof/>
            <w:webHidden/>
          </w:rPr>
          <w:t>3</w:t>
        </w:r>
        <w:r>
          <w:rPr>
            <w:noProof/>
            <w:webHidden/>
          </w:rPr>
          <w:fldChar w:fldCharType="end"/>
        </w:r>
      </w:hyperlink>
    </w:p>
    <w:p w14:paraId="64E3C0FA" w14:textId="291072AC" w:rsidR="00A578C3" w:rsidRDefault="00A578C3">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177028621" w:history="1">
        <w:r w:rsidRPr="00997F07">
          <w:rPr>
            <w:rStyle w:val="Hyperlink"/>
            <w:noProof/>
          </w:rPr>
          <w:t>2.</w:t>
        </w:r>
        <w:r>
          <w:rPr>
            <w:rFonts w:asciiTheme="minorHAnsi" w:eastAsiaTheme="minorEastAsia" w:hAnsiTheme="minorHAnsi" w:cstheme="minorBidi"/>
            <w:noProof/>
            <w:kern w:val="2"/>
            <w:szCs w:val="24"/>
            <w14:ligatures w14:val="standardContextual"/>
          </w:rPr>
          <w:tab/>
        </w:r>
        <w:r w:rsidRPr="00997F07">
          <w:rPr>
            <w:rStyle w:val="Hyperlink"/>
            <w:noProof/>
          </w:rPr>
          <w:t>Warrant Applications</w:t>
        </w:r>
        <w:r>
          <w:rPr>
            <w:noProof/>
            <w:webHidden/>
          </w:rPr>
          <w:tab/>
        </w:r>
        <w:r>
          <w:rPr>
            <w:noProof/>
            <w:webHidden/>
          </w:rPr>
          <w:fldChar w:fldCharType="begin"/>
        </w:r>
        <w:r>
          <w:rPr>
            <w:noProof/>
            <w:webHidden/>
          </w:rPr>
          <w:instrText xml:space="preserve"> PAGEREF _Toc177028621 \h </w:instrText>
        </w:r>
        <w:r>
          <w:rPr>
            <w:noProof/>
            <w:webHidden/>
          </w:rPr>
        </w:r>
        <w:r>
          <w:rPr>
            <w:noProof/>
            <w:webHidden/>
          </w:rPr>
          <w:fldChar w:fldCharType="separate"/>
        </w:r>
        <w:r>
          <w:rPr>
            <w:noProof/>
            <w:webHidden/>
          </w:rPr>
          <w:t>3</w:t>
        </w:r>
        <w:r>
          <w:rPr>
            <w:noProof/>
            <w:webHidden/>
          </w:rPr>
          <w:fldChar w:fldCharType="end"/>
        </w:r>
      </w:hyperlink>
    </w:p>
    <w:p w14:paraId="106F13F6" w14:textId="2EB7763F" w:rsidR="00A578C3" w:rsidRDefault="00A578C3">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177028622" w:history="1">
        <w:r w:rsidRPr="00997F07">
          <w:rPr>
            <w:rStyle w:val="Hyperlink"/>
            <w:noProof/>
          </w:rPr>
          <w:t>3.</w:t>
        </w:r>
        <w:r>
          <w:rPr>
            <w:rFonts w:asciiTheme="minorHAnsi" w:eastAsiaTheme="minorEastAsia" w:hAnsiTheme="minorHAnsi" w:cstheme="minorBidi"/>
            <w:noProof/>
            <w:kern w:val="2"/>
            <w:szCs w:val="24"/>
            <w14:ligatures w14:val="standardContextual"/>
          </w:rPr>
          <w:tab/>
        </w:r>
        <w:r w:rsidRPr="00997F07">
          <w:rPr>
            <w:rStyle w:val="Hyperlink"/>
            <w:noProof/>
          </w:rPr>
          <w:t>Execution of Warrant - Management of Digital Material</w:t>
        </w:r>
        <w:r>
          <w:rPr>
            <w:noProof/>
            <w:webHidden/>
          </w:rPr>
          <w:tab/>
        </w:r>
        <w:r>
          <w:rPr>
            <w:noProof/>
            <w:webHidden/>
          </w:rPr>
          <w:fldChar w:fldCharType="begin"/>
        </w:r>
        <w:r>
          <w:rPr>
            <w:noProof/>
            <w:webHidden/>
          </w:rPr>
          <w:instrText xml:space="preserve"> PAGEREF _Toc177028622 \h </w:instrText>
        </w:r>
        <w:r>
          <w:rPr>
            <w:noProof/>
            <w:webHidden/>
          </w:rPr>
        </w:r>
        <w:r>
          <w:rPr>
            <w:noProof/>
            <w:webHidden/>
          </w:rPr>
          <w:fldChar w:fldCharType="separate"/>
        </w:r>
        <w:r>
          <w:rPr>
            <w:noProof/>
            <w:webHidden/>
          </w:rPr>
          <w:t>4</w:t>
        </w:r>
        <w:r>
          <w:rPr>
            <w:noProof/>
            <w:webHidden/>
          </w:rPr>
          <w:fldChar w:fldCharType="end"/>
        </w:r>
      </w:hyperlink>
    </w:p>
    <w:p w14:paraId="105D6F61" w14:textId="37A6DED2" w:rsidR="00A578C3" w:rsidRDefault="00A578C3">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177028623" w:history="1">
        <w:r w:rsidRPr="00997F07">
          <w:rPr>
            <w:rStyle w:val="Hyperlink"/>
            <w:noProof/>
          </w:rPr>
          <w:t>4.</w:t>
        </w:r>
        <w:r>
          <w:rPr>
            <w:rFonts w:asciiTheme="minorHAnsi" w:eastAsiaTheme="minorEastAsia" w:hAnsiTheme="minorHAnsi" w:cstheme="minorBidi"/>
            <w:noProof/>
            <w:kern w:val="2"/>
            <w:szCs w:val="24"/>
            <w14:ligatures w14:val="standardContextual"/>
          </w:rPr>
          <w:tab/>
        </w:r>
        <w:r w:rsidRPr="00997F07">
          <w:rPr>
            <w:rStyle w:val="Hyperlink"/>
            <w:noProof/>
          </w:rPr>
          <w:t>Handling of Material</w:t>
        </w:r>
        <w:r>
          <w:rPr>
            <w:noProof/>
            <w:webHidden/>
          </w:rPr>
          <w:tab/>
        </w:r>
        <w:r>
          <w:rPr>
            <w:noProof/>
            <w:webHidden/>
          </w:rPr>
          <w:fldChar w:fldCharType="begin"/>
        </w:r>
        <w:r>
          <w:rPr>
            <w:noProof/>
            <w:webHidden/>
          </w:rPr>
          <w:instrText xml:space="preserve"> PAGEREF _Toc177028623 \h </w:instrText>
        </w:r>
        <w:r>
          <w:rPr>
            <w:noProof/>
            <w:webHidden/>
          </w:rPr>
        </w:r>
        <w:r>
          <w:rPr>
            <w:noProof/>
            <w:webHidden/>
          </w:rPr>
          <w:fldChar w:fldCharType="separate"/>
        </w:r>
        <w:r>
          <w:rPr>
            <w:noProof/>
            <w:webHidden/>
          </w:rPr>
          <w:t>5</w:t>
        </w:r>
        <w:r>
          <w:rPr>
            <w:noProof/>
            <w:webHidden/>
          </w:rPr>
          <w:fldChar w:fldCharType="end"/>
        </w:r>
      </w:hyperlink>
    </w:p>
    <w:p w14:paraId="6B8699C1" w14:textId="0848DC5A" w:rsidR="00A578C3" w:rsidRDefault="00A578C3">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177028624" w:history="1">
        <w:r w:rsidRPr="00997F07">
          <w:rPr>
            <w:rStyle w:val="Hyperlink"/>
            <w:noProof/>
          </w:rPr>
          <w:t>5.</w:t>
        </w:r>
        <w:r>
          <w:rPr>
            <w:rFonts w:asciiTheme="minorHAnsi" w:eastAsiaTheme="minorEastAsia" w:hAnsiTheme="minorHAnsi" w:cstheme="minorBidi"/>
            <w:noProof/>
            <w:kern w:val="2"/>
            <w:szCs w:val="24"/>
            <w14:ligatures w14:val="standardContextual"/>
          </w:rPr>
          <w:tab/>
        </w:r>
        <w:r w:rsidRPr="00997F07">
          <w:rPr>
            <w:rStyle w:val="Hyperlink"/>
            <w:noProof/>
          </w:rPr>
          <w:t>Key contacts</w:t>
        </w:r>
        <w:r>
          <w:rPr>
            <w:noProof/>
            <w:webHidden/>
          </w:rPr>
          <w:tab/>
        </w:r>
        <w:r>
          <w:rPr>
            <w:noProof/>
            <w:webHidden/>
          </w:rPr>
          <w:fldChar w:fldCharType="begin"/>
        </w:r>
        <w:r>
          <w:rPr>
            <w:noProof/>
            <w:webHidden/>
          </w:rPr>
          <w:instrText xml:space="preserve"> PAGEREF _Toc177028624 \h </w:instrText>
        </w:r>
        <w:r>
          <w:rPr>
            <w:noProof/>
            <w:webHidden/>
          </w:rPr>
        </w:r>
        <w:r>
          <w:rPr>
            <w:noProof/>
            <w:webHidden/>
          </w:rPr>
          <w:fldChar w:fldCharType="separate"/>
        </w:r>
        <w:r>
          <w:rPr>
            <w:noProof/>
            <w:webHidden/>
          </w:rPr>
          <w:t>5</w:t>
        </w:r>
        <w:r>
          <w:rPr>
            <w:noProof/>
            <w:webHidden/>
          </w:rPr>
          <w:fldChar w:fldCharType="end"/>
        </w:r>
      </w:hyperlink>
    </w:p>
    <w:p w14:paraId="25C55FD3" w14:textId="59F7AD44" w:rsidR="00A578C3" w:rsidRDefault="00A578C3">
      <w:pPr>
        <w:pStyle w:val="TOC2"/>
        <w:tabs>
          <w:tab w:val="right" w:leader="dot" w:pos="9038"/>
        </w:tabs>
        <w:rPr>
          <w:rFonts w:asciiTheme="minorHAnsi" w:eastAsiaTheme="minorEastAsia" w:hAnsiTheme="minorHAnsi" w:cstheme="minorBidi"/>
          <w:noProof/>
          <w:kern w:val="2"/>
          <w:szCs w:val="24"/>
          <w14:ligatures w14:val="standardContextual"/>
        </w:rPr>
      </w:pPr>
      <w:hyperlink w:anchor="_Toc177028625" w:history="1">
        <w:r w:rsidRPr="00997F07">
          <w:rPr>
            <w:rStyle w:val="Hyperlink"/>
            <w:noProof/>
          </w:rPr>
          <w:t>Compliance record</w:t>
        </w:r>
        <w:r>
          <w:rPr>
            <w:noProof/>
            <w:webHidden/>
          </w:rPr>
          <w:tab/>
        </w:r>
        <w:r>
          <w:rPr>
            <w:noProof/>
            <w:webHidden/>
          </w:rPr>
          <w:fldChar w:fldCharType="begin"/>
        </w:r>
        <w:r>
          <w:rPr>
            <w:noProof/>
            <w:webHidden/>
          </w:rPr>
          <w:instrText xml:space="preserve"> PAGEREF _Toc177028625 \h </w:instrText>
        </w:r>
        <w:r>
          <w:rPr>
            <w:noProof/>
            <w:webHidden/>
          </w:rPr>
        </w:r>
        <w:r>
          <w:rPr>
            <w:noProof/>
            <w:webHidden/>
          </w:rPr>
          <w:fldChar w:fldCharType="separate"/>
        </w:r>
        <w:r>
          <w:rPr>
            <w:noProof/>
            <w:webHidden/>
          </w:rPr>
          <w:t>6</w:t>
        </w:r>
        <w:r>
          <w:rPr>
            <w:noProof/>
            <w:webHidden/>
          </w:rPr>
          <w:fldChar w:fldCharType="end"/>
        </w:r>
      </w:hyperlink>
    </w:p>
    <w:p w14:paraId="1FF9EBE9" w14:textId="3CF303A2" w:rsidR="00A578C3" w:rsidRDefault="00A578C3">
      <w:pPr>
        <w:pStyle w:val="TOC2"/>
        <w:tabs>
          <w:tab w:val="right" w:leader="dot" w:pos="9038"/>
        </w:tabs>
        <w:rPr>
          <w:rFonts w:asciiTheme="minorHAnsi" w:eastAsiaTheme="minorEastAsia" w:hAnsiTheme="minorHAnsi" w:cstheme="minorBidi"/>
          <w:noProof/>
          <w:kern w:val="2"/>
          <w:szCs w:val="24"/>
          <w14:ligatures w14:val="standardContextual"/>
        </w:rPr>
      </w:pPr>
      <w:hyperlink w:anchor="_Toc177028626" w:history="1">
        <w:r w:rsidRPr="00997F07">
          <w:rPr>
            <w:rStyle w:val="Hyperlink"/>
            <w:noProof/>
          </w:rPr>
          <w:t>Version control table</w:t>
        </w:r>
        <w:r>
          <w:rPr>
            <w:noProof/>
            <w:webHidden/>
          </w:rPr>
          <w:tab/>
        </w:r>
        <w:r>
          <w:rPr>
            <w:noProof/>
            <w:webHidden/>
          </w:rPr>
          <w:fldChar w:fldCharType="begin"/>
        </w:r>
        <w:r>
          <w:rPr>
            <w:noProof/>
            <w:webHidden/>
          </w:rPr>
          <w:instrText xml:space="preserve"> PAGEREF _Toc177028626 \h </w:instrText>
        </w:r>
        <w:r>
          <w:rPr>
            <w:noProof/>
            <w:webHidden/>
          </w:rPr>
        </w:r>
        <w:r>
          <w:rPr>
            <w:noProof/>
            <w:webHidden/>
          </w:rPr>
          <w:fldChar w:fldCharType="separate"/>
        </w:r>
        <w:r>
          <w:rPr>
            <w:noProof/>
            <w:webHidden/>
          </w:rPr>
          <w:t>6</w:t>
        </w:r>
        <w:r>
          <w:rPr>
            <w:noProof/>
            <w:webHidden/>
          </w:rPr>
          <w:fldChar w:fldCharType="end"/>
        </w:r>
      </w:hyperlink>
    </w:p>
    <w:p w14:paraId="51DBFD58" w14:textId="7DDE6CD8" w:rsidR="00A578C3" w:rsidRDefault="00A578C3">
      <w:pPr>
        <w:pStyle w:val="TOC2"/>
        <w:tabs>
          <w:tab w:val="right" w:leader="dot" w:pos="9038"/>
        </w:tabs>
        <w:rPr>
          <w:rFonts w:asciiTheme="minorHAnsi" w:eastAsiaTheme="minorEastAsia" w:hAnsiTheme="minorHAnsi" w:cstheme="minorBidi"/>
          <w:noProof/>
          <w:kern w:val="2"/>
          <w:szCs w:val="24"/>
          <w14:ligatures w14:val="standardContextual"/>
        </w:rPr>
      </w:pPr>
      <w:hyperlink w:anchor="_Toc177028627" w:history="1">
        <w:r w:rsidRPr="00997F07">
          <w:rPr>
            <w:rStyle w:val="Hyperlink"/>
            <w:noProof/>
          </w:rPr>
          <w:t>Feedback</w:t>
        </w:r>
        <w:r>
          <w:rPr>
            <w:noProof/>
            <w:webHidden/>
          </w:rPr>
          <w:tab/>
        </w:r>
        <w:r>
          <w:rPr>
            <w:noProof/>
            <w:webHidden/>
          </w:rPr>
          <w:fldChar w:fldCharType="begin"/>
        </w:r>
        <w:r>
          <w:rPr>
            <w:noProof/>
            <w:webHidden/>
          </w:rPr>
          <w:instrText xml:space="preserve"> PAGEREF _Toc177028627 \h </w:instrText>
        </w:r>
        <w:r>
          <w:rPr>
            <w:noProof/>
            <w:webHidden/>
          </w:rPr>
        </w:r>
        <w:r>
          <w:rPr>
            <w:noProof/>
            <w:webHidden/>
          </w:rPr>
          <w:fldChar w:fldCharType="separate"/>
        </w:r>
        <w:r>
          <w:rPr>
            <w:noProof/>
            <w:webHidden/>
          </w:rPr>
          <w:t>6</w:t>
        </w:r>
        <w:r>
          <w:rPr>
            <w:noProof/>
            <w:webHidden/>
          </w:rPr>
          <w:fldChar w:fldCharType="end"/>
        </w:r>
      </w:hyperlink>
    </w:p>
    <w:p w14:paraId="60B2E767" w14:textId="7F92FF8B" w:rsidR="00161C69" w:rsidRDefault="004A430E" w:rsidP="00161C69">
      <w:pPr>
        <w:rPr>
          <w:noProof/>
        </w:rPr>
      </w:pPr>
      <w:r>
        <w:rPr>
          <w:noProof/>
        </w:rPr>
        <w:fldChar w:fldCharType="end"/>
      </w:r>
    </w:p>
    <w:p w14:paraId="4A6451DA" w14:textId="77777777" w:rsidR="00161C69" w:rsidRDefault="00161C69">
      <w:pPr>
        <w:spacing w:before="0" w:line="240" w:lineRule="auto"/>
        <w:rPr>
          <w:rFonts w:eastAsia="Times New Roman"/>
          <w:b/>
          <w:bCs/>
          <w:noProof/>
          <w:sz w:val="32"/>
          <w:szCs w:val="26"/>
        </w:rPr>
      </w:pPr>
      <w:r>
        <w:rPr>
          <w:bCs/>
          <w:noProof/>
        </w:rPr>
        <w:br w:type="page"/>
      </w:r>
    </w:p>
    <w:p w14:paraId="5AAEDE92" w14:textId="77777777" w:rsidR="00A578C3" w:rsidRPr="003039DB" w:rsidRDefault="00A578C3" w:rsidP="00A578C3">
      <w:pPr>
        <w:pStyle w:val="Heading2"/>
        <w:numPr>
          <w:ilvl w:val="0"/>
          <w:numId w:val="15"/>
        </w:numPr>
      </w:pPr>
      <w:bookmarkStart w:id="2" w:name="_Toc176958559"/>
      <w:bookmarkStart w:id="3" w:name="_Toc177028620"/>
      <w:r w:rsidRPr="003039DB">
        <w:lastRenderedPageBreak/>
        <w:t>Introduction/purpose</w:t>
      </w:r>
      <w:bookmarkEnd w:id="2"/>
      <w:bookmarkEnd w:id="3"/>
    </w:p>
    <w:p w14:paraId="019D617B" w14:textId="2EF42099" w:rsidR="00A578C3" w:rsidRDefault="00A578C3" w:rsidP="00A578C3">
      <w:pPr>
        <w:widowControl w:val="0"/>
        <w:overflowPunct w:val="0"/>
        <w:autoSpaceDE w:val="0"/>
        <w:autoSpaceDN w:val="0"/>
        <w:adjustRightInd w:val="0"/>
        <w:textAlignment w:val="baseline"/>
      </w:pPr>
      <w:r>
        <w:rPr>
          <w:rFonts w:eastAsia="Times New Roman"/>
          <w:szCs w:val="24"/>
        </w:rPr>
        <w:t xml:space="preserve">In April 2020, the </w:t>
      </w:r>
      <w:r>
        <w:t xml:space="preserve">Lord Advocate published guidelines for officers relating to Legal Professional Privilege (LPP), </w:t>
      </w:r>
      <w:r w:rsidRPr="00A578C3">
        <w:t>Lord Advocate’s Guidelines</w:t>
      </w:r>
      <w:r>
        <w:rPr>
          <w:rStyle w:val="Hyperlink"/>
        </w:rPr>
        <w:t>.</w:t>
      </w:r>
      <w:r>
        <w:t xml:space="preserve"> It is advised that all officers familiarise themselves with the guidelines which were drafted in consultation between Police Scotland, the Crown Office, and Procurator Fiscal Service (COPFS) and the Law Society of Scotland. Legal Professional Privilege (LPP) is the principle that a person must be able to consult their lawyer in confidence and that a communication between a person and their lawyer will not be revealed without the person’s consent. Professional firms, such as solicitors, accountancy firms and others, may hold material that is subject to LPP. COPFS must be consulted if material subject to LPP requires to be recovered.</w:t>
      </w:r>
    </w:p>
    <w:p w14:paraId="0DB16861" w14:textId="77777777" w:rsidR="00A578C3" w:rsidRPr="000B0C46" w:rsidRDefault="00A578C3" w:rsidP="00A578C3">
      <w:pPr>
        <w:widowControl w:val="0"/>
        <w:overflowPunct w:val="0"/>
        <w:autoSpaceDE w:val="0"/>
        <w:autoSpaceDN w:val="0"/>
        <w:adjustRightInd w:val="0"/>
        <w:textAlignment w:val="baseline"/>
      </w:pPr>
      <w:r w:rsidRPr="00CD5A82">
        <w:t>LPP is a matter to be asserted by a client. It cannot be asserted by solicitors in the absence of instructions to do so, assuming that there has been time to take instructions. It will not apply if the material was produced as a result of an illegal act.</w:t>
      </w:r>
    </w:p>
    <w:p w14:paraId="69FE09A9" w14:textId="77777777" w:rsidR="00A578C3" w:rsidRDefault="00A578C3" w:rsidP="00A578C3">
      <w:r>
        <w:t>If it is anticipated that material seized from a professional firm is likely to contain LPP, the following steps must be taken;</w:t>
      </w:r>
    </w:p>
    <w:p w14:paraId="51C5751E" w14:textId="77777777" w:rsidR="00A578C3" w:rsidRPr="001D4FE7" w:rsidRDefault="00A578C3" w:rsidP="00A578C3">
      <w:pPr>
        <w:pStyle w:val="ListParagraph"/>
        <w:widowControl w:val="0"/>
        <w:numPr>
          <w:ilvl w:val="0"/>
          <w:numId w:val="28"/>
        </w:numPr>
        <w:overflowPunct w:val="0"/>
        <w:autoSpaceDE w:val="0"/>
        <w:autoSpaceDN w:val="0"/>
        <w:adjustRightInd w:val="0"/>
        <w:textAlignment w:val="baseline"/>
      </w:pPr>
      <w:r w:rsidRPr="001D4FE7">
        <w:t xml:space="preserve">Advice </w:t>
      </w:r>
      <w:r>
        <w:t xml:space="preserve">should be </w:t>
      </w:r>
      <w:r w:rsidRPr="001D4FE7">
        <w:t>sought from COPFS</w:t>
      </w:r>
      <w:r>
        <w:t>.</w:t>
      </w:r>
    </w:p>
    <w:p w14:paraId="1F2AE474" w14:textId="77777777" w:rsidR="00A578C3" w:rsidRPr="001D4FE7" w:rsidRDefault="00A578C3" w:rsidP="00A578C3">
      <w:pPr>
        <w:pStyle w:val="ListParagraph"/>
        <w:widowControl w:val="0"/>
        <w:numPr>
          <w:ilvl w:val="0"/>
          <w:numId w:val="28"/>
        </w:numPr>
        <w:overflowPunct w:val="0"/>
        <w:autoSpaceDE w:val="0"/>
        <w:autoSpaceDN w:val="0"/>
        <w:adjustRightInd w:val="0"/>
        <w:textAlignment w:val="baseline"/>
      </w:pPr>
      <w:r w:rsidRPr="001D4FE7">
        <w:t>Contact and discuss with the firm involved</w:t>
      </w:r>
      <w:r>
        <w:t>, if appropriate.</w:t>
      </w:r>
    </w:p>
    <w:p w14:paraId="4B8B06D7" w14:textId="77777777" w:rsidR="00A578C3" w:rsidRDefault="00A578C3" w:rsidP="00A578C3">
      <w:pPr>
        <w:widowControl w:val="0"/>
        <w:overflowPunct w:val="0"/>
        <w:autoSpaceDE w:val="0"/>
        <w:autoSpaceDN w:val="0"/>
        <w:adjustRightInd w:val="0"/>
        <w:textAlignment w:val="baseline"/>
        <w:rPr>
          <w:rFonts w:eastAsia="Times New Roman"/>
          <w:szCs w:val="24"/>
        </w:rPr>
      </w:pPr>
      <w:r>
        <w:rPr>
          <w:rFonts w:eastAsia="Times New Roman"/>
          <w:szCs w:val="24"/>
        </w:rPr>
        <w:t xml:space="preserve">There may be the requirement for the appointment of an Independent Commissioner, </w:t>
      </w:r>
      <w:r w:rsidRPr="000273E7">
        <w:rPr>
          <w:rFonts w:eastAsia="Times New Roman"/>
          <w:szCs w:val="24"/>
        </w:rPr>
        <w:t>the</w:t>
      </w:r>
      <w:r>
        <w:rPr>
          <w:rFonts w:eastAsia="Times New Roman"/>
          <w:szCs w:val="24"/>
        </w:rPr>
        <w:t xml:space="preserve"> costs of which will be shared equally between Police Scotlan</w:t>
      </w:r>
      <w:r w:rsidRPr="005C79B6">
        <w:rPr>
          <w:rFonts w:eastAsia="Times New Roman"/>
          <w:szCs w:val="24"/>
        </w:rPr>
        <w:t>d and COPFS. An Independent Commissioner is appointed by the court to examine material to ensure it is not subject to LPP.</w:t>
      </w:r>
    </w:p>
    <w:p w14:paraId="2F9231A2" w14:textId="77777777" w:rsidR="00A578C3" w:rsidRDefault="00A578C3" w:rsidP="00A578C3">
      <w:pPr>
        <w:pStyle w:val="Heading2"/>
        <w:numPr>
          <w:ilvl w:val="0"/>
          <w:numId w:val="15"/>
        </w:numPr>
      </w:pPr>
      <w:bookmarkStart w:id="4" w:name="_Toc176958560"/>
      <w:bookmarkStart w:id="5" w:name="_Toc177028621"/>
      <w:r w:rsidRPr="009D555E">
        <w:t>Warrant Applications</w:t>
      </w:r>
      <w:bookmarkEnd w:id="4"/>
      <w:bookmarkEnd w:id="5"/>
    </w:p>
    <w:p w14:paraId="1686F14A" w14:textId="3BD773DF" w:rsidR="00A578C3" w:rsidRDefault="00A578C3" w:rsidP="00A578C3">
      <w:pPr>
        <w:widowControl w:val="0"/>
        <w:overflowPunct w:val="0"/>
        <w:autoSpaceDE w:val="0"/>
        <w:autoSpaceDN w:val="0"/>
        <w:adjustRightInd w:val="0"/>
        <w:textAlignment w:val="baseline"/>
        <w:rPr>
          <w:szCs w:val="24"/>
        </w:rPr>
      </w:pPr>
      <w:r w:rsidRPr="005C79B6">
        <w:rPr>
          <w:szCs w:val="24"/>
        </w:rPr>
        <w:t xml:space="preserve">For general guidance relating to warrants, refer to </w:t>
      </w:r>
      <w:r w:rsidRPr="00A578C3">
        <w:rPr>
          <w:szCs w:val="24"/>
        </w:rPr>
        <w:t>Warrants National Guidance</w:t>
      </w:r>
      <w:r w:rsidRPr="005C79B6">
        <w:rPr>
          <w:szCs w:val="24"/>
        </w:rPr>
        <w:t>.</w:t>
      </w:r>
    </w:p>
    <w:p w14:paraId="51E36AC4" w14:textId="77777777" w:rsidR="00A578C3" w:rsidRDefault="00A578C3" w:rsidP="00A578C3">
      <w:r>
        <w:t>Warrant applications submitted to COPFS for the premises of a professional firm, should include a strategy document which highlights the handling of material containing LPP.</w:t>
      </w:r>
    </w:p>
    <w:p w14:paraId="1C83B49A" w14:textId="77777777" w:rsidR="00A578C3" w:rsidRDefault="00A578C3" w:rsidP="00A578C3">
      <w:r>
        <w:t>The strategy document must confirm the following:</w:t>
      </w:r>
    </w:p>
    <w:p w14:paraId="03B431CB" w14:textId="77777777" w:rsidR="00A578C3" w:rsidRDefault="00A578C3" w:rsidP="00A578C3">
      <w:pPr>
        <w:pStyle w:val="ListParagraph"/>
        <w:numPr>
          <w:ilvl w:val="0"/>
          <w:numId w:val="29"/>
        </w:numPr>
      </w:pPr>
      <w:r>
        <w:lastRenderedPageBreak/>
        <w:t>The nature of the investigation (it must be clear whether the professional firm is suspected to be involved in the alleged criminality or hold the information pertaining to the criminal enquiry).</w:t>
      </w:r>
    </w:p>
    <w:p w14:paraId="32E6F4EA" w14:textId="77777777" w:rsidR="00A578C3" w:rsidRDefault="00A578C3" w:rsidP="00A578C3">
      <w:pPr>
        <w:pStyle w:val="ListParagraph"/>
        <w:numPr>
          <w:ilvl w:val="0"/>
          <w:numId w:val="29"/>
        </w:numPr>
      </w:pPr>
      <w:r>
        <w:t>The material being sought.</w:t>
      </w:r>
    </w:p>
    <w:p w14:paraId="614E8960" w14:textId="77777777" w:rsidR="00A578C3" w:rsidRDefault="00A578C3" w:rsidP="00A578C3">
      <w:pPr>
        <w:pStyle w:val="ListParagraph"/>
        <w:numPr>
          <w:ilvl w:val="0"/>
          <w:numId w:val="29"/>
        </w:numPr>
      </w:pPr>
      <w:r>
        <w:t xml:space="preserve">Considerations for handling LPP </w:t>
      </w:r>
      <w:r w:rsidRPr="00CD5A82">
        <w:t>material.</w:t>
      </w:r>
    </w:p>
    <w:p w14:paraId="1CF915F2" w14:textId="77777777" w:rsidR="00A578C3" w:rsidRDefault="00A578C3" w:rsidP="00A578C3">
      <w:pPr>
        <w:pStyle w:val="ListParagraph"/>
        <w:numPr>
          <w:ilvl w:val="0"/>
          <w:numId w:val="29"/>
        </w:numPr>
      </w:pPr>
      <w:r>
        <w:t>What format the material is expected to be found, for example, hard copy, contained on devices.</w:t>
      </w:r>
    </w:p>
    <w:p w14:paraId="1ACBB83D" w14:textId="77777777" w:rsidR="00A578C3" w:rsidRDefault="00A578C3" w:rsidP="00A578C3">
      <w:pPr>
        <w:pStyle w:val="ListParagraph"/>
        <w:numPr>
          <w:ilvl w:val="0"/>
          <w:numId w:val="29"/>
        </w:numPr>
      </w:pPr>
      <w:r>
        <w:t>A strategy for dealing with both hard copy and digital material.</w:t>
      </w:r>
    </w:p>
    <w:p w14:paraId="1467AF0A" w14:textId="77777777" w:rsidR="00A578C3" w:rsidRDefault="00A578C3" w:rsidP="00A578C3">
      <w:pPr>
        <w:pStyle w:val="ListParagraph"/>
        <w:numPr>
          <w:ilvl w:val="0"/>
          <w:numId w:val="29"/>
        </w:numPr>
      </w:pPr>
      <w:r>
        <w:t>If appropriate, timing of the proactive contact with the professional firm should be taken to allow time to separate LPP material, discussions should be formally recorded with particular reference to LPP material.</w:t>
      </w:r>
    </w:p>
    <w:p w14:paraId="68B2D2EB" w14:textId="77777777" w:rsidR="00A578C3" w:rsidRPr="001A122B" w:rsidRDefault="00A578C3" w:rsidP="00A578C3">
      <w:pPr>
        <w:pStyle w:val="ListParagraph"/>
        <w:numPr>
          <w:ilvl w:val="0"/>
          <w:numId w:val="29"/>
        </w:numPr>
      </w:pPr>
      <w:r w:rsidRPr="001A122B">
        <w:t>Any decision not to intimate the execution of the warrant in advance must withstand any potential scrutiny. Reasons must be recorded fully within the strategy document.</w:t>
      </w:r>
    </w:p>
    <w:p w14:paraId="2F527BBB" w14:textId="77777777" w:rsidR="00A578C3" w:rsidRPr="001A122B" w:rsidRDefault="00A578C3" w:rsidP="00A578C3">
      <w:pPr>
        <w:pStyle w:val="ListParagraph"/>
        <w:numPr>
          <w:ilvl w:val="0"/>
          <w:numId w:val="29"/>
        </w:numPr>
      </w:pPr>
      <w:r w:rsidRPr="001A122B">
        <w:t>The strategy must highlight how material will be handled post execution of warrant.</w:t>
      </w:r>
    </w:p>
    <w:p w14:paraId="0A61802A" w14:textId="77777777" w:rsidR="00A578C3" w:rsidRDefault="00A578C3" w:rsidP="00A578C3">
      <w:pPr>
        <w:pStyle w:val="ListParagraph"/>
        <w:numPr>
          <w:ilvl w:val="0"/>
          <w:numId w:val="29"/>
        </w:numPr>
      </w:pPr>
      <w:r>
        <w:t>The warrant application must be presented to a sheriff by COPFS and not the Police Service of Scotland. The warrant application should not be presented to a sheriff in advance of the completion of the strategy document and only once agreed by COPFS.</w:t>
      </w:r>
    </w:p>
    <w:p w14:paraId="597E8CD2" w14:textId="490DF9F2" w:rsidR="00A578C3" w:rsidRDefault="00A578C3" w:rsidP="00A578C3">
      <w:r w:rsidRPr="00A578C3">
        <w:t>Electronic Application to Procurator Fiscal for Sheriff Warrant (Form 146-020)</w:t>
      </w:r>
      <w:r w:rsidRPr="00773E45">
        <w:t xml:space="preserve"> </w:t>
      </w:r>
      <w:r>
        <w:t>should be used.</w:t>
      </w:r>
    </w:p>
    <w:p w14:paraId="66ED2BA7" w14:textId="68AEE538" w:rsidR="00A578C3" w:rsidRPr="00A9720F" w:rsidRDefault="00A578C3" w:rsidP="00A578C3">
      <w:pPr>
        <w:rPr>
          <w:rFonts w:cs="Arial"/>
          <w:sz w:val="22"/>
        </w:rPr>
      </w:pPr>
      <w:bookmarkStart w:id="6" w:name="_Toc394566505"/>
      <w:r w:rsidRPr="00A578C3">
        <w:rPr>
          <w:rFonts w:cs="Arial"/>
        </w:rPr>
        <w:t>Legal Strategy for LPP to be attached to Electronic Application to Procurator Fiscal for Sheriff Warrant (Form 146-025)</w:t>
      </w:r>
      <w:r w:rsidRPr="00C16BAF">
        <w:rPr>
          <w:rFonts w:cs="Arial"/>
        </w:rPr>
        <w:t xml:space="preserve"> should be used to record strategy in respect of any items which may be subject to LPP. It should be completed and attached to any application in a case where it is considered that items subject to LPP may be recovered.</w:t>
      </w:r>
    </w:p>
    <w:p w14:paraId="33B09DEE" w14:textId="77777777" w:rsidR="00A578C3" w:rsidRPr="000273E7" w:rsidRDefault="00A578C3" w:rsidP="00A578C3">
      <w:pPr>
        <w:pStyle w:val="Heading2"/>
        <w:numPr>
          <w:ilvl w:val="0"/>
          <w:numId w:val="15"/>
        </w:numPr>
      </w:pPr>
      <w:bookmarkStart w:id="7" w:name="_Toc176958561"/>
      <w:bookmarkStart w:id="8" w:name="_Toc177028622"/>
      <w:r w:rsidRPr="001A122B">
        <w:t>Execution of Warrant</w:t>
      </w:r>
      <w:r>
        <w:t xml:space="preserve"> </w:t>
      </w:r>
      <w:r w:rsidRPr="001A122B">
        <w:t>- Management of Digital Material</w:t>
      </w:r>
      <w:bookmarkEnd w:id="7"/>
      <w:bookmarkEnd w:id="8"/>
    </w:p>
    <w:p w14:paraId="19A77B65" w14:textId="77777777" w:rsidR="00A578C3" w:rsidRDefault="00A578C3" w:rsidP="00A578C3">
      <w:pPr>
        <w:pStyle w:val="ListParagraph"/>
        <w:ind w:left="0"/>
      </w:pPr>
      <w:r>
        <w:t>Prior to search, consideration should be given to and recorded in the strategy document:</w:t>
      </w:r>
    </w:p>
    <w:p w14:paraId="4935938E" w14:textId="77777777" w:rsidR="00A578C3" w:rsidRDefault="00A578C3" w:rsidP="00A578C3">
      <w:pPr>
        <w:pStyle w:val="ListParagraph"/>
        <w:numPr>
          <w:ilvl w:val="0"/>
          <w:numId w:val="30"/>
        </w:numPr>
      </w:pPr>
      <w:r>
        <w:t>The type and volume of evidence likely to be found.</w:t>
      </w:r>
    </w:p>
    <w:p w14:paraId="276A7B77" w14:textId="77777777" w:rsidR="00A578C3" w:rsidRDefault="00A578C3" w:rsidP="00A578C3">
      <w:pPr>
        <w:pStyle w:val="ListParagraph"/>
        <w:numPr>
          <w:ilvl w:val="0"/>
          <w:numId w:val="30"/>
        </w:numPr>
      </w:pPr>
      <w:r>
        <w:t>Whether it is possible to view and copy material at locus.</w:t>
      </w:r>
    </w:p>
    <w:p w14:paraId="3B0F45A5" w14:textId="77777777" w:rsidR="00A578C3" w:rsidRDefault="00A578C3" w:rsidP="00A578C3">
      <w:pPr>
        <w:pStyle w:val="ListParagraph"/>
        <w:numPr>
          <w:ilvl w:val="0"/>
          <w:numId w:val="30"/>
        </w:numPr>
      </w:pPr>
      <w:r>
        <w:lastRenderedPageBreak/>
        <w:t>The practicalities of seizing computer hard drives and other media and the impact on the firm.</w:t>
      </w:r>
    </w:p>
    <w:p w14:paraId="53EF945F" w14:textId="77777777" w:rsidR="00A578C3" w:rsidRPr="00CD5A82" w:rsidRDefault="00A578C3" w:rsidP="00A578C3">
      <w:pPr>
        <w:pStyle w:val="ListParagraph"/>
        <w:numPr>
          <w:ilvl w:val="0"/>
          <w:numId w:val="30"/>
        </w:numPr>
      </w:pPr>
      <w:r w:rsidRPr="00752964">
        <w:rPr>
          <w:rFonts w:cs="Arial"/>
          <w:color w:val="333333"/>
          <w:spacing w:val="-2"/>
          <w:shd w:val="clear" w:color="auto" w:fill="FFFFFF"/>
        </w:rPr>
        <w:t>Where it is not feasible to obtain an image of digital material, the likely timescale of returning seized items. </w:t>
      </w:r>
    </w:p>
    <w:p w14:paraId="291BDAA7" w14:textId="77777777" w:rsidR="00A578C3" w:rsidRDefault="00A578C3" w:rsidP="00A578C3">
      <w:r>
        <w:t xml:space="preserve">Seizure of both digital and hard copy material may require the attendance of an Independent Commissioner and should be discussed with COPFS prior to execution of </w:t>
      </w:r>
      <w:r w:rsidRPr="009255E9">
        <w:t>warrants.</w:t>
      </w:r>
    </w:p>
    <w:p w14:paraId="2C9FFFDA" w14:textId="77777777" w:rsidR="00A578C3" w:rsidRDefault="00A578C3" w:rsidP="00A578C3">
      <w:pPr>
        <w:pStyle w:val="Heading2"/>
        <w:numPr>
          <w:ilvl w:val="0"/>
          <w:numId w:val="15"/>
        </w:numPr>
      </w:pPr>
      <w:bookmarkStart w:id="9" w:name="_Toc176958562"/>
      <w:bookmarkStart w:id="10" w:name="_Toc177028623"/>
      <w:r>
        <w:t>Handling of Material</w:t>
      </w:r>
      <w:bookmarkEnd w:id="9"/>
      <w:bookmarkEnd w:id="10"/>
    </w:p>
    <w:p w14:paraId="1127171B" w14:textId="48DA4D64" w:rsidR="00A578C3" w:rsidRPr="00BD3BB6" w:rsidRDefault="00A578C3" w:rsidP="00A578C3">
      <w:pPr>
        <w:rPr>
          <w:szCs w:val="24"/>
        </w:rPr>
      </w:pPr>
      <w:r w:rsidRPr="00BD3BB6">
        <w:rPr>
          <w:szCs w:val="24"/>
        </w:rPr>
        <w:t xml:space="preserve">Material identified as </w:t>
      </w:r>
      <w:r w:rsidRPr="005C79B6">
        <w:rPr>
          <w:szCs w:val="24"/>
        </w:rPr>
        <w:t xml:space="preserve">potentially subject to LPP should be lodged in line with Standard Operating Procedures and </w:t>
      </w:r>
      <w:r w:rsidRPr="00A578C3">
        <w:rPr>
          <w:szCs w:val="24"/>
        </w:rPr>
        <w:t>Productions National Guidance</w:t>
      </w:r>
      <w:r w:rsidRPr="005C79B6">
        <w:rPr>
          <w:szCs w:val="24"/>
        </w:rPr>
        <w:t>. This</w:t>
      </w:r>
      <w:r w:rsidRPr="00BD3BB6">
        <w:rPr>
          <w:szCs w:val="24"/>
        </w:rPr>
        <w:t xml:space="preserve"> should include a recorded control of access.</w:t>
      </w:r>
    </w:p>
    <w:p w14:paraId="23AE102C" w14:textId="77777777" w:rsidR="00A578C3" w:rsidRDefault="00A578C3" w:rsidP="00A578C3">
      <w:r>
        <w:t>No member of the investigation or prosecution team should have sight of material potentially subject to LPP. This also applies if material is seized which is potentially subject to LPP in other criminal proceedings.</w:t>
      </w:r>
    </w:p>
    <w:p w14:paraId="67AF25A6" w14:textId="77777777" w:rsidR="00A578C3" w:rsidRPr="0028607D" w:rsidRDefault="00A578C3" w:rsidP="00A578C3">
      <w:r>
        <w:t xml:space="preserve">Advice should be sought from COPFS regarding next steps which will include discussion with the professional firm and the requirement, if deemed necessary for the appointment of an Independent Commissioner. </w:t>
      </w:r>
    </w:p>
    <w:p w14:paraId="45443DF3" w14:textId="77777777" w:rsidR="00A578C3" w:rsidRDefault="00A578C3" w:rsidP="00A578C3">
      <w:pPr>
        <w:pStyle w:val="Heading2"/>
        <w:numPr>
          <w:ilvl w:val="0"/>
          <w:numId w:val="15"/>
        </w:numPr>
      </w:pPr>
      <w:bookmarkStart w:id="11" w:name="_Toc176958563"/>
      <w:bookmarkStart w:id="12" w:name="_Toc177028624"/>
      <w:bookmarkEnd w:id="6"/>
      <w:r>
        <w:t>Key contacts</w:t>
      </w:r>
      <w:bookmarkEnd w:id="11"/>
      <w:bookmarkEnd w:id="12"/>
    </w:p>
    <w:p w14:paraId="21CA45D3" w14:textId="053B319C" w:rsidR="00E35AB3" w:rsidRDefault="00E35AB3" w:rsidP="00E35AB3">
      <w:pPr>
        <w:jc w:val="center"/>
      </w:pPr>
      <w:bookmarkStart w:id="13" w:name="_Headings,_sub_headings,"/>
      <w:bookmarkEnd w:id="13"/>
      <w:r w:rsidRPr="00580FEE">
        <w:rPr>
          <w:rFonts w:cs="Arial"/>
          <w:snapToGrid w:val="0"/>
          <w:color w:val="000000"/>
        </w:rPr>
        <w:t>Information has been removed due to its content being exempt in terms of the Freedom of Information (Scotland) Act 2002</w:t>
      </w:r>
      <w:r>
        <w:t xml:space="preserve">, </w:t>
      </w:r>
      <w:hyperlink r:id="rId13" w:history="1">
        <w:r w:rsidRPr="00BB4C44">
          <w:rPr>
            <w:rStyle w:val="Hyperlink"/>
            <w:rFonts w:cs="Arial"/>
            <w:lang w:val="en"/>
          </w:rPr>
          <w:t>Section 30</w:t>
        </w:r>
      </w:hyperlink>
      <w:r w:rsidRPr="00BB4C44">
        <w:rPr>
          <w:rStyle w:val="legds2"/>
          <w:rFonts w:cs="Arial"/>
          <w:color w:val="000000"/>
          <w:lang w:val="en"/>
          <w:specVanish w:val="0"/>
        </w:rPr>
        <w:t>, Prejudice to effective conduct of public affairs.</w:t>
      </w:r>
    </w:p>
    <w:p w14:paraId="3B960A23" w14:textId="558C57F9" w:rsidR="00BB0914" w:rsidRDefault="00BB0914" w:rsidP="00A578C3">
      <w:pPr>
        <w:spacing w:line="240" w:lineRule="auto"/>
        <w:rPr>
          <w:rFonts w:eastAsia="Times New Roman"/>
          <w:b/>
          <w:sz w:val="32"/>
          <w:szCs w:val="26"/>
        </w:rPr>
      </w:pPr>
    </w:p>
    <w:p w14:paraId="060FBA68" w14:textId="77777777" w:rsidR="00132405" w:rsidRDefault="00132405">
      <w:pPr>
        <w:spacing w:line="240" w:lineRule="auto"/>
        <w:rPr>
          <w:rFonts w:eastAsia="Times New Roman"/>
          <w:b/>
          <w:sz w:val="32"/>
          <w:szCs w:val="26"/>
        </w:rPr>
      </w:pPr>
      <w:r>
        <w:br w:type="page"/>
      </w:r>
    </w:p>
    <w:p w14:paraId="246EEB85" w14:textId="77777777" w:rsidR="004546DC" w:rsidRDefault="004546DC" w:rsidP="00D13A85">
      <w:pPr>
        <w:pStyle w:val="Heading2"/>
      </w:pPr>
      <w:bookmarkStart w:id="14" w:name="_Toc177028625"/>
      <w:r w:rsidRPr="006C7D8A">
        <w:lastRenderedPageBreak/>
        <w:t xml:space="preserve">Compliance </w:t>
      </w:r>
      <w:r w:rsidR="00845E8C">
        <w:t>r</w:t>
      </w:r>
      <w:r w:rsidRPr="006C7D8A">
        <w:t>ecord</w:t>
      </w:r>
      <w:bookmarkEnd w:id="14"/>
    </w:p>
    <w:p w14:paraId="4E4E0896" w14:textId="7AF5CC64" w:rsidR="00E74798" w:rsidRDefault="00F025C4" w:rsidP="00F025C4">
      <w:pPr>
        <w:tabs>
          <w:tab w:val="left" w:pos="5245"/>
        </w:tabs>
      </w:pPr>
      <w:r>
        <w:t>EqH</w:t>
      </w:r>
      <w:r w:rsidR="00A578C3">
        <w:t>RI</w:t>
      </w:r>
      <w:r>
        <w:t>A completion/review date:</w:t>
      </w:r>
      <w:r>
        <w:tab/>
      </w:r>
      <w:r w:rsidR="00BB0914">
        <w:t>DD</w:t>
      </w:r>
      <w:r w:rsidR="00E74798">
        <w:t>/</w:t>
      </w:r>
      <w:r w:rsidR="00BB0914">
        <w:t>MM</w:t>
      </w:r>
      <w:r w:rsidR="00E74798">
        <w:t>/</w:t>
      </w:r>
      <w:r w:rsidR="00BB0914">
        <w:t>YYYY</w:t>
      </w:r>
    </w:p>
    <w:p w14:paraId="22AC2FF8" w14:textId="77777777" w:rsidR="00E74798" w:rsidRDefault="00E74798" w:rsidP="00F025C4">
      <w:pPr>
        <w:tabs>
          <w:tab w:val="left" w:pos="5245"/>
        </w:tabs>
      </w:pPr>
      <w:r>
        <w:t xml:space="preserve">Information Management Compliant: </w:t>
      </w:r>
      <w:r w:rsidR="00F025C4">
        <w:tab/>
      </w:r>
      <w:r w:rsidR="008B7BDE">
        <w:t>Yes/</w:t>
      </w:r>
      <w:r w:rsidR="00BB0914">
        <w:t>No</w:t>
      </w:r>
    </w:p>
    <w:p w14:paraId="42B90FE4" w14:textId="77777777" w:rsidR="00E74798" w:rsidRDefault="00E74798" w:rsidP="00F025C4">
      <w:pPr>
        <w:tabs>
          <w:tab w:val="left" w:pos="5245"/>
        </w:tabs>
      </w:pPr>
      <w:r>
        <w:t xml:space="preserve">Health and Safety Compliant: </w:t>
      </w:r>
      <w:r w:rsidR="00F025C4">
        <w:tab/>
      </w:r>
      <w:r w:rsidR="008B7BDE">
        <w:t>Yes/</w:t>
      </w:r>
      <w:r w:rsidR="00BB0914">
        <w:t>No</w:t>
      </w:r>
    </w:p>
    <w:p w14:paraId="50A36CA7" w14:textId="77777777" w:rsidR="004546DC" w:rsidRPr="009E0114" w:rsidRDefault="004546DC" w:rsidP="00F025C4">
      <w:pPr>
        <w:pStyle w:val="Heading2"/>
      </w:pPr>
      <w:bookmarkStart w:id="15" w:name="_Toc177028626"/>
      <w:r w:rsidRPr="00174A79">
        <w:t xml:space="preserve">Version </w:t>
      </w:r>
      <w:r w:rsidR="00845E8C">
        <w:t>c</w:t>
      </w:r>
      <w:r w:rsidRPr="00174A79">
        <w:t xml:space="preserve">ontrol </w:t>
      </w:r>
      <w:r w:rsidR="00845E8C">
        <w:t>t</w:t>
      </w:r>
      <w:r w:rsidRPr="00174A79">
        <w:t>able</w:t>
      </w:r>
      <w:bookmarkEnd w:id="15"/>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324B2" w14:paraId="3F732310" w14:textId="77777777" w:rsidTr="00997AD9">
        <w:trPr>
          <w:trHeight w:val="307"/>
          <w:tblHeader/>
        </w:trPr>
        <w:tc>
          <w:tcPr>
            <w:tcW w:w="1696" w:type="dxa"/>
          </w:tcPr>
          <w:p w14:paraId="288C1FCE" w14:textId="77777777" w:rsidR="004546DC" w:rsidRPr="007E214E" w:rsidRDefault="004546DC" w:rsidP="00DA47BF">
            <w:pPr>
              <w:pStyle w:val="TableFieldHeading"/>
            </w:pPr>
            <w:r w:rsidRPr="00BD2249">
              <w:t>Version</w:t>
            </w:r>
          </w:p>
        </w:tc>
        <w:tc>
          <w:tcPr>
            <w:tcW w:w="5344" w:type="dxa"/>
          </w:tcPr>
          <w:p w14:paraId="22ACF336" w14:textId="77777777"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14:paraId="5FFB1C22" w14:textId="77777777" w:rsidR="004546DC" w:rsidRPr="007E214E" w:rsidRDefault="004546DC" w:rsidP="00DA47BF">
            <w:pPr>
              <w:pStyle w:val="TableFieldHeading"/>
            </w:pPr>
            <w:r>
              <w:t xml:space="preserve">Approval </w:t>
            </w:r>
            <w:r w:rsidR="00717072">
              <w:t>date</w:t>
            </w:r>
          </w:p>
        </w:tc>
      </w:tr>
      <w:tr w:rsidR="004546DC" w:rsidRPr="00A324B2" w14:paraId="63EC5AAF" w14:textId="77777777" w:rsidTr="00997AD9">
        <w:trPr>
          <w:trHeight w:val="397"/>
          <w:tblHeader/>
        </w:trPr>
        <w:tc>
          <w:tcPr>
            <w:tcW w:w="1696" w:type="dxa"/>
          </w:tcPr>
          <w:p w14:paraId="3F14E711" w14:textId="77777777" w:rsidR="004546DC" w:rsidRPr="007E214E" w:rsidRDefault="004546DC" w:rsidP="00DA47BF">
            <w:pPr>
              <w:pStyle w:val="TableFieldContent"/>
            </w:pPr>
            <w:r>
              <w:t>1.00</w:t>
            </w:r>
          </w:p>
        </w:tc>
        <w:tc>
          <w:tcPr>
            <w:tcW w:w="5344" w:type="dxa"/>
          </w:tcPr>
          <w:p w14:paraId="1FF1513E" w14:textId="77777777" w:rsidR="004546DC" w:rsidRPr="00C75D25" w:rsidRDefault="004546DC" w:rsidP="00DA47BF">
            <w:pPr>
              <w:pStyle w:val="TableFieldContent"/>
            </w:pPr>
            <w:r>
              <w:t>Initial Approved Version</w:t>
            </w:r>
          </w:p>
        </w:tc>
        <w:tc>
          <w:tcPr>
            <w:tcW w:w="1998" w:type="dxa"/>
          </w:tcPr>
          <w:p w14:paraId="07C677BE" w14:textId="77777777" w:rsidR="004546DC" w:rsidRDefault="008B7BDE" w:rsidP="00DA47BF">
            <w:pPr>
              <w:pStyle w:val="TableFieldContent"/>
            </w:pPr>
            <w:r>
              <w:t>DD/MM/YYYY</w:t>
            </w:r>
          </w:p>
        </w:tc>
      </w:tr>
      <w:tr w:rsidR="004546DC" w:rsidRPr="00A324B2" w14:paraId="148F31D8" w14:textId="77777777" w:rsidTr="00997AD9">
        <w:trPr>
          <w:trHeight w:val="397"/>
          <w:tblHeader/>
        </w:trPr>
        <w:tc>
          <w:tcPr>
            <w:tcW w:w="1696" w:type="dxa"/>
          </w:tcPr>
          <w:p w14:paraId="7D5FE148" w14:textId="77777777" w:rsidR="004546DC" w:rsidRDefault="004546DC" w:rsidP="00DA47BF">
            <w:pPr>
              <w:pStyle w:val="TableFieldContent"/>
            </w:pPr>
          </w:p>
        </w:tc>
        <w:tc>
          <w:tcPr>
            <w:tcW w:w="5344" w:type="dxa"/>
          </w:tcPr>
          <w:p w14:paraId="62529512" w14:textId="77777777" w:rsidR="004546DC" w:rsidRDefault="004546DC" w:rsidP="00132405">
            <w:pPr>
              <w:pStyle w:val="TableFieldContent"/>
            </w:pPr>
          </w:p>
        </w:tc>
        <w:tc>
          <w:tcPr>
            <w:tcW w:w="1998" w:type="dxa"/>
          </w:tcPr>
          <w:p w14:paraId="152DAE94" w14:textId="77777777" w:rsidR="004546DC" w:rsidRDefault="004546DC" w:rsidP="00DA47BF">
            <w:pPr>
              <w:pStyle w:val="TableFieldContent"/>
            </w:pPr>
          </w:p>
        </w:tc>
      </w:tr>
      <w:tr w:rsidR="00BB0914" w:rsidRPr="00A324B2" w14:paraId="034AE250" w14:textId="77777777" w:rsidTr="00997AD9">
        <w:trPr>
          <w:trHeight w:val="397"/>
          <w:tblHeader/>
        </w:trPr>
        <w:tc>
          <w:tcPr>
            <w:tcW w:w="1696" w:type="dxa"/>
          </w:tcPr>
          <w:p w14:paraId="5477E949" w14:textId="77777777" w:rsidR="00BB0914" w:rsidRDefault="00BB0914" w:rsidP="00BB0914">
            <w:pPr>
              <w:pStyle w:val="TableFieldContent"/>
            </w:pPr>
          </w:p>
        </w:tc>
        <w:tc>
          <w:tcPr>
            <w:tcW w:w="5344" w:type="dxa"/>
          </w:tcPr>
          <w:p w14:paraId="173D69BE" w14:textId="77777777" w:rsidR="00BB0914" w:rsidRDefault="00BB0914" w:rsidP="00DA47BF">
            <w:pPr>
              <w:pStyle w:val="TableFieldContent"/>
            </w:pPr>
          </w:p>
        </w:tc>
        <w:tc>
          <w:tcPr>
            <w:tcW w:w="1998" w:type="dxa"/>
          </w:tcPr>
          <w:p w14:paraId="2A0E57CB" w14:textId="77777777" w:rsidR="00BB0914" w:rsidRDefault="00BB0914" w:rsidP="00DA47BF">
            <w:pPr>
              <w:pStyle w:val="TableFieldContent"/>
            </w:pPr>
          </w:p>
        </w:tc>
      </w:tr>
    </w:tbl>
    <w:p w14:paraId="6AD8C930" w14:textId="77777777" w:rsidR="00AA7CEC" w:rsidRPr="00940BDB" w:rsidRDefault="00AA7CEC" w:rsidP="00AA7CEC">
      <w:pPr>
        <w:pStyle w:val="Heading2"/>
      </w:pPr>
      <w:bookmarkStart w:id="16" w:name="_Toc177028627"/>
      <w:r w:rsidRPr="00940BDB">
        <w:t>Feedback</w:t>
      </w:r>
      <w:bookmarkEnd w:id="16"/>
    </w:p>
    <w:p w14:paraId="11870D08" w14:textId="77777777" w:rsidR="00346B2F" w:rsidRDefault="00346B2F" w:rsidP="00346B2F">
      <w:pPr>
        <w:pStyle w:val="ParagraphContent"/>
      </w:pPr>
      <w:r>
        <w:t xml:space="preserve">All Police Scotland service delivery Policies, Standard Operating Procedures (SOPs) and National Guidance are subject to regular reviews. It is important that user feedback is considered when documents are reviewed. </w:t>
      </w:r>
    </w:p>
    <w:p w14:paraId="55961A45" w14:textId="604DCAD0" w:rsidR="00AA7CEC" w:rsidRDefault="00346B2F" w:rsidP="00346B2F">
      <w:pPr>
        <w:pStyle w:val="ParagraphContent"/>
      </w:pPr>
      <w:r>
        <w:t xml:space="preserve">If any officer / staff member wishes to provide </w:t>
      </w:r>
      <w:r w:rsidR="00E35AB3">
        <w:t>comment or</w:t>
      </w:r>
      <w:r>
        <w:t xml:space="preserve"> make suggestions for improvements to this or any associated document, a </w:t>
      </w:r>
      <w:r w:rsidR="004662F7" w:rsidRPr="00A578C3">
        <w:t>Service Delivery Policy and Procedure Feedback Form (Form 066-014)</w:t>
      </w:r>
      <w:r>
        <w:rPr>
          <w:color w:val="0000FF"/>
        </w:rPr>
        <w:t xml:space="preserve"> </w:t>
      </w:r>
      <w:r>
        <w:t>should be used.</w:t>
      </w:r>
    </w:p>
    <w:p w14:paraId="7A7AB4CF" w14:textId="77777777" w:rsidR="00AA7CEC" w:rsidRPr="00CF37D7" w:rsidRDefault="00AA7CEC" w:rsidP="00D13A85"/>
    <w:sectPr w:rsidR="00AA7CEC" w:rsidRPr="00CF37D7" w:rsidSect="008017C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DD5F7" w14:textId="77777777" w:rsidR="00CD369A" w:rsidRDefault="00CD369A" w:rsidP="00765717">
      <w:r>
        <w:separator/>
      </w:r>
    </w:p>
  </w:endnote>
  <w:endnote w:type="continuationSeparator" w:id="0">
    <w:p w14:paraId="67F53280" w14:textId="77777777" w:rsidR="00CD369A" w:rsidRDefault="00CD369A"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2E0B2" w14:textId="77777777" w:rsidR="00CD369A" w:rsidRDefault="00CD3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E537" w14:textId="08368EDF" w:rsidR="00C4193B" w:rsidRPr="00CD369A" w:rsidRDefault="00C4193B" w:rsidP="00166258">
    <w:pPr>
      <w:pStyle w:val="Footer"/>
      <w:spacing w:before="0" w:line="240" w:lineRule="auto"/>
      <w:rPr>
        <w:rFonts w:cs="Arial"/>
        <w:sz w:val="20"/>
        <w:szCs w:val="20"/>
      </w:rPr>
    </w:pPr>
    <w:r w:rsidRPr="00CF37D7">
      <w:rPr>
        <w:sz w:val="20"/>
        <w:szCs w:val="20"/>
      </w:rPr>
      <w:t xml:space="preserve">Version </w:t>
    </w:r>
    <w:r w:rsidR="00A578C3">
      <w:rPr>
        <w:sz w:val="20"/>
        <w:szCs w:val="20"/>
      </w:rPr>
      <w:t>1</w:t>
    </w:r>
    <w:r w:rsidR="008B7BDE">
      <w:rPr>
        <w:sz w:val="20"/>
        <w:szCs w:val="20"/>
      </w:rPr>
      <w:t>.00</w:t>
    </w:r>
    <w:r w:rsidR="00CD369A">
      <w:rPr>
        <w:sz w:val="20"/>
        <w:szCs w:val="20"/>
      </w:rPr>
      <w:t xml:space="preserve"> </w:t>
    </w:r>
    <w:r w:rsidR="00CD369A">
      <w:rPr>
        <w:rFonts w:cs="Arial"/>
        <w:sz w:val="20"/>
        <w:szCs w:val="20"/>
      </w:rPr>
      <w:t>(Publication Scheme)</w:t>
    </w:r>
    <w:r w:rsidR="00CD369A">
      <w:rPr>
        <w:rFonts w:cs="Arial"/>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CD369A">
      <w:rPr>
        <w:noProof/>
        <w:sz w:val="20"/>
        <w:szCs w:val="20"/>
      </w:rPr>
      <w:t>2</w:t>
    </w:r>
    <w:r w:rsidRPr="00CF37D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3F60" w14:textId="34ACCA2F" w:rsidR="00CD369A" w:rsidRPr="00765717" w:rsidRDefault="00C4193B" w:rsidP="00CD369A">
    <w:pPr>
      <w:pStyle w:val="Footer"/>
      <w:spacing w:before="0" w:line="240" w:lineRule="auto"/>
      <w:rPr>
        <w:rFonts w:cs="Arial"/>
        <w:sz w:val="20"/>
        <w:szCs w:val="20"/>
      </w:rPr>
    </w:pPr>
    <w:r w:rsidRPr="00765717">
      <w:rPr>
        <w:rFonts w:cs="Arial"/>
        <w:sz w:val="20"/>
        <w:szCs w:val="20"/>
      </w:rPr>
      <w:t xml:space="preserve">Version </w:t>
    </w:r>
    <w:r w:rsidR="00A578C3">
      <w:rPr>
        <w:rFonts w:cs="Arial"/>
        <w:sz w:val="20"/>
        <w:szCs w:val="20"/>
      </w:rPr>
      <w:t>1</w:t>
    </w:r>
    <w:r w:rsidR="005A6AB6">
      <w:rPr>
        <w:rFonts w:cs="Arial"/>
        <w:sz w:val="20"/>
        <w:szCs w:val="20"/>
      </w:rPr>
      <w:t>.00</w:t>
    </w:r>
    <w:r w:rsidR="00CD369A">
      <w:rPr>
        <w:rFonts w:cs="Arial"/>
        <w:sz w:val="20"/>
        <w:szCs w:val="20"/>
      </w:rPr>
      <w:t xml:space="preserve"> (Publication Scheme)</w:t>
    </w:r>
  </w:p>
  <w:p w14:paraId="372AF0CF" w14:textId="77777777" w:rsidR="00C4193B" w:rsidRDefault="00C4193B" w:rsidP="00166258">
    <w:pPr>
      <w:pStyle w:val="Footer"/>
      <w:spacing w:before="0" w:line="240" w:lineRule="auto"/>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16A77" w14:textId="77777777" w:rsidR="00CD369A" w:rsidRDefault="00CD369A" w:rsidP="00765717">
      <w:r>
        <w:separator/>
      </w:r>
    </w:p>
  </w:footnote>
  <w:footnote w:type="continuationSeparator" w:id="0">
    <w:p w14:paraId="0CFBECA2" w14:textId="77777777" w:rsidR="00CD369A" w:rsidRDefault="00CD369A"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38E30" w14:textId="77777777" w:rsidR="00CD369A" w:rsidRDefault="00CD3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A5AE" w14:textId="77777777" w:rsidR="00C4193B" w:rsidRPr="00166258" w:rsidRDefault="00166258"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F19F7" w14:textId="77777777" w:rsidR="00CD369A" w:rsidRDefault="00CD3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96050E"/>
    <w:multiLevelType w:val="hybridMultilevel"/>
    <w:tmpl w:val="7722EBF8"/>
    <w:lvl w:ilvl="0" w:tplc="D7D6A89C">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176A53"/>
    <w:multiLevelType w:val="hybridMultilevel"/>
    <w:tmpl w:val="78361978"/>
    <w:lvl w:ilvl="0" w:tplc="48BA7252">
      <w:start w:val="1"/>
      <w:numFmt w:val="bullet"/>
      <w:lvlText w:val=""/>
      <w:lvlJc w:val="left"/>
      <w:pPr>
        <w:ind w:left="71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C72BF2"/>
    <w:multiLevelType w:val="hybridMultilevel"/>
    <w:tmpl w:val="B41E662E"/>
    <w:lvl w:ilvl="0" w:tplc="87AC7B28">
      <w:start w:val="1"/>
      <w:numFmt w:val="bullet"/>
      <w:lvlText w:val=""/>
      <w:lvlJc w:val="left"/>
      <w:pPr>
        <w:ind w:left="71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03526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4030787">
    <w:abstractNumId w:val="9"/>
  </w:num>
  <w:num w:numId="3" w16cid:durableId="1648431556">
    <w:abstractNumId w:val="27"/>
  </w:num>
  <w:num w:numId="4" w16cid:durableId="945501065">
    <w:abstractNumId w:val="13"/>
  </w:num>
  <w:num w:numId="5" w16cid:durableId="1274247295">
    <w:abstractNumId w:val="24"/>
  </w:num>
  <w:num w:numId="6" w16cid:durableId="774055653">
    <w:abstractNumId w:val="22"/>
  </w:num>
  <w:num w:numId="7" w16cid:durableId="1579948262">
    <w:abstractNumId w:val="0"/>
  </w:num>
  <w:num w:numId="8" w16cid:durableId="1431511913">
    <w:abstractNumId w:val="29"/>
  </w:num>
  <w:num w:numId="9" w16cid:durableId="1162769062">
    <w:abstractNumId w:val="2"/>
  </w:num>
  <w:num w:numId="10" w16cid:durableId="327101550">
    <w:abstractNumId w:val="18"/>
  </w:num>
  <w:num w:numId="11" w16cid:durableId="1136491430">
    <w:abstractNumId w:val="3"/>
  </w:num>
  <w:num w:numId="12" w16cid:durableId="191773540">
    <w:abstractNumId w:val="12"/>
  </w:num>
  <w:num w:numId="13" w16cid:durableId="1212033105">
    <w:abstractNumId w:val="4"/>
  </w:num>
  <w:num w:numId="14" w16cid:durableId="752239126">
    <w:abstractNumId w:val="1"/>
  </w:num>
  <w:num w:numId="15" w16cid:durableId="248851847">
    <w:abstractNumId w:val="28"/>
  </w:num>
  <w:num w:numId="16" w16cid:durableId="1354573900">
    <w:abstractNumId w:val="14"/>
  </w:num>
  <w:num w:numId="17" w16cid:durableId="541871538">
    <w:abstractNumId w:val="16"/>
  </w:num>
  <w:num w:numId="18" w16cid:durableId="650644960">
    <w:abstractNumId w:val="21"/>
  </w:num>
  <w:num w:numId="19" w16cid:durableId="1129131005">
    <w:abstractNumId w:val="8"/>
  </w:num>
  <w:num w:numId="20" w16cid:durableId="1923176067">
    <w:abstractNumId w:val="20"/>
  </w:num>
  <w:num w:numId="21" w16cid:durableId="1127774340">
    <w:abstractNumId w:val="10"/>
  </w:num>
  <w:num w:numId="22" w16cid:durableId="2133014345">
    <w:abstractNumId w:val="15"/>
  </w:num>
  <w:num w:numId="23" w16cid:durableId="321741200">
    <w:abstractNumId w:val="26"/>
  </w:num>
  <w:num w:numId="24" w16cid:durableId="1026715947">
    <w:abstractNumId w:val="25"/>
  </w:num>
  <w:num w:numId="25" w16cid:durableId="325086298">
    <w:abstractNumId w:val="6"/>
  </w:num>
  <w:num w:numId="26" w16cid:durableId="508758910">
    <w:abstractNumId w:val="5"/>
  </w:num>
  <w:num w:numId="27" w16cid:durableId="1995798348">
    <w:abstractNumId w:val="7"/>
  </w:num>
  <w:num w:numId="28" w16cid:durableId="1613434021">
    <w:abstractNumId w:val="11"/>
  </w:num>
  <w:num w:numId="29" w16cid:durableId="2118867661">
    <w:abstractNumId w:val="19"/>
  </w:num>
  <w:num w:numId="30" w16cid:durableId="294532220">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9A"/>
    <w:rsid w:val="000252AD"/>
    <w:rsid w:val="00044E87"/>
    <w:rsid w:val="0005219C"/>
    <w:rsid w:val="000648CA"/>
    <w:rsid w:val="00083367"/>
    <w:rsid w:val="000B05CF"/>
    <w:rsid w:val="000B2BF5"/>
    <w:rsid w:val="000B2CF6"/>
    <w:rsid w:val="000B4CF2"/>
    <w:rsid w:val="000E0755"/>
    <w:rsid w:val="000E47CE"/>
    <w:rsid w:val="001032FD"/>
    <w:rsid w:val="00121794"/>
    <w:rsid w:val="0012237A"/>
    <w:rsid w:val="00126F33"/>
    <w:rsid w:val="00132405"/>
    <w:rsid w:val="001366E1"/>
    <w:rsid w:val="00161C69"/>
    <w:rsid w:val="0016347A"/>
    <w:rsid w:val="0016471D"/>
    <w:rsid w:val="00165822"/>
    <w:rsid w:val="00165910"/>
    <w:rsid w:val="00166258"/>
    <w:rsid w:val="00170879"/>
    <w:rsid w:val="001735FE"/>
    <w:rsid w:val="0017434C"/>
    <w:rsid w:val="001837FB"/>
    <w:rsid w:val="001B0767"/>
    <w:rsid w:val="001D096E"/>
    <w:rsid w:val="001D3EBF"/>
    <w:rsid w:val="001F1197"/>
    <w:rsid w:val="002143A2"/>
    <w:rsid w:val="00222B23"/>
    <w:rsid w:val="002378E4"/>
    <w:rsid w:val="002451BF"/>
    <w:rsid w:val="00247152"/>
    <w:rsid w:val="00254E92"/>
    <w:rsid w:val="002606F3"/>
    <w:rsid w:val="00261D48"/>
    <w:rsid w:val="0027190A"/>
    <w:rsid w:val="00294A11"/>
    <w:rsid w:val="002A3F58"/>
    <w:rsid w:val="002D5412"/>
    <w:rsid w:val="002E184B"/>
    <w:rsid w:val="002F6369"/>
    <w:rsid w:val="00301D6D"/>
    <w:rsid w:val="00303402"/>
    <w:rsid w:val="003039DB"/>
    <w:rsid w:val="00305879"/>
    <w:rsid w:val="003112E3"/>
    <w:rsid w:val="003337B8"/>
    <w:rsid w:val="0033575B"/>
    <w:rsid w:val="00346B2F"/>
    <w:rsid w:val="00350927"/>
    <w:rsid w:val="00351C27"/>
    <w:rsid w:val="00367863"/>
    <w:rsid w:val="0039405B"/>
    <w:rsid w:val="003A346E"/>
    <w:rsid w:val="003A6849"/>
    <w:rsid w:val="003D281A"/>
    <w:rsid w:val="0041438B"/>
    <w:rsid w:val="00425C31"/>
    <w:rsid w:val="00434D64"/>
    <w:rsid w:val="00442864"/>
    <w:rsid w:val="00452C76"/>
    <w:rsid w:val="004546DC"/>
    <w:rsid w:val="004571AF"/>
    <w:rsid w:val="004662F7"/>
    <w:rsid w:val="00473A68"/>
    <w:rsid w:val="00486F00"/>
    <w:rsid w:val="004907C0"/>
    <w:rsid w:val="00492C9A"/>
    <w:rsid w:val="004934C6"/>
    <w:rsid w:val="00496BEF"/>
    <w:rsid w:val="004A430E"/>
    <w:rsid w:val="004B21D7"/>
    <w:rsid w:val="004B48AB"/>
    <w:rsid w:val="004C079F"/>
    <w:rsid w:val="004D2E6B"/>
    <w:rsid w:val="004D3481"/>
    <w:rsid w:val="004F26FA"/>
    <w:rsid w:val="0050363E"/>
    <w:rsid w:val="0051175A"/>
    <w:rsid w:val="00512D23"/>
    <w:rsid w:val="00513DB4"/>
    <w:rsid w:val="00530FF4"/>
    <w:rsid w:val="0053709F"/>
    <w:rsid w:val="0058278D"/>
    <w:rsid w:val="005A0062"/>
    <w:rsid w:val="005A6AB6"/>
    <w:rsid w:val="005A6DAE"/>
    <w:rsid w:val="005B46F8"/>
    <w:rsid w:val="005E44ED"/>
    <w:rsid w:val="005F2EF1"/>
    <w:rsid w:val="005F50C2"/>
    <w:rsid w:val="005F5627"/>
    <w:rsid w:val="006455E2"/>
    <w:rsid w:val="00652E16"/>
    <w:rsid w:val="0065566C"/>
    <w:rsid w:val="00655889"/>
    <w:rsid w:val="00665C3D"/>
    <w:rsid w:val="006739DB"/>
    <w:rsid w:val="00673C36"/>
    <w:rsid w:val="006C7D8A"/>
    <w:rsid w:val="006E3B89"/>
    <w:rsid w:val="0070451C"/>
    <w:rsid w:val="00711286"/>
    <w:rsid w:val="00717072"/>
    <w:rsid w:val="007246A8"/>
    <w:rsid w:val="0073356A"/>
    <w:rsid w:val="00735213"/>
    <w:rsid w:val="00740C25"/>
    <w:rsid w:val="00750F21"/>
    <w:rsid w:val="00760175"/>
    <w:rsid w:val="00765717"/>
    <w:rsid w:val="00796541"/>
    <w:rsid w:val="007A2FC2"/>
    <w:rsid w:val="007C29ED"/>
    <w:rsid w:val="007D3889"/>
    <w:rsid w:val="007E265B"/>
    <w:rsid w:val="007F0F9F"/>
    <w:rsid w:val="008017CE"/>
    <w:rsid w:val="00805309"/>
    <w:rsid w:val="00824E40"/>
    <w:rsid w:val="00844F36"/>
    <w:rsid w:val="00845E8C"/>
    <w:rsid w:val="0089065D"/>
    <w:rsid w:val="008B7BDE"/>
    <w:rsid w:val="008E30E9"/>
    <w:rsid w:val="008E7FEA"/>
    <w:rsid w:val="009153A5"/>
    <w:rsid w:val="00943DB6"/>
    <w:rsid w:val="009561C9"/>
    <w:rsid w:val="00957163"/>
    <w:rsid w:val="0097318C"/>
    <w:rsid w:val="00991FF2"/>
    <w:rsid w:val="009926AF"/>
    <w:rsid w:val="00997AD9"/>
    <w:rsid w:val="009A4F83"/>
    <w:rsid w:val="009B7B77"/>
    <w:rsid w:val="009E0114"/>
    <w:rsid w:val="00A20D64"/>
    <w:rsid w:val="00A23789"/>
    <w:rsid w:val="00A26980"/>
    <w:rsid w:val="00A324B2"/>
    <w:rsid w:val="00A53830"/>
    <w:rsid w:val="00A578C3"/>
    <w:rsid w:val="00A651B3"/>
    <w:rsid w:val="00A722CC"/>
    <w:rsid w:val="00A736A0"/>
    <w:rsid w:val="00A840F1"/>
    <w:rsid w:val="00AA7CEC"/>
    <w:rsid w:val="00AD010E"/>
    <w:rsid w:val="00AD1044"/>
    <w:rsid w:val="00B038D5"/>
    <w:rsid w:val="00B03D4C"/>
    <w:rsid w:val="00B3109F"/>
    <w:rsid w:val="00B43709"/>
    <w:rsid w:val="00B5576D"/>
    <w:rsid w:val="00B82F8C"/>
    <w:rsid w:val="00BB0914"/>
    <w:rsid w:val="00BB10C1"/>
    <w:rsid w:val="00BB5C85"/>
    <w:rsid w:val="00BD2869"/>
    <w:rsid w:val="00BE1F1A"/>
    <w:rsid w:val="00BF6121"/>
    <w:rsid w:val="00C1145A"/>
    <w:rsid w:val="00C4193B"/>
    <w:rsid w:val="00C46229"/>
    <w:rsid w:val="00C50AAF"/>
    <w:rsid w:val="00C74CB8"/>
    <w:rsid w:val="00C87D00"/>
    <w:rsid w:val="00CA0933"/>
    <w:rsid w:val="00CB1259"/>
    <w:rsid w:val="00CC53DA"/>
    <w:rsid w:val="00CD369A"/>
    <w:rsid w:val="00CF37D7"/>
    <w:rsid w:val="00D13A85"/>
    <w:rsid w:val="00D15431"/>
    <w:rsid w:val="00D200FC"/>
    <w:rsid w:val="00D2054D"/>
    <w:rsid w:val="00D73F55"/>
    <w:rsid w:val="00D92C4D"/>
    <w:rsid w:val="00DA47BF"/>
    <w:rsid w:val="00DB14F9"/>
    <w:rsid w:val="00DC2B79"/>
    <w:rsid w:val="00DC32A5"/>
    <w:rsid w:val="00DC5A6D"/>
    <w:rsid w:val="00DD19C7"/>
    <w:rsid w:val="00DE13C4"/>
    <w:rsid w:val="00DF4D9E"/>
    <w:rsid w:val="00E0152D"/>
    <w:rsid w:val="00E031C5"/>
    <w:rsid w:val="00E06BF5"/>
    <w:rsid w:val="00E0785C"/>
    <w:rsid w:val="00E22D31"/>
    <w:rsid w:val="00E23390"/>
    <w:rsid w:val="00E35AB3"/>
    <w:rsid w:val="00E447F6"/>
    <w:rsid w:val="00E70835"/>
    <w:rsid w:val="00E74798"/>
    <w:rsid w:val="00E9412B"/>
    <w:rsid w:val="00E97007"/>
    <w:rsid w:val="00EA1395"/>
    <w:rsid w:val="00EA221B"/>
    <w:rsid w:val="00EB5EC0"/>
    <w:rsid w:val="00EC5C5E"/>
    <w:rsid w:val="00ED4059"/>
    <w:rsid w:val="00F025C4"/>
    <w:rsid w:val="00F05892"/>
    <w:rsid w:val="00F4264C"/>
    <w:rsid w:val="00F57498"/>
    <w:rsid w:val="00F74615"/>
    <w:rsid w:val="00FA7971"/>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5D2F1C"/>
  <w15:chartTrackingRefBased/>
  <w15:docId w15:val="{E853A9A0-2D67-4F04-A888-3F7AD40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161C69"/>
    <w:pPr>
      <w:spacing w:before="0"/>
      <w:ind w:left="48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 w:type="character" w:customStyle="1" w:styleId="legds2">
    <w:name w:val="legds2"/>
    <w:rsid w:val="00E35AB3"/>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41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asp/2002/13/section/3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ge xmlns="f2fde535-4183-4971-9193-efdab6fe735d">Preparing Publication Scheme</Stage>
    <GSC_x0020_Marking xmlns="f2fde535-4183-4971-9193-efdab6fe735d">Official</GSC_x0020_Marking>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2" ma:contentTypeDescription="Create a new document." ma:contentTypeScope="" ma:versionID="5d821dd7bafa9b68a7bc1c26ee1390c3">
  <xsd:schema xmlns:xsd="http://www.w3.org/2001/XMLSchema" xmlns:xs="http://www.w3.org/2001/XMLSchema" xmlns:p="http://schemas.microsoft.com/office/2006/metadata/properties" xmlns:ns2="f2fde535-4183-4971-9193-efdab6fe735d" targetNamespace="http://schemas.microsoft.com/office/2006/metadata/properties" ma:root="true" ma:fieldsID="64a2e3ffeaf45a163f980e92bdc115e8" ns2:_="">
    <xsd:import namespace="f2fde535-4183-4971-9193-efdab6fe735d"/>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e535-4183-4971-9193-efdab6fe735d" elementFormDefault="qualified">
    <xsd:import namespace="http://schemas.microsoft.com/office/2006/documentManagement/types"/>
    <xsd:import namespace="http://schemas.microsoft.com/office/infopath/2007/PartnerControls"/>
    <xsd:element name="Stage" ma:index="8" nillable="true" ma:displayName="Stage" ma:default="Live" ma:format="Dropdown" ma:internalName="Stage">
      <xsd:simpleType>
        <xsd:restriction base="dms:Choice">
          <xsd:enumeration value="Live"/>
          <xsd:enumeration value="Live - Overdue"/>
          <xsd:enumeration value="Initial Discussion"/>
          <xsd:enumeration value="Drafting"/>
          <xsd:enumeration value="Mandatory Consultation"/>
          <xsd:enumeration value="Re-drafting Mandatory Consultation"/>
          <xsd:enumeration value="Awaiting Approval"/>
          <xsd:enumeration value="Preparing Publication Scheme"/>
          <xsd:enumeration value="On Hol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289B2-176D-463A-B026-4501F9AD18CC}">
  <ds:schemaRefs>
    <ds:schemaRef ds:uri="http://schemas.openxmlformats.org/officeDocument/2006/bibliography"/>
  </ds:schemaRefs>
</ds:datastoreItem>
</file>

<file path=customXml/itemProps2.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3.xml><?xml version="1.0" encoding="utf-8"?>
<ds:datastoreItem xmlns:ds="http://schemas.openxmlformats.org/officeDocument/2006/customXml" ds:itemID="{F4085FBD-DF78-49C8-9C22-6B000C73DC33}">
  <ds:schemaRefs>
    <ds:schemaRef ds:uri="http://schemas.microsoft.com/sharepoint/v3/contenttype/forms"/>
  </ds:schemaRefs>
</ds:datastoreItem>
</file>

<file path=customXml/itemProps4.xml><?xml version="1.0" encoding="utf-8"?>
<ds:datastoreItem xmlns:ds="http://schemas.openxmlformats.org/officeDocument/2006/customXml" ds:itemID="{329005CA-AB0D-42FC-883C-D7ACFB7EDFC0}">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f2fde535-4183-4971-9193-efdab6fe735d"/>
    <ds:schemaRef ds:uri="http://www.w3.org/XML/1998/namespace"/>
    <ds:schemaRef ds:uri="http://purl.org/dc/terms/"/>
  </ds:schemaRefs>
</ds:datastoreItem>
</file>

<file path=customXml/itemProps5.xml><?xml version="1.0" encoding="utf-8"?>
<ds:datastoreItem xmlns:ds="http://schemas.openxmlformats.org/officeDocument/2006/customXml" ds:itemID="{370EF70B-FF3F-49D0-8726-E09863C1E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e535-4183-4971-9193-efdab6fe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Police Scotland National Guidance</vt:lpstr>
    </vt:vector>
  </TitlesOfParts>
  <Company/>
  <LinksUpToDate>false</LinksUpToDate>
  <CharactersWithSpaces>6999</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National Guidance</dc:title>
  <dc:subject/>
  <dc:creator>Rearie, Callum</dc:creator>
  <cp:keywords/>
  <dc:description/>
  <cp:lastModifiedBy>Rearie, Callum</cp:lastModifiedBy>
  <cp:revision>2</cp:revision>
  <dcterms:created xsi:type="dcterms:W3CDTF">2025-08-06T13:29:00Z</dcterms:created>
  <dcterms:modified xsi:type="dcterms:W3CDTF">2025-08-06T13:29:00Z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SPNET\1953371</vt:lpwstr>
  </property>
  <property fmtid="{D5CDD505-2E9C-101B-9397-08002B2CF9AE}" pid="6" name="ClassificationMadeOn">
    <vt:filetime>2025-08-06T13:28:48Z</vt:filetime>
  </property>
  <property fmtid="{D5CDD505-2E9C-101B-9397-08002B2CF9AE}" pid="7" name="ContentTypeId">
    <vt:lpwstr>0x010100C49EFF16D60370439FE64264480EFFA7</vt:lpwstr>
  </property>
</Properties>
</file>