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A787" w14:textId="2D2A10F7" w:rsidR="00E44D65" w:rsidRPr="00A058B5" w:rsidRDefault="000632CF" w:rsidP="00A058B5">
      <w:pPr>
        <w:pStyle w:val="Title"/>
      </w:pPr>
      <w:r>
        <w:t>Firearms Licensing: Planning for Bereavement (Certificate Holders)</w:t>
      </w:r>
    </w:p>
    <w:p w14:paraId="1F63D9F6" w14:textId="77777777" w:rsidR="00E761C4" w:rsidRDefault="00E761C4" w:rsidP="00942441">
      <w:r>
        <w:br w:type="page"/>
      </w:r>
    </w:p>
    <w:sdt>
      <w:sdtPr>
        <w:rPr>
          <w:rFonts w:asciiTheme="minorHAnsi" w:eastAsiaTheme="minorHAnsi" w:hAnsiTheme="minorHAnsi" w:cstheme="minorBidi"/>
          <w:b w:val="0"/>
          <w:color w:val="auto"/>
          <w:sz w:val="24"/>
          <w:szCs w:val="22"/>
          <w:lang w:val="en-GB"/>
        </w:rPr>
        <w:id w:val="1974856476"/>
        <w:docPartObj>
          <w:docPartGallery w:val="Table of Contents"/>
          <w:docPartUnique/>
        </w:docPartObj>
      </w:sdtPr>
      <w:sdtEndPr>
        <w:rPr>
          <w:bCs/>
          <w:noProof/>
        </w:rPr>
      </w:sdtEndPr>
      <w:sdtContent>
        <w:p w14:paraId="54AD65D8" w14:textId="77777777" w:rsidR="005E3BA5" w:rsidRDefault="005E3BA5">
          <w:pPr>
            <w:pStyle w:val="TOCHeading"/>
          </w:pPr>
          <w:r>
            <w:t>Contents</w:t>
          </w:r>
        </w:p>
        <w:p w14:paraId="0114DB2F" w14:textId="7087B2C4" w:rsidR="00A6574C" w:rsidRDefault="005E3BA5">
          <w:pPr>
            <w:pStyle w:val="TOC2"/>
            <w:tabs>
              <w:tab w:val="right" w:leader="dot" w:pos="10456"/>
            </w:tabs>
            <w:rPr>
              <w:rFonts w:eastAsiaTheme="minorEastAsia"/>
              <w:noProof/>
              <w:kern w:val="2"/>
              <w:sz w:val="2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4293854" w:history="1">
            <w:r w:rsidR="00A6574C" w:rsidRPr="00C21778">
              <w:rPr>
                <w:rStyle w:val="Hyperlink"/>
                <w:noProof/>
              </w:rPr>
              <w:t>Thinking Ahead</w:t>
            </w:r>
            <w:r w:rsidR="00A6574C">
              <w:rPr>
                <w:noProof/>
                <w:webHidden/>
              </w:rPr>
              <w:tab/>
            </w:r>
            <w:r w:rsidR="00A6574C">
              <w:rPr>
                <w:noProof/>
                <w:webHidden/>
              </w:rPr>
              <w:fldChar w:fldCharType="begin"/>
            </w:r>
            <w:r w:rsidR="00A6574C">
              <w:rPr>
                <w:noProof/>
                <w:webHidden/>
              </w:rPr>
              <w:instrText xml:space="preserve"> PAGEREF _Toc144293854 \h </w:instrText>
            </w:r>
            <w:r w:rsidR="00A6574C">
              <w:rPr>
                <w:noProof/>
                <w:webHidden/>
              </w:rPr>
            </w:r>
            <w:r w:rsidR="00A6574C">
              <w:rPr>
                <w:noProof/>
                <w:webHidden/>
              </w:rPr>
              <w:fldChar w:fldCharType="separate"/>
            </w:r>
            <w:r w:rsidR="00A6574C">
              <w:rPr>
                <w:noProof/>
                <w:webHidden/>
              </w:rPr>
              <w:t>3</w:t>
            </w:r>
            <w:r w:rsidR="00A6574C">
              <w:rPr>
                <w:noProof/>
                <w:webHidden/>
              </w:rPr>
              <w:fldChar w:fldCharType="end"/>
            </w:r>
          </w:hyperlink>
        </w:p>
        <w:p w14:paraId="18295CEA" w14:textId="4E92B05E" w:rsidR="00A6574C" w:rsidRDefault="00A6574C">
          <w:pPr>
            <w:pStyle w:val="TOC2"/>
            <w:tabs>
              <w:tab w:val="right" w:leader="dot" w:pos="10456"/>
            </w:tabs>
            <w:rPr>
              <w:rFonts w:eastAsiaTheme="minorEastAsia"/>
              <w:noProof/>
              <w:kern w:val="2"/>
              <w:sz w:val="22"/>
              <w:lang w:eastAsia="en-GB"/>
              <w14:ligatures w14:val="standardContextual"/>
            </w:rPr>
          </w:pPr>
          <w:hyperlink w:anchor="_Toc144293855" w:history="1">
            <w:r w:rsidRPr="00C21778">
              <w:rPr>
                <w:rStyle w:val="Hyperlink"/>
                <w:noProof/>
              </w:rPr>
              <w:t>Your Options</w:t>
            </w:r>
            <w:r>
              <w:rPr>
                <w:noProof/>
                <w:webHidden/>
              </w:rPr>
              <w:tab/>
            </w:r>
            <w:r>
              <w:rPr>
                <w:noProof/>
                <w:webHidden/>
              </w:rPr>
              <w:fldChar w:fldCharType="begin"/>
            </w:r>
            <w:r>
              <w:rPr>
                <w:noProof/>
                <w:webHidden/>
              </w:rPr>
              <w:instrText xml:space="preserve"> PAGEREF _Toc144293855 \h </w:instrText>
            </w:r>
            <w:r>
              <w:rPr>
                <w:noProof/>
                <w:webHidden/>
              </w:rPr>
            </w:r>
            <w:r>
              <w:rPr>
                <w:noProof/>
                <w:webHidden/>
              </w:rPr>
              <w:fldChar w:fldCharType="separate"/>
            </w:r>
            <w:r>
              <w:rPr>
                <w:noProof/>
                <w:webHidden/>
              </w:rPr>
              <w:t>3</w:t>
            </w:r>
            <w:r>
              <w:rPr>
                <w:noProof/>
                <w:webHidden/>
              </w:rPr>
              <w:fldChar w:fldCharType="end"/>
            </w:r>
          </w:hyperlink>
        </w:p>
        <w:p w14:paraId="05DE3163" w14:textId="5F3ED40E" w:rsidR="00A6574C" w:rsidRDefault="00A6574C">
          <w:pPr>
            <w:pStyle w:val="TOC2"/>
            <w:tabs>
              <w:tab w:val="right" w:leader="dot" w:pos="10456"/>
            </w:tabs>
            <w:rPr>
              <w:rFonts w:eastAsiaTheme="minorEastAsia"/>
              <w:noProof/>
              <w:kern w:val="2"/>
              <w:sz w:val="22"/>
              <w:lang w:eastAsia="en-GB"/>
              <w14:ligatures w14:val="standardContextual"/>
            </w:rPr>
          </w:pPr>
          <w:hyperlink w:anchor="_Toc144293856" w:history="1">
            <w:r w:rsidRPr="00C21778">
              <w:rPr>
                <w:rStyle w:val="Hyperlink"/>
                <w:noProof/>
              </w:rPr>
              <w:t>Important Information to Capture</w:t>
            </w:r>
            <w:r>
              <w:rPr>
                <w:noProof/>
                <w:webHidden/>
              </w:rPr>
              <w:tab/>
            </w:r>
            <w:r>
              <w:rPr>
                <w:noProof/>
                <w:webHidden/>
              </w:rPr>
              <w:fldChar w:fldCharType="begin"/>
            </w:r>
            <w:r>
              <w:rPr>
                <w:noProof/>
                <w:webHidden/>
              </w:rPr>
              <w:instrText xml:space="preserve"> PAGEREF _Toc144293856 \h </w:instrText>
            </w:r>
            <w:r>
              <w:rPr>
                <w:noProof/>
                <w:webHidden/>
              </w:rPr>
            </w:r>
            <w:r>
              <w:rPr>
                <w:noProof/>
                <w:webHidden/>
              </w:rPr>
              <w:fldChar w:fldCharType="separate"/>
            </w:r>
            <w:r>
              <w:rPr>
                <w:noProof/>
                <w:webHidden/>
              </w:rPr>
              <w:t>4</w:t>
            </w:r>
            <w:r>
              <w:rPr>
                <w:noProof/>
                <w:webHidden/>
              </w:rPr>
              <w:fldChar w:fldCharType="end"/>
            </w:r>
          </w:hyperlink>
        </w:p>
        <w:p w14:paraId="381960AB" w14:textId="3AEDA393" w:rsidR="00A6574C" w:rsidRDefault="00A6574C">
          <w:pPr>
            <w:pStyle w:val="TOC2"/>
            <w:tabs>
              <w:tab w:val="right" w:leader="dot" w:pos="10456"/>
            </w:tabs>
            <w:rPr>
              <w:rFonts w:eastAsiaTheme="minorEastAsia"/>
              <w:noProof/>
              <w:kern w:val="2"/>
              <w:sz w:val="22"/>
              <w:lang w:eastAsia="en-GB"/>
              <w14:ligatures w14:val="standardContextual"/>
            </w:rPr>
          </w:pPr>
          <w:hyperlink w:anchor="_Toc144293857" w:history="1">
            <w:r w:rsidRPr="00C21778">
              <w:rPr>
                <w:rStyle w:val="Hyperlink"/>
                <w:noProof/>
              </w:rPr>
              <w:t>Temporary Permits</w:t>
            </w:r>
            <w:r>
              <w:rPr>
                <w:noProof/>
                <w:webHidden/>
              </w:rPr>
              <w:tab/>
            </w:r>
            <w:r>
              <w:rPr>
                <w:noProof/>
                <w:webHidden/>
              </w:rPr>
              <w:fldChar w:fldCharType="begin"/>
            </w:r>
            <w:r>
              <w:rPr>
                <w:noProof/>
                <w:webHidden/>
              </w:rPr>
              <w:instrText xml:space="preserve"> PAGEREF _Toc144293857 \h </w:instrText>
            </w:r>
            <w:r>
              <w:rPr>
                <w:noProof/>
                <w:webHidden/>
              </w:rPr>
            </w:r>
            <w:r>
              <w:rPr>
                <w:noProof/>
                <w:webHidden/>
              </w:rPr>
              <w:fldChar w:fldCharType="separate"/>
            </w:r>
            <w:r>
              <w:rPr>
                <w:noProof/>
                <w:webHidden/>
              </w:rPr>
              <w:t>5</w:t>
            </w:r>
            <w:r>
              <w:rPr>
                <w:noProof/>
                <w:webHidden/>
              </w:rPr>
              <w:fldChar w:fldCharType="end"/>
            </w:r>
          </w:hyperlink>
        </w:p>
        <w:p w14:paraId="409E5D12" w14:textId="3EDDAEC4" w:rsidR="00A6574C" w:rsidRDefault="00A6574C">
          <w:pPr>
            <w:pStyle w:val="TOC2"/>
            <w:tabs>
              <w:tab w:val="right" w:leader="dot" w:pos="10456"/>
            </w:tabs>
            <w:rPr>
              <w:rFonts w:eastAsiaTheme="minorEastAsia"/>
              <w:noProof/>
              <w:kern w:val="2"/>
              <w:sz w:val="22"/>
              <w:lang w:eastAsia="en-GB"/>
              <w14:ligatures w14:val="standardContextual"/>
            </w:rPr>
          </w:pPr>
          <w:hyperlink w:anchor="_Toc144293858" w:history="1">
            <w:r w:rsidRPr="00C21778">
              <w:rPr>
                <w:rStyle w:val="Hyperlink"/>
                <w:rFonts w:eastAsia="Times New Roman"/>
                <w:noProof/>
                <w:lang w:val="en" w:eastAsia="en-GB"/>
              </w:rPr>
              <w:t>Security and Access</w:t>
            </w:r>
            <w:r>
              <w:rPr>
                <w:noProof/>
                <w:webHidden/>
              </w:rPr>
              <w:tab/>
            </w:r>
            <w:r>
              <w:rPr>
                <w:noProof/>
                <w:webHidden/>
              </w:rPr>
              <w:fldChar w:fldCharType="begin"/>
            </w:r>
            <w:r>
              <w:rPr>
                <w:noProof/>
                <w:webHidden/>
              </w:rPr>
              <w:instrText xml:space="preserve"> PAGEREF _Toc144293858 \h </w:instrText>
            </w:r>
            <w:r>
              <w:rPr>
                <w:noProof/>
                <w:webHidden/>
              </w:rPr>
            </w:r>
            <w:r>
              <w:rPr>
                <w:noProof/>
                <w:webHidden/>
              </w:rPr>
              <w:fldChar w:fldCharType="separate"/>
            </w:r>
            <w:r>
              <w:rPr>
                <w:noProof/>
                <w:webHidden/>
              </w:rPr>
              <w:t>5</w:t>
            </w:r>
            <w:r>
              <w:rPr>
                <w:noProof/>
                <w:webHidden/>
              </w:rPr>
              <w:fldChar w:fldCharType="end"/>
            </w:r>
          </w:hyperlink>
        </w:p>
        <w:p w14:paraId="16654EB6" w14:textId="2DF5BFA1" w:rsidR="00A6574C" w:rsidRDefault="00A6574C">
          <w:pPr>
            <w:pStyle w:val="TOC2"/>
            <w:tabs>
              <w:tab w:val="right" w:leader="dot" w:pos="10456"/>
            </w:tabs>
            <w:rPr>
              <w:rFonts w:eastAsiaTheme="minorEastAsia"/>
              <w:noProof/>
              <w:kern w:val="2"/>
              <w:sz w:val="22"/>
              <w:lang w:eastAsia="en-GB"/>
              <w14:ligatures w14:val="standardContextual"/>
            </w:rPr>
          </w:pPr>
          <w:hyperlink w:anchor="_Toc144293859" w:history="1">
            <w:r w:rsidRPr="00C21778">
              <w:rPr>
                <w:rStyle w:val="Hyperlink"/>
                <w:noProof/>
              </w:rPr>
              <w:t>Gifting Guns to Another Person</w:t>
            </w:r>
            <w:r>
              <w:rPr>
                <w:noProof/>
                <w:webHidden/>
              </w:rPr>
              <w:tab/>
            </w:r>
            <w:r>
              <w:rPr>
                <w:noProof/>
                <w:webHidden/>
              </w:rPr>
              <w:fldChar w:fldCharType="begin"/>
            </w:r>
            <w:r>
              <w:rPr>
                <w:noProof/>
                <w:webHidden/>
              </w:rPr>
              <w:instrText xml:space="preserve"> PAGEREF _Toc144293859 \h </w:instrText>
            </w:r>
            <w:r>
              <w:rPr>
                <w:noProof/>
                <w:webHidden/>
              </w:rPr>
            </w:r>
            <w:r>
              <w:rPr>
                <w:noProof/>
                <w:webHidden/>
              </w:rPr>
              <w:fldChar w:fldCharType="separate"/>
            </w:r>
            <w:r>
              <w:rPr>
                <w:noProof/>
                <w:webHidden/>
              </w:rPr>
              <w:t>5</w:t>
            </w:r>
            <w:r>
              <w:rPr>
                <w:noProof/>
                <w:webHidden/>
              </w:rPr>
              <w:fldChar w:fldCharType="end"/>
            </w:r>
          </w:hyperlink>
        </w:p>
        <w:p w14:paraId="4789676C" w14:textId="3356BF67" w:rsidR="00A6574C" w:rsidRDefault="00A6574C">
          <w:pPr>
            <w:pStyle w:val="TOC2"/>
            <w:tabs>
              <w:tab w:val="right" w:leader="dot" w:pos="10456"/>
            </w:tabs>
            <w:rPr>
              <w:rFonts w:eastAsiaTheme="minorEastAsia"/>
              <w:noProof/>
              <w:kern w:val="2"/>
              <w:sz w:val="22"/>
              <w:lang w:eastAsia="en-GB"/>
              <w14:ligatures w14:val="standardContextual"/>
            </w:rPr>
          </w:pPr>
          <w:hyperlink w:anchor="_Toc144293860" w:history="1">
            <w:r w:rsidRPr="00C21778">
              <w:rPr>
                <w:rStyle w:val="Hyperlink"/>
                <w:noProof/>
                <w:lang w:val="en-US"/>
              </w:rPr>
              <w:t>Conclusion</w:t>
            </w:r>
            <w:r>
              <w:rPr>
                <w:noProof/>
                <w:webHidden/>
              </w:rPr>
              <w:tab/>
            </w:r>
            <w:r>
              <w:rPr>
                <w:noProof/>
                <w:webHidden/>
              </w:rPr>
              <w:fldChar w:fldCharType="begin"/>
            </w:r>
            <w:r>
              <w:rPr>
                <w:noProof/>
                <w:webHidden/>
              </w:rPr>
              <w:instrText xml:space="preserve"> PAGEREF _Toc144293860 \h </w:instrText>
            </w:r>
            <w:r>
              <w:rPr>
                <w:noProof/>
                <w:webHidden/>
              </w:rPr>
            </w:r>
            <w:r>
              <w:rPr>
                <w:noProof/>
                <w:webHidden/>
              </w:rPr>
              <w:fldChar w:fldCharType="separate"/>
            </w:r>
            <w:r>
              <w:rPr>
                <w:noProof/>
                <w:webHidden/>
              </w:rPr>
              <w:t>6</w:t>
            </w:r>
            <w:r>
              <w:rPr>
                <w:noProof/>
                <w:webHidden/>
              </w:rPr>
              <w:fldChar w:fldCharType="end"/>
            </w:r>
          </w:hyperlink>
        </w:p>
        <w:p w14:paraId="35B89962" w14:textId="7D5162C3" w:rsidR="005E3BA5" w:rsidRDefault="005E3BA5">
          <w:r>
            <w:rPr>
              <w:b/>
              <w:bCs/>
              <w:noProof/>
            </w:rPr>
            <w:fldChar w:fldCharType="end"/>
          </w:r>
        </w:p>
      </w:sdtContent>
    </w:sdt>
    <w:p w14:paraId="48E64716" w14:textId="77777777" w:rsidR="005E3BA5" w:rsidRDefault="005E3BA5">
      <w:pPr>
        <w:spacing w:before="0" w:after="160" w:line="259" w:lineRule="auto"/>
        <w:rPr>
          <w:rFonts w:asciiTheme="majorHAnsi" w:hAnsiTheme="majorHAnsi" w:cstheme="majorHAnsi"/>
          <w:b/>
          <w:noProof/>
          <w:color w:val="1F4E79"/>
          <w:sz w:val="56"/>
          <w:szCs w:val="72"/>
          <w:lang w:eastAsia="en-GB"/>
        </w:rPr>
      </w:pPr>
      <w:r>
        <w:rPr>
          <w:noProof/>
          <w:lang w:eastAsia="en-GB"/>
        </w:rPr>
        <w:br w:type="page"/>
      </w:r>
    </w:p>
    <w:p w14:paraId="64A47311" w14:textId="77777777" w:rsidR="000632CF" w:rsidRDefault="000632CF" w:rsidP="000632CF">
      <w:pPr>
        <w:pStyle w:val="Heading2"/>
      </w:pPr>
      <w:bookmarkStart w:id="0" w:name="_Toc144293854"/>
      <w:r>
        <w:lastRenderedPageBreak/>
        <w:t>Thinking Ahead</w:t>
      </w:r>
      <w:bookmarkEnd w:id="0"/>
    </w:p>
    <w:p w14:paraId="009ADEA6" w14:textId="77777777" w:rsidR="000632CF" w:rsidRDefault="000632CF" w:rsidP="000632CF">
      <w:pPr>
        <w:spacing w:after="0" w:line="360" w:lineRule="auto"/>
        <w:rPr>
          <w:rFonts w:ascii="Arial" w:hAnsi="Arial" w:cs="Arial"/>
          <w:color w:val="000000" w:themeColor="text1"/>
          <w:szCs w:val="24"/>
        </w:rPr>
      </w:pPr>
    </w:p>
    <w:p w14:paraId="12F8A4D6" w14:textId="759F700F" w:rsidR="000632CF" w:rsidRDefault="000632CF" w:rsidP="000632CF">
      <w:pPr>
        <w:spacing w:after="0" w:line="360" w:lineRule="auto"/>
        <w:rPr>
          <w:rFonts w:ascii="Arial" w:hAnsi="Arial" w:cs="Arial"/>
          <w:color w:val="000000" w:themeColor="text1"/>
          <w:szCs w:val="24"/>
        </w:rPr>
      </w:pPr>
      <w:r w:rsidRPr="00A645A4">
        <w:rPr>
          <w:rFonts w:ascii="Arial" w:hAnsi="Arial" w:cs="Arial"/>
          <w:color w:val="000000" w:themeColor="text1"/>
          <w:szCs w:val="24"/>
        </w:rPr>
        <w:t>A</w:t>
      </w:r>
      <w:r>
        <w:rPr>
          <w:rFonts w:ascii="Arial" w:hAnsi="Arial" w:cs="Arial"/>
          <w:color w:val="000000" w:themeColor="text1"/>
          <w:szCs w:val="24"/>
        </w:rPr>
        <w:t>s a certificate holder, you will be</w:t>
      </w:r>
      <w:r w:rsidRPr="00A645A4">
        <w:rPr>
          <w:rFonts w:ascii="Arial" w:hAnsi="Arial" w:cs="Arial"/>
          <w:color w:val="000000" w:themeColor="text1"/>
          <w:szCs w:val="24"/>
        </w:rPr>
        <w:t xml:space="preserve"> fully aware of the legal requirements that come with possessing firearms, shotguns and air weapons.</w:t>
      </w:r>
      <w:r>
        <w:rPr>
          <w:rFonts w:ascii="Arial" w:hAnsi="Arial" w:cs="Arial"/>
          <w:color w:val="000000" w:themeColor="text1"/>
          <w:szCs w:val="24"/>
        </w:rPr>
        <w:t xml:space="preserve">  However, upon the death of a certificate holder, families and loved ones can often be left feeling confused and overwhelmed about what the certificate holder has left behind and what they should do next.  This guide is designed to help you consider what you can do to help provide some peace of mind and direction to your loved ones at a difficult time.</w:t>
      </w:r>
    </w:p>
    <w:p w14:paraId="77105E9E" w14:textId="77777777" w:rsidR="000632CF" w:rsidRDefault="000632CF" w:rsidP="000632CF">
      <w:pPr>
        <w:spacing w:after="0" w:line="360" w:lineRule="auto"/>
        <w:rPr>
          <w:rFonts w:ascii="Arial" w:hAnsi="Arial" w:cs="Arial"/>
          <w:color w:val="000000" w:themeColor="text1"/>
          <w:szCs w:val="24"/>
        </w:rPr>
      </w:pPr>
    </w:p>
    <w:p w14:paraId="7248267D" w14:textId="13DF42BF" w:rsidR="000632CF" w:rsidRPr="00A645A4" w:rsidRDefault="000632CF" w:rsidP="000632CF">
      <w:pPr>
        <w:spacing w:after="0" w:line="360" w:lineRule="auto"/>
        <w:rPr>
          <w:rFonts w:ascii="Arial" w:hAnsi="Arial" w:cs="Arial"/>
          <w:color w:val="000000" w:themeColor="text1"/>
          <w:szCs w:val="24"/>
        </w:rPr>
      </w:pPr>
      <w:r w:rsidRPr="00A645A4">
        <w:rPr>
          <w:rFonts w:ascii="Arial" w:hAnsi="Arial" w:cs="Arial"/>
          <w:color w:val="000000" w:themeColor="text1"/>
          <w:szCs w:val="24"/>
        </w:rPr>
        <w:t>I</w:t>
      </w:r>
      <w:r>
        <w:rPr>
          <w:rFonts w:ascii="Arial" w:hAnsi="Arial" w:cs="Arial"/>
          <w:color w:val="000000" w:themeColor="text1"/>
          <w:szCs w:val="24"/>
        </w:rPr>
        <w:t xml:space="preserve">t is really important that you speak to your loved ones now, so they know what you </w:t>
      </w:r>
      <w:r w:rsidRPr="00A645A4">
        <w:rPr>
          <w:rFonts w:ascii="Arial" w:hAnsi="Arial" w:cs="Arial"/>
          <w:color w:val="000000" w:themeColor="text1"/>
          <w:szCs w:val="24"/>
        </w:rPr>
        <w:t>want to happen with your guns, and what they wil</w:t>
      </w:r>
      <w:r>
        <w:rPr>
          <w:rFonts w:ascii="Arial" w:hAnsi="Arial" w:cs="Arial"/>
          <w:color w:val="000000" w:themeColor="text1"/>
          <w:szCs w:val="24"/>
        </w:rPr>
        <w:t>l need to do after you are gone, so they can</w:t>
      </w:r>
      <w:r w:rsidRPr="00A645A4">
        <w:rPr>
          <w:rFonts w:ascii="Arial" w:hAnsi="Arial" w:cs="Arial"/>
          <w:color w:val="000000" w:themeColor="text1"/>
          <w:szCs w:val="24"/>
        </w:rPr>
        <w:t xml:space="preserve"> ensur</w:t>
      </w:r>
      <w:r>
        <w:rPr>
          <w:rFonts w:ascii="Arial" w:hAnsi="Arial" w:cs="Arial"/>
          <w:color w:val="000000" w:themeColor="text1"/>
          <w:szCs w:val="24"/>
        </w:rPr>
        <w:t>e</w:t>
      </w:r>
      <w:r w:rsidRPr="00A645A4">
        <w:rPr>
          <w:rFonts w:ascii="Arial" w:hAnsi="Arial" w:cs="Arial"/>
          <w:color w:val="000000" w:themeColor="text1"/>
          <w:szCs w:val="24"/>
        </w:rPr>
        <w:t xml:space="preserve"> your guns are dealt with safely and legally. </w:t>
      </w:r>
    </w:p>
    <w:p w14:paraId="2DA334C8" w14:textId="77777777" w:rsidR="000632CF" w:rsidRDefault="000632CF" w:rsidP="000632CF">
      <w:pPr>
        <w:spacing w:after="0" w:line="360" w:lineRule="auto"/>
        <w:rPr>
          <w:rFonts w:ascii="Arial" w:hAnsi="Arial" w:cs="Arial"/>
          <w:color w:val="000000" w:themeColor="text1"/>
          <w:szCs w:val="24"/>
        </w:rPr>
      </w:pPr>
      <w:r w:rsidRPr="00A645A4">
        <w:rPr>
          <w:rFonts w:ascii="Arial" w:hAnsi="Arial" w:cs="Arial"/>
          <w:color w:val="000000" w:themeColor="text1"/>
          <w:szCs w:val="24"/>
        </w:rPr>
        <w:t xml:space="preserve">It is recommended that you sit </w:t>
      </w:r>
      <w:r>
        <w:rPr>
          <w:rFonts w:ascii="Arial" w:hAnsi="Arial" w:cs="Arial"/>
          <w:color w:val="000000" w:themeColor="text1"/>
          <w:szCs w:val="24"/>
        </w:rPr>
        <w:t xml:space="preserve">down </w:t>
      </w:r>
      <w:r w:rsidRPr="00A645A4">
        <w:rPr>
          <w:rFonts w:ascii="Arial" w:hAnsi="Arial" w:cs="Arial"/>
          <w:color w:val="000000" w:themeColor="text1"/>
          <w:szCs w:val="24"/>
        </w:rPr>
        <w:t>with you</w:t>
      </w:r>
      <w:r>
        <w:rPr>
          <w:rFonts w:ascii="Arial" w:hAnsi="Arial" w:cs="Arial"/>
          <w:color w:val="000000" w:themeColor="text1"/>
          <w:szCs w:val="24"/>
        </w:rPr>
        <w:t>r</w:t>
      </w:r>
      <w:r w:rsidRPr="00A645A4">
        <w:rPr>
          <w:rFonts w:ascii="Arial" w:hAnsi="Arial" w:cs="Arial"/>
          <w:color w:val="000000" w:themeColor="text1"/>
          <w:szCs w:val="24"/>
        </w:rPr>
        <w:t xml:space="preserve"> family and write a letter</w:t>
      </w:r>
      <w:r>
        <w:rPr>
          <w:rFonts w:ascii="Arial" w:hAnsi="Arial" w:cs="Arial"/>
          <w:color w:val="000000" w:themeColor="text1"/>
          <w:szCs w:val="24"/>
        </w:rPr>
        <w:t xml:space="preserve"> or note</w:t>
      </w:r>
      <w:r w:rsidRPr="00A645A4">
        <w:rPr>
          <w:rFonts w:ascii="Arial" w:hAnsi="Arial" w:cs="Arial"/>
          <w:color w:val="000000" w:themeColor="text1"/>
          <w:szCs w:val="24"/>
        </w:rPr>
        <w:t xml:space="preserve">, explaining it as you go. This </w:t>
      </w:r>
      <w:r>
        <w:rPr>
          <w:rFonts w:ascii="Arial" w:hAnsi="Arial" w:cs="Arial"/>
          <w:color w:val="000000" w:themeColor="text1"/>
          <w:szCs w:val="24"/>
        </w:rPr>
        <w:t xml:space="preserve">letter </w:t>
      </w:r>
      <w:r w:rsidRPr="00A645A4">
        <w:rPr>
          <w:rFonts w:ascii="Arial" w:hAnsi="Arial" w:cs="Arial"/>
          <w:color w:val="000000" w:themeColor="text1"/>
          <w:szCs w:val="24"/>
        </w:rPr>
        <w:t xml:space="preserve">should have </w:t>
      </w:r>
      <w:r>
        <w:rPr>
          <w:rFonts w:ascii="Arial" w:hAnsi="Arial" w:cs="Arial"/>
          <w:color w:val="000000" w:themeColor="text1"/>
          <w:szCs w:val="24"/>
        </w:rPr>
        <w:t xml:space="preserve">all </w:t>
      </w:r>
      <w:r w:rsidRPr="00A645A4">
        <w:rPr>
          <w:rFonts w:ascii="Arial" w:hAnsi="Arial" w:cs="Arial"/>
          <w:color w:val="000000" w:themeColor="text1"/>
          <w:szCs w:val="24"/>
        </w:rPr>
        <w:t xml:space="preserve">the key information that your family will need when </w:t>
      </w:r>
      <w:r>
        <w:rPr>
          <w:rFonts w:ascii="Arial" w:hAnsi="Arial" w:cs="Arial"/>
          <w:color w:val="000000" w:themeColor="text1"/>
          <w:szCs w:val="24"/>
        </w:rPr>
        <w:t xml:space="preserve">they </w:t>
      </w:r>
      <w:r w:rsidRPr="00A645A4">
        <w:rPr>
          <w:rFonts w:ascii="Arial" w:hAnsi="Arial" w:cs="Arial"/>
          <w:color w:val="000000" w:themeColor="text1"/>
          <w:szCs w:val="24"/>
        </w:rPr>
        <w:t>find th</w:t>
      </w:r>
      <w:r>
        <w:rPr>
          <w:rFonts w:ascii="Arial" w:hAnsi="Arial" w:cs="Arial"/>
          <w:color w:val="000000" w:themeColor="text1"/>
          <w:szCs w:val="24"/>
        </w:rPr>
        <w:t>emselves having to deal with your</w:t>
      </w:r>
      <w:r w:rsidRPr="00A645A4">
        <w:rPr>
          <w:rFonts w:ascii="Arial" w:hAnsi="Arial" w:cs="Arial"/>
          <w:color w:val="000000" w:themeColor="text1"/>
          <w:szCs w:val="24"/>
        </w:rPr>
        <w:t xml:space="preserve"> guns. </w:t>
      </w:r>
      <w:r>
        <w:rPr>
          <w:rFonts w:ascii="Arial" w:hAnsi="Arial" w:cs="Arial"/>
          <w:color w:val="000000" w:themeColor="text1"/>
          <w:szCs w:val="24"/>
        </w:rPr>
        <w:t xml:space="preserve">It is vitally important that any letter you prepare also reflects what you have decreed in your will as it is the will which will ultimately be used to distribute your estate as that will always take precedence after you are gone. </w:t>
      </w:r>
      <w:r>
        <w:rPr>
          <w:rFonts w:ascii="Arial" w:hAnsi="Arial" w:cs="Arial"/>
          <w:color w:val="000000" w:themeColor="text1"/>
          <w:szCs w:val="24"/>
        </w:rPr>
        <w:t>You should document i</w:t>
      </w:r>
      <w:r w:rsidRPr="00A645A4">
        <w:rPr>
          <w:rFonts w:ascii="Arial" w:hAnsi="Arial" w:cs="Arial"/>
          <w:color w:val="000000" w:themeColor="text1"/>
          <w:szCs w:val="24"/>
        </w:rPr>
        <w:t>nformation</w:t>
      </w:r>
      <w:r>
        <w:rPr>
          <w:rFonts w:ascii="Arial" w:hAnsi="Arial" w:cs="Arial"/>
          <w:color w:val="000000" w:themeColor="text1"/>
          <w:szCs w:val="24"/>
        </w:rPr>
        <w:t xml:space="preserve"> based on the sections of guidance below.</w:t>
      </w:r>
    </w:p>
    <w:p w14:paraId="692CB7D7" w14:textId="77777777" w:rsidR="000632CF" w:rsidRPr="00A645A4" w:rsidRDefault="000632CF" w:rsidP="000632CF">
      <w:pPr>
        <w:pStyle w:val="Heading2"/>
        <w:rPr>
          <w:sz w:val="24"/>
        </w:rPr>
      </w:pPr>
      <w:bookmarkStart w:id="1" w:name="_Toc144293855"/>
      <w:r>
        <w:t>Your Options</w:t>
      </w:r>
      <w:bookmarkEnd w:id="1"/>
    </w:p>
    <w:p w14:paraId="2436D3BA" w14:textId="1D81B826" w:rsidR="000632CF" w:rsidRPr="000632CF" w:rsidRDefault="000632CF" w:rsidP="000632CF">
      <w:pPr>
        <w:spacing w:after="0" w:line="360" w:lineRule="auto"/>
        <w:rPr>
          <w:rFonts w:ascii="Arial" w:hAnsi="Arial" w:cs="Arial"/>
          <w:color w:val="000000" w:themeColor="text1"/>
          <w:szCs w:val="24"/>
        </w:rPr>
      </w:pPr>
      <w:r w:rsidRPr="00A645A4">
        <w:rPr>
          <w:rFonts w:ascii="Arial" w:hAnsi="Arial" w:cs="Arial"/>
          <w:color w:val="000000" w:themeColor="text1"/>
          <w:szCs w:val="24"/>
        </w:rPr>
        <w:t xml:space="preserve"> </w:t>
      </w:r>
      <w:r w:rsidRPr="000632CF">
        <w:rPr>
          <w:rFonts w:ascii="Arial" w:hAnsi="Arial" w:cs="Arial"/>
          <w:color w:val="000000" w:themeColor="text1"/>
          <w:szCs w:val="24"/>
        </w:rPr>
        <w:t>What would be your preferred option in respect of the guns? These options could include:</w:t>
      </w:r>
    </w:p>
    <w:p w14:paraId="666543DC" w14:textId="77777777" w:rsidR="000632CF" w:rsidRPr="00A645A4" w:rsidRDefault="000632CF" w:rsidP="000632CF">
      <w:pPr>
        <w:pStyle w:val="ListParagraph"/>
        <w:spacing w:after="0" w:line="360" w:lineRule="auto"/>
        <w:ind w:left="284"/>
        <w:rPr>
          <w:rFonts w:ascii="Arial" w:hAnsi="Arial" w:cs="Arial"/>
          <w:color w:val="000000" w:themeColor="text1"/>
          <w:szCs w:val="24"/>
        </w:rPr>
      </w:pPr>
    </w:p>
    <w:p w14:paraId="55E93F17" w14:textId="77777777" w:rsidR="000632CF" w:rsidRPr="00A645A4" w:rsidRDefault="000632CF" w:rsidP="000632CF">
      <w:pPr>
        <w:pStyle w:val="ListParagraph"/>
        <w:numPr>
          <w:ilvl w:val="1"/>
          <w:numId w:val="18"/>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Selling them t</w:t>
      </w:r>
      <w:r w:rsidRPr="00A645A4">
        <w:rPr>
          <w:rFonts w:ascii="Arial" w:hAnsi="Arial" w:cs="Arial"/>
          <w:color w:val="000000" w:themeColor="text1"/>
          <w:szCs w:val="24"/>
        </w:rPr>
        <w:t xml:space="preserve">o an individual </w:t>
      </w:r>
      <w:r>
        <w:rPr>
          <w:rFonts w:ascii="Arial" w:hAnsi="Arial" w:cs="Arial"/>
          <w:color w:val="000000" w:themeColor="text1"/>
          <w:szCs w:val="24"/>
        </w:rPr>
        <w:t>of your choosing;</w:t>
      </w:r>
      <w:r w:rsidRPr="00A645A4">
        <w:rPr>
          <w:rFonts w:ascii="Arial" w:hAnsi="Arial" w:cs="Arial"/>
          <w:color w:val="000000" w:themeColor="text1"/>
          <w:szCs w:val="24"/>
        </w:rPr>
        <w:t xml:space="preserve"> </w:t>
      </w:r>
    </w:p>
    <w:p w14:paraId="70262BF8" w14:textId="77777777" w:rsidR="000632CF" w:rsidRDefault="000632CF" w:rsidP="000632CF">
      <w:pPr>
        <w:pStyle w:val="ListParagraph"/>
        <w:numPr>
          <w:ilvl w:val="1"/>
          <w:numId w:val="18"/>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 xml:space="preserve">Selling them to a </w:t>
      </w:r>
      <w:r w:rsidRPr="00A645A4">
        <w:rPr>
          <w:rFonts w:ascii="Arial" w:hAnsi="Arial" w:cs="Arial"/>
          <w:color w:val="000000" w:themeColor="text1"/>
          <w:szCs w:val="24"/>
        </w:rPr>
        <w:t>Registered Firearms Dealer</w:t>
      </w:r>
      <w:r>
        <w:rPr>
          <w:rFonts w:ascii="Arial" w:hAnsi="Arial" w:cs="Arial"/>
          <w:color w:val="000000" w:themeColor="text1"/>
          <w:szCs w:val="24"/>
        </w:rPr>
        <w:t>;</w:t>
      </w:r>
    </w:p>
    <w:p w14:paraId="0371C867" w14:textId="77777777" w:rsidR="000632CF" w:rsidRPr="00A645A4" w:rsidRDefault="000632CF" w:rsidP="000632CF">
      <w:pPr>
        <w:pStyle w:val="ListParagraph"/>
        <w:numPr>
          <w:ilvl w:val="1"/>
          <w:numId w:val="18"/>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Placing them with an Auction House;</w:t>
      </w:r>
      <w:r w:rsidRPr="00A645A4">
        <w:rPr>
          <w:rFonts w:ascii="Arial" w:hAnsi="Arial" w:cs="Arial"/>
          <w:color w:val="000000" w:themeColor="text1"/>
          <w:szCs w:val="24"/>
        </w:rPr>
        <w:t xml:space="preserve">   </w:t>
      </w:r>
    </w:p>
    <w:p w14:paraId="3F21BBE9" w14:textId="77777777" w:rsidR="000632CF" w:rsidRPr="00A645A4" w:rsidRDefault="000632CF" w:rsidP="000632CF">
      <w:pPr>
        <w:pStyle w:val="ListParagraph"/>
        <w:numPr>
          <w:ilvl w:val="1"/>
          <w:numId w:val="18"/>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 xml:space="preserve">Gifting them </w:t>
      </w:r>
      <w:r w:rsidRPr="00A645A4">
        <w:rPr>
          <w:rFonts w:ascii="Arial" w:hAnsi="Arial" w:cs="Arial"/>
          <w:color w:val="000000" w:themeColor="text1"/>
          <w:szCs w:val="24"/>
        </w:rPr>
        <w:t>to a member of the family or a friend who can legally possess them</w:t>
      </w:r>
      <w:r>
        <w:rPr>
          <w:rFonts w:ascii="Arial" w:hAnsi="Arial" w:cs="Arial"/>
          <w:color w:val="000000" w:themeColor="text1"/>
          <w:szCs w:val="24"/>
        </w:rPr>
        <w:t>;</w:t>
      </w:r>
    </w:p>
    <w:p w14:paraId="0C329EBB" w14:textId="77777777" w:rsidR="000632CF" w:rsidRPr="00A645A4" w:rsidRDefault="000632CF" w:rsidP="000632CF">
      <w:pPr>
        <w:pStyle w:val="ListParagraph"/>
        <w:numPr>
          <w:ilvl w:val="1"/>
          <w:numId w:val="18"/>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Gifting them</w:t>
      </w:r>
      <w:r w:rsidRPr="00A645A4">
        <w:rPr>
          <w:rFonts w:ascii="Arial" w:hAnsi="Arial" w:cs="Arial"/>
          <w:color w:val="000000" w:themeColor="text1"/>
          <w:szCs w:val="24"/>
        </w:rPr>
        <w:t xml:space="preserve"> to a member of the family or a friend who CANNOT legally possess them (</w:t>
      </w:r>
      <w:r>
        <w:rPr>
          <w:rFonts w:ascii="Arial" w:hAnsi="Arial" w:cs="Arial"/>
          <w:color w:val="000000" w:themeColor="text1"/>
          <w:szCs w:val="24"/>
        </w:rPr>
        <w:t>al</w:t>
      </w:r>
      <w:r w:rsidRPr="00A645A4">
        <w:rPr>
          <w:rFonts w:ascii="Arial" w:hAnsi="Arial" w:cs="Arial"/>
          <w:color w:val="000000" w:themeColor="text1"/>
          <w:szCs w:val="24"/>
        </w:rPr>
        <w:t xml:space="preserve">though this person will require to have them stored legally </w:t>
      </w:r>
      <w:r>
        <w:rPr>
          <w:rFonts w:ascii="Arial" w:hAnsi="Arial" w:cs="Arial"/>
          <w:color w:val="000000" w:themeColor="text1"/>
          <w:szCs w:val="24"/>
        </w:rPr>
        <w:t xml:space="preserve">elsewhere </w:t>
      </w:r>
      <w:r w:rsidRPr="00A645A4">
        <w:rPr>
          <w:rFonts w:ascii="Arial" w:hAnsi="Arial" w:cs="Arial"/>
          <w:color w:val="000000" w:themeColor="text1"/>
          <w:szCs w:val="24"/>
        </w:rPr>
        <w:t xml:space="preserve">until such times </w:t>
      </w:r>
      <w:r>
        <w:rPr>
          <w:rFonts w:ascii="Arial" w:hAnsi="Arial" w:cs="Arial"/>
          <w:color w:val="000000" w:themeColor="text1"/>
          <w:szCs w:val="24"/>
        </w:rPr>
        <w:t xml:space="preserve">that </w:t>
      </w:r>
      <w:r w:rsidRPr="00A645A4">
        <w:rPr>
          <w:rFonts w:ascii="Arial" w:hAnsi="Arial" w:cs="Arial"/>
          <w:color w:val="000000" w:themeColor="text1"/>
          <w:szCs w:val="24"/>
        </w:rPr>
        <w:t xml:space="preserve">they </w:t>
      </w:r>
      <w:r>
        <w:rPr>
          <w:rFonts w:ascii="Arial" w:hAnsi="Arial" w:cs="Arial"/>
          <w:color w:val="000000" w:themeColor="text1"/>
          <w:szCs w:val="24"/>
        </w:rPr>
        <w:t xml:space="preserve">hold a certificate to </w:t>
      </w:r>
      <w:r w:rsidRPr="00A645A4">
        <w:rPr>
          <w:rFonts w:ascii="Arial" w:hAnsi="Arial" w:cs="Arial"/>
          <w:color w:val="000000" w:themeColor="text1"/>
          <w:szCs w:val="24"/>
        </w:rPr>
        <w:t>legally possess them)</w:t>
      </w:r>
      <w:r>
        <w:rPr>
          <w:rFonts w:ascii="Arial" w:hAnsi="Arial" w:cs="Arial"/>
          <w:color w:val="000000" w:themeColor="text1"/>
          <w:szCs w:val="24"/>
        </w:rPr>
        <w:t>;</w:t>
      </w:r>
      <w:r w:rsidRPr="00A645A4">
        <w:rPr>
          <w:rFonts w:ascii="Arial" w:hAnsi="Arial" w:cs="Arial"/>
          <w:color w:val="000000" w:themeColor="text1"/>
          <w:szCs w:val="24"/>
        </w:rPr>
        <w:t xml:space="preserve"> </w:t>
      </w:r>
    </w:p>
    <w:p w14:paraId="0D00318C" w14:textId="77777777" w:rsidR="000632CF" w:rsidRPr="00A645A4" w:rsidRDefault="000632CF" w:rsidP="000632CF">
      <w:pPr>
        <w:pStyle w:val="ListParagraph"/>
        <w:numPr>
          <w:ilvl w:val="1"/>
          <w:numId w:val="18"/>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Gifting them to a shooting club or m</w:t>
      </w:r>
      <w:r w:rsidRPr="00A645A4">
        <w:rPr>
          <w:rFonts w:ascii="Arial" w:hAnsi="Arial" w:cs="Arial"/>
          <w:color w:val="000000" w:themeColor="text1"/>
          <w:szCs w:val="24"/>
        </w:rPr>
        <w:t>useum</w:t>
      </w:r>
      <w:r>
        <w:rPr>
          <w:rFonts w:ascii="Arial" w:hAnsi="Arial" w:cs="Arial"/>
          <w:color w:val="000000" w:themeColor="text1"/>
          <w:szCs w:val="24"/>
        </w:rPr>
        <w:t>;</w:t>
      </w:r>
    </w:p>
    <w:p w14:paraId="5B797185" w14:textId="77777777" w:rsidR="000632CF" w:rsidRPr="00A645A4" w:rsidRDefault="000632CF" w:rsidP="000632CF">
      <w:pPr>
        <w:pStyle w:val="ListParagraph"/>
        <w:numPr>
          <w:ilvl w:val="1"/>
          <w:numId w:val="18"/>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lastRenderedPageBreak/>
        <w:t>Having the</w:t>
      </w:r>
      <w:r w:rsidRPr="00A645A4">
        <w:rPr>
          <w:rFonts w:ascii="Arial" w:hAnsi="Arial" w:cs="Arial"/>
          <w:color w:val="000000" w:themeColor="text1"/>
          <w:szCs w:val="24"/>
        </w:rPr>
        <w:t xml:space="preserve"> guns deactivated by a gunsmith</w:t>
      </w:r>
      <w:r>
        <w:rPr>
          <w:rFonts w:ascii="Arial" w:hAnsi="Arial" w:cs="Arial"/>
          <w:color w:val="000000" w:themeColor="text1"/>
          <w:szCs w:val="24"/>
        </w:rPr>
        <w:t>; or</w:t>
      </w:r>
    </w:p>
    <w:p w14:paraId="5D04D4DB" w14:textId="77777777" w:rsidR="000632CF" w:rsidRDefault="000632CF" w:rsidP="000632CF">
      <w:pPr>
        <w:pStyle w:val="ListParagraph"/>
        <w:numPr>
          <w:ilvl w:val="1"/>
          <w:numId w:val="18"/>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Having the guns d</w:t>
      </w:r>
      <w:r w:rsidRPr="00A645A4">
        <w:rPr>
          <w:rFonts w:ascii="Arial" w:hAnsi="Arial" w:cs="Arial"/>
          <w:color w:val="000000" w:themeColor="text1"/>
          <w:szCs w:val="24"/>
        </w:rPr>
        <w:t>estroyed</w:t>
      </w:r>
      <w:r>
        <w:rPr>
          <w:rFonts w:ascii="Arial" w:hAnsi="Arial" w:cs="Arial"/>
          <w:color w:val="000000" w:themeColor="text1"/>
          <w:szCs w:val="24"/>
        </w:rPr>
        <w:t>.</w:t>
      </w:r>
    </w:p>
    <w:p w14:paraId="684CAD16" w14:textId="77777777" w:rsidR="000632CF" w:rsidRDefault="000632CF" w:rsidP="000632CF">
      <w:pPr>
        <w:spacing w:before="0" w:after="0" w:line="360" w:lineRule="auto"/>
        <w:rPr>
          <w:rFonts w:ascii="Arial" w:hAnsi="Arial" w:cs="Arial"/>
          <w:color w:val="000000" w:themeColor="text1"/>
          <w:szCs w:val="24"/>
        </w:rPr>
      </w:pPr>
    </w:p>
    <w:p w14:paraId="7CB7F0ED" w14:textId="5E0F902B" w:rsidR="000632CF" w:rsidRPr="000632CF" w:rsidRDefault="000632CF" w:rsidP="000632CF">
      <w:pPr>
        <w:pStyle w:val="Heading2"/>
      </w:pPr>
      <w:bookmarkStart w:id="2" w:name="_Toc144293856"/>
      <w:r>
        <w:t>Importan</w:t>
      </w:r>
      <w:r w:rsidR="00A6574C">
        <w:t>t</w:t>
      </w:r>
      <w:r>
        <w:t xml:space="preserve"> Information to Capture</w:t>
      </w:r>
      <w:bookmarkEnd w:id="2"/>
    </w:p>
    <w:p w14:paraId="3D2829A7" w14:textId="77777777" w:rsidR="000632CF" w:rsidRDefault="000632CF" w:rsidP="000632CF">
      <w:pPr>
        <w:spacing w:before="0" w:after="0" w:line="360" w:lineRule="auto"/>
        <w:rPr>
          <w:rFonts w:ascii="Arial" w:hAnsi="Arial" w:cs="Arial"/>
          <w:color w:val="000000" w:themeColor="text1"/>
          <w:szCs w:val="24"/>
        </w:rPr>
      </w:pPr>
    </w:p>
    <w:p w14:paraId="07BCC9B9" w14:textId="141678E2" w:rsidR="000632CF" w:rsidRPr="000632CF" w:rsidRDefault="000632CF" w:rsidP="000632CF">
      <w:pPr>
        <w:spacing w:before="0" w:after="0" w:line="360" w:lineRule="auto"/>
        <w:rPr>
          <w:rFonts w:ascii="Arial" w:hAnsi="Arial" w:cs="Arial"/>
          <w:color w:val="000000" w:themeColor="text1"/>
          <w:szCs w:val="24"/>
        </w:rPr>
      </w:pPr>
      <w:r w:rsidRPr="000632CF">
        <w:rPr>
          <w:rFonts w:ascii="Arial" w:hAnsi="Arial" w:cs="Arial"/>
          <w:color w:val="000000" w:themeColor="text1"/>
          <w:szCs w:val="24"/>
        </w:rPr>
        <w:t>Your instructions should detail all firearms, shotguns and air weapons held, including:</w:t>
      </w:r>
    </w:p>
    <w:p w14:paraId="70936491" w14:textId="77777777" w:rsidR="000632CF" w:rsidRPr="00A645A4" w:rsidRDefault="000632CF" w:rsidP="000632CF">
      <w:pPr>
        <w:pStyle w:val="ListParagraph"/>
        <w:spacing w:after="0" w:line="360" w:lineRule="auto"/>
        <w:ind w:left="284"/>
        <w:rPr>
          <w:rFonts w:ascii="Arial" w:hAnsi="Arial" w:cs="Arial"/>
          <w:color w:val="000000" w:themeColor="text1"/>
          <w:szCs w:val="24"/>
        </w:rPr>
      </w:pPr>
    </w:p>
    <w:p w14:paraId="61860EE0" w14:textId="77777777" w:rsidR="000632CF" w:rsidRPr="00A645A4" w:rsidRDefault="000632CF" w:rsidP="000632CF">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t>The serial numbers of each gun</w:t>
      </w:r>
      <w:r>
        <w:rPr>
          <w:rFonts w:ascii="Arial" w:hAnsi="Arial" w:cs="Arial"/>
          <w:color w:val="000000" w:themeColor="text1"/>
          <w:szCs w:val="24"/>
        </w:rPr>
        <w:t>,</w:t>
      </w:r>
      <w:r w:rsidRPr="00A645A4">
        <w:rPr>
          <w:rFonts w:ascii="Arial" w:hAnsi="Arial" w:cs="Arial"/>
          <w:color w:val="000000" w:themeColor="text1"/>
          <w:szCs w:val="24"/>
        </w:rPr>
        <w:t xml:space="preserve"> so </w:t>
      </w:r>
      <w:r>
        <w:rPr>
          <w:rFonts w:ascii="Arial" w:hAnsi="Arial" w:cs="Arial"/>
          <w:color w:val="000000" w:themeColor="text1"/>
          <w:szCs w:val="24"/>
        </w:rPr>
        <w:t>your family know exactly which gun is which;</w:t>
      </w:r>
      <w:r w:rsidRPr="00A645A4">
        <w:rPr>
          <w:rFonts w:ascii="Arial" w:hAnsi="Arial" w:cs="Arial"/>
          <w:color w:val="000000" w:themeColor="text1"/>
          <w:szCs w:val="24"/>
        </w:rPr>
        <w:t xml:space="preserve"> </w:t>
      </w:r>
    </w:p>
    <w:p w14:paraId="6EF59F7C" w14:textId="77777777" w:rsidR="000632CF" w:rsidRPr="00A645A4" w:rsidRDefault="000632CF" w:rsidP="000632CF">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t>Wh</w:t>
      </w:r>
      <w:r>
        <w:rPr>
          <w:rFonts w:ascii="Arial" w:hAnsi="Arial" w:cs="Arial"/>
          <w:color w:val="000000" w:themeColor="text1"/>
          <w:szCs w:val="24"/>
        </w:rPr>
        <w:t>at ancillaries (e.g. riflescopes, fittings, slings, etc.) go with each gun;</w:t>
      </w:r>
      <w:r w:rsidRPr="00A645A4">
        <w:rPr>
          <w:rFonts w:ascii="Arial" w:hAnsi="Arial" w:cs="Arial"/>
          <w:color w:val="000000" w:themeColor="text1"/>
          <w:szCs w:val="24"/>
        </w:rPr>
        <w:t xml:space="preserve"> </w:t>
      </w:r>
    </w:p>
    <w:p w14:paraId="5FF43867" w14:textId="77777777" w:rsidR="000632CF" w:rsidRPr="00A645A4" w:rsidRDefault="000632CF" w:rsidP="000632CF">
      <w:pPr>
        <w:pStyle w:val="ListParagraph"/>
        <w:numPr>
          <w:ilvl w:val="1"/>
          <w:numId w:val="17"/>
        </w:numPr>
        <w:spacing w:before="0" w:after="0" w:line="360" w:lineRule="auto"/>
        <w:ind w:left="567" w:hanging="283"/>
        <w:rPr>
          <w:rFonts w:ascii="Arial" w:hAnsi="Arial" w:cs="Arial"/>
          <w:color w:val="000000" w:themeColor="text1"/>
          <w:szCs w:val="24"/>
        </w:rPr>
      </w:pPr>
      <w:r w:rsidRPr="00A645A4">
        <w:rPr>
          <w:rFonts w:ascii="Arial" w:hAnsi="Arial" w:cs="Arial"/>
          <w:color w:val="000000" w:themeColor="text1"/>
          <w:szCs w:val="24"/>
        </w:rPr>
        <w:t xml:space="preserve">The </w:t>
      </w:r>
      <w:r>
        <w:rPr>
          <w:rFonts w:ascii="Arial" w:hAnsi="Arial" w:cs="Arial"/>
          <w:color w:val="000000" w:themeColor="text1"/>
          <w:szCs w:val="24"/>
        </w:rPr>
        <w:t xml:space="preserve">estimated value </w:t>
      </w:r>
      <w:r w:rsidRPr="00A645A4">
        <w:rPr>
          <w:rFonts w:ascii="Arial" w:hAnsi="Arial" w:cs="Arial"/>
          <w:color w:val="000000" w:themeColor="text1"/>
          <w:szCs w:val="24"/>
        </w:rPr>
        <w:t>of the individual guns</w:t>
      </w:r>
      <w:r>
        <w:rPr>
          <w:rFonts w:ascii="Arial" w:hAnsi="Arial" w:cs="Arial"/>
          <w:color w:val="000000" w:themeColor="text1"/>
          <w:szCs w:val="24"/>
        </w:rPr>
        <w:t>,</w:t>
      </w:r>
      <w:r w:rsidRPr="00A645A4">
        <w:rPr>
          <w:rFonts w:ascii="Arial" w:hAnsi="Arial" w:cs="Arial"/>
          <w:color w:val="000000" w:themeColor="text1"/>
          <w:szCs w:val="24"/>
        </w:rPr>
        <w:t xml:space="preserve"> so if</w:t>
      </w:r>
      <w:r>
        <w:rPr>
          <w:rFonts w:ascii="Arial" w:hAnsi="Arial" w:cs="Arial"/>
          <w:color w:val="000000" w:themeColor="text1"/>
          <w:szCs w:val="24"/>
        </w:rPr>
        <w:t xml:space="preserve"> your family</w:t>
      </w:r>
      <w:r w:rsidRPr="00A645A4">
        <w:rPr>
          <w:rFonts w:ascii="Arial" w:hAnsi="Arial" w:cs="Arial"/>
          <w:color w:val="000000" w:themeColor="text1"/>
          <w:szCs w:val="24"/>
        </w:rPr>
        <w:t xml:space="preserve"> are to sell them, they know </w:t>
      </w:r>
      <w:r>
        <w:rPr>
          <w:rFonts w:ascii="Arial" w:hAnsi="Arial" w:cs="Arial"/>
          <w:color w:val="000000" w:themeColor="text1"/>
          <w:szCs w:val="24"/>
        </w:rPr>
        <w:t>they are not being taken advantage of;</w:t>
      </w:r>
    </w:p>
    <w:p w14:paraId="61A2C5ED" w14:textId="79161B9F" w:rsidR="002B0411" w:rsidRDefault="000632CF" w:rsidP="002B0411">
      <w:pPr>
        <w:pStyle w:val="ListParagraph"/>
        <w:numPr>
          <w:ilvl w:val="1"/>
          <w:numId w:val="17"/>
        </w:numPr>
        <w:spacing w:before="0" w:after="0" w:line="360" w:lineRule="auto"/>
        <w:ind w:left="567" w:hanging="283"/>
        <w:rPr>
          <w:rFonts w:ascii="Arial" w:hAnsi="Arial" w:cs="Arial"/>
          <w:color w:val="000000" w:themeColor="text1"/>
          <w:szCs w:val="24"/>
        </w:rPr>
      </w:pPr>
      <w:r>
        <w:rPr>
          <w:rFonts w:ascii="Arial" w:hAnsi="Arial" w:cs="Arial"/>
          <w:color w:val="000000" w:themeColor="text1"/>
          <w:szCs w:val="24"/>
        </w:rPr>
        <w:t>M</w:t>
      </w:r>
      <w:r w:rsidRPr="00A645A4">
        <w:rPr>
          <w:rFonts w:ascii="Arial" w:hAnsi="Arial" w:cs="Arial"/>
          <w:color w:val="000000" w:themeColor="text1"/>
          <w:szCs w:val="24"/>
        </w:rPr>
        <w:t>ake a note of where your guns are</w:t>
      </w:r>
      <w:r>
        <w:rPr>
          <w:rFonts w:ascii="Arial" w:hAnsi="Arial" w:cs="Arial"/>
          <w:color w:val="000000" w:themeColor="text1"/>
          <w:szCs w:val="24"/>
        </w:rPr>
        <w:t>,</w:t>
      </w:r>
      <w:r w:rsidRPr="00A645A4">
        <w:rPr>
          <w:rFonts w:ascii="Arial" w:hAnsi="Arial" w:cs="Arial"/>
          <w:color w:val="000000" w:themeColor="text1"/>
          <w:szCs w:val="24"/>
        </w:rPr>
        <w:t xml:space="preserve"> if they are not held in </w:t>
      </w:r>
      <w:r>
        <w:rPr>
          <w:rFonts w:ascii="Arial" w:hAnsi="Arial" w:cs="Arial"/>
          <w:color w:val="000000" w:themeColor="text1"/>
          <w:szCs w:val="24"/>
        </w:rPr>
        <w:t>y</w:t>
      </w:r>
      <w:r w:rsidRPr="00A645A4">
        <w:rPr>
          <w:rFonts w:ascii="Arial" w:hAnsi="Arial" w:cs="Arial"/>
          <w:color w:val="000000" w:themeColor="text1"/>
          <w:szCs w:val="24"/>
        </w:rPr>
        <w:t>our</w:t>
      </w:r>
      <w:r>
        <w:rPr>
          <w:rFonts w:ascii="Arial" w:hAnsi="Arial" w:cs="Arial"/>
          <w:color w:val="000000" w:themeColor="text1"/>
          <w:szCs w:val="24"/>
        </w:rPr>
        <w:t xml:space="preserve"> own</w:t>
      </w:r>
      <w:r w:rsidRPr="00A645A4">
        <w:rPr>
          <w:rFonts w:ascii="Arial" w:hAnsi="Arial" w:cs="Arial"/>
          <w:color w:val="000000" w:themeColor="text1"/>
          <w:szCs w:val="24"/>
        </w:rPr>
        <w:t xml:space="preserve"> cabinet. Your family may not know you share them with a friend or keep them at your shooting club</w:t>
      </w:r>
      <w:r w:rsidR="002B0411">
        <w:rPr>
          <w:rFonts w:ascii="Arial" w:hAnsi="Arial" w:cs="Arial"/>
          <w:color w:val="000000" w:themeColor="text1"/>
          <w:szCs w:val="24"/>
        </w:rPr>
        <w:t>;</w:t>
      </w:r>
    </w:p>
    <w:p w14:paraId="21126950" w14:textId="77777777" w:rsidR="002B0411" w:rsidRDefault="000632CF" w:rsidP="002B0411">
      <w:pPr>
        <w:pStyle w:val="ListParagraph"/>
        <w:numPr>
          <w:ilvl w:val="1"/>
          <w:numId w:val="17"/>
        </w:numPr>
        <w:spacing w:before="0" w:after="0" w:line="360" w:lineRule="auto"/>
        <w:ind w:left="567" w:hanging="283"/>
        <w:rPr>
          <w:rFonts w:ascii="Arial" w:hAnsi="Arial" w:cs="Arial"/>
          <w:color w:val="000000" w:themeColor="text1"/>
          <w:szCs w:val="24"/>
        </w:rPr>
      </w:pPr>
      <w:r w:rsidRPr="002B0411">
        <w:rPr>
          <w:rFonts w:ascii="Arial" w:hAnsi="Arial" w:cs="Arial"/>
          <w:color w:val="000000" w:themeColor="text1"/>
          <w:szCs w:val="24"/>
        </w:rPr>
        <w:t>Details of the Firearms Licensing Office you deal with, along with the telephone number and email address</w:t>
      </w:r>
      <w:r w:rsidR="002B0411">
        <w:rPr>
          <w:rFonts w:ascii="Arial" w:hAnsi="Arial" w:cs="Arial"/>
          <w:color w:val="000000" w:themeColor="text1"/>
          <w:szCs w:val="24"/>
        </w:rPr>
        <w:t>;</w:t>
      </w:r>
    </w:p>
    <w:p w14:paraId="1230F578" w14:textId="77777777" w:rsidR="002B0411" w:rsidRDefault="000632CF" w:rsidP="002B0411">
      <w:pPr>
        <w:pStyle w:val="ListParagraph"/>
        <w:numPr>
          <w:ilvl w:val="1"/>
          <w:numId w:val="17"/>
        </w:numPr>
        <w:spacing w:before="0" w:after="0" w:line="360" w:lineRule="auto"/>
        <w:ind w:left="567" w:hanging="283"/>
        <w:rPr>
          <w:rFonts w:ascii="Arial" w:hAnsi="Arial" w:cs="Arial"/>
          <w:color w:val="000000" w:themeColor="text1"/>
          <w:szCs w:val="24"/>
        </w:rPr>
      </w:pPr>
      <w:r w:rsidRPr="002B0411">
        <w:rPr>
          <w:rFonts w:ascii="Arial" w:hAnsi="Arial" w:cs="Arial"/>
          <w:color w:val="000000" w:themeColor="text1"/>
          <w:szCs w:val="24"/>
        </w:rPr>
        <w:t>Provide a note of your certificate numbers, and a copy of them if you are able to. The originals will be taken by the police, so it’s good to have a note of them</w:t>
      </w:r>
      <w:r w:rsidR="002B0411">
        <w:rPr>
          <w:rFonts w:ascii="Arial" w:hAnsi="Arial" w:cs="Arial"/>
          <w:color w:val="000000" w:themeColor="text1"/>
          <w:szCs w:val="24"/>
        </w:rPr>
        <w:t>;</w:t>
      </w:r>
    </w:p>
    <w:p w14:paraId="4386CDFE" w14:textId="77777777" w:rsidR="002B0411" w:rsidRDefault="000632CF" w:rsidP="002B0411">
      <w:pPr>
        <w:pStyle w:val="ListParagraph"/>
        <w:numPr>
          <w:ilvl w:val="1"/>
          <w:numId w:val="17"/>
        </w:numPr>
        <w:spacing w:before="0" w:after="0" w:line="360" w:lineRule="auto"/>
        <w:ind w:left="567" w:hanging="283"/>
        <w:rPr>
          <w:rFonts w:ascii="Arial" w:hAnsi="Arial" w:cs="Arial"/>
          <w:color w:val="000000" w:themeColor="text1"/>
          <w:szCs w:val="24"/>
        </w:rPr>
      </w:pPr>
      <w:r w:rsidRPr="002B0411">
        <w:rPr>
          <w:rFonts w:ascii="Arial" w:hAnsi="Arial" w:cs="Arial"/>
          <w:color w:val="000000" w:themeColor="text1"/>
          <w:szCs w:val="24"/>
        </w:rPr>
        <w:t>Detail any plans you have already put in place in terms of your guns. Have you arranged a family member or friend, who can legally possess them, to take ownership of the guns in the short term until things are sorted? Is there a Registered Firearms Dealer arranged who can take possession and store the guns until your next of kin makes a decision about them (remember there may be a cost for storage)? Make sure you provide contact details and make sure beforehand, if it is a friend or loved one, they can legally possess the guns on their existing certificate.</w:t>
      </w:r>
    </w:p>
    <w:p w14:paraId="0E1006F3" w14:textId="034EDAD4" w:rsidR="002B0411" w:rsidRDefault="002B0411" w:rsidP="002B0411">
      <w:pPr>
        <w:pStyle w:val="ListParagraph"/>
        <w:numPr>
          <w:ilvl w:val="1"/>
          <w:numId w:val="17"/>
        </w:numPr>
        <w:spacing w:before="0" w:after="0" w:line="360" w:lineRule="auto"/>
        <w:ind w:left="567" w:hanging="283"/>
        <w:rPr>
          <w:rFonts w:ascii="Arial" w:hAnsi="Arial" w:cs="Arial"/>
          <w:color w:val="000000" w:themeColor="text1"/>
          <w:szCs w:val="24"/>
        </w:rPr>
      </w:pPr>
      <w:r w:rsidRPr="002B0411">
        <w:rPr>
          <w:rFonts w:ascii="Arial" w:hAnsi="Arial" w:cs="Arial"/>
          <w:color w:val="000000" w:themeColor="text1"/>
          <w:szCs w:val="24"/>
        </w:rPr>
        <w:t>Sign and date the letter.  Make your family aware of its existence, and where to find it in the event of your death.</w:t>
      </w:r>
    </w:p>
    <w:p w14:paraId="07071713" w14:textId="77777777" w:rsidR="002B0411" w:rsidRPr="002B0411" w:rsidRDefault="002B0411" w:rsidP="002B0411">
      <w:pPr>
        <w:pStyle w:val="ListParagraph"/>
        <w:spacing w:before="0" w:after="0" w:line="360" w:lineRule="auto"/>
        <w:ind w:left="567"/>
        <w:rPr>
          <w:rFonts w:ascii="Arial" w:hAnsi="Arial" w:cs="Arial"/>
          <w:color w:val="000000" w:themeColor="text1"/>
          <w:szCs w:val="24"/>
        </w:rPr>
      </w:pPr>
    </w:p>
    <w:p w14:paraId="3D45E4A1" w14:textId="3B0A1D3A" w:rsidR="002B0411" w:rsidRPr="002B0411" w:rsidRDefault="002B0411" w:rsidP="002B0411">
      <w:pPr>
        <w:pStyle w:val="Heading2"/>
      </w:pPr>
      <w:bookmarkStart w:id="3" w:name="_Toc144293857"/>
      <w:r>
        <w:lastRenderedPageBreak/>
        <w:t>Temporary Permits</w:t>
      </w:r>
      <w:bookmarkEnd w:id="3"/>
    </w:p>
    <w:p w14:paraId="71988855" w14:textId="77777777" w:rsidR="000632CF" w:rsidRPr="00A645A4" w:rsidRDefault="000632CF" w:rsidP="000632CF">
      <w:pPr>
        <w:spacing w:after="0" w:line="360" w:lineRule="auto"/>
        <w:ind w:left="284" w:hanging="284"/>
        <w:rPr>
          <w:rFonts w:ascii="Arial" w:hAnsi="Arial" w:cs="Arial"/>
          <w:color w:val="000000" w:themeColor="text1"/>
          <w:szCs w:val="24"/>
        </w:rPr>
      </w:pPr>
    </w:p>
    <w:p w14:paraId="5B85C769" w14:textId="7E0BC09F" w:rsidR="002B0411" w:rsidRPr="002B0411" w:rsidRDefault="000632CF" w:rsidP="002B0411">
      <w:pPr>
        <w:pStyle w:val="ListParagraph"/>
        <w:spacing w:before="0" w:after="0" w:line="360" w:lineRule="auto"/>
        <w:ind w:left="284"/>
        <w:rPr>
          <w:rFonts w:ascii="Arial" w:eastAsia="Times New Roman" w:hAnsi="Arial" w:cs="Arial"/>
          <w:color w:val="000000" w:themeColor="text1"/>
          <w:szCs w:val="24"/>
          <w:lang w:val="en" w:eastAsia="en-GB"/>
        </w:rPr>
      </w:pPr>
      <w:r w:rsidRPr="00A645A4">
        <w:rPr>
          <w:rFonts w:ascii="Arial" w:hAnsi="Arial" w:cs="Arial"/>
          <w:color w:val="000000" w:themeColor="text1"/>
          <w:szCs w:val="24"/>
        </w:rPr>
        <w:t>Alternatively, you could suggest to someone within the family, or a friend, to appl</w:t>
      </w:r>
      <w:r>
        <w:rPr>
          <w:rFonts w:ascii="Arial" w:hAnsi="Arial" w:cs="Arial"/>
          <w:color w:val="000000" w:themeColor="text1"/>
          <w:szCs w:val="24"/>
        </w:rPr>
        <w:t>y for a temporary permit under S</w:t>
      </w:r>
      <w:r w:rsidRPr="00A645A4">
        <w:rPr>
          <w:rFonts w:ascii="Arial" w:hAnsi="Arial" w:cs="Arial"/>
          <w:color w:val="000000" w:themeColor="text1"/>
          <w:szCs w:val="24"/>
        </w:rPr>
        <w:t xml:space="preserve">ection 7 of the Firearms Act 1968. This </w:t>
      </w:r>
      <w:r w:rsidRPr="00A645A4">
        <w:rPr>
          <w:rFonts w:ascii="Arial" w:eastAsia="Times New Roman" w:hAnsi="Arial" w:cs="Arial"/>
          <w:color w:val="000000" w:themeColor="text1"/>
          <w:szCs w:val="24"/>
          <w:lang w:val="en" w:eastAsia="en-GB"/>
        </w:rPr>
        <w:t>gives them the legal authority to hold your weapons while they manage their disposal. This is a big responsibility for anyone at such a time</w:t>
      </w:r>
      <w:r>
        <w:rPr>
          <w:rFonts w:ascii="Arial" w:eastAsia="Times New Roman" w:hAnsi="Arial" w:cs="Arial"/>
          <w:color w:val="000000" w:themeColor="text1"/>
          <w:szCs w:val="24"/>
          <w:lang w:val="en" w:eastAsia="en-GB"/>
        </w:rPr>
        <w:t>,</w:t>
      </w:r>
      <w:r w:rsidRPr="00A645A4">
        <w:rPr>
          <w:rFonts w:ascii="Arial" w:eastAsia="Times New Roman" w:hAnsi="Arial" w:cs="Arial"/>
          <w:color w:val="000000" w:themeColor="text1"/>
          <w:szCs w:val="24"/>
          <w:lang w:val="en" w:eastAsia="en-GB"/>
        </w:rPr>
        <w:t xml:space="preserve"> so please speak to them beforehand. </w:t>
      </w:r>
      <w:r>
        <w:rPr>
          <w:rFonts w:ascii="Arial" w:eastAsia="Times New Roman" w:hAnsi="Arial" w:cs="Arial"/>
          <w:color w:val="000000" w:themeColor="text1"/>
          <w:szCs w:val="24"/>
          <w:lang w:val="en" w:eastAsia="en-GB"/>
        </w:rPr>
        <w:t xml:space="preserve"> </w:t>
      </w:r>
      <w:r w:rsidRPr="00A645A4">
        <w:rPr>
          <w:rFonts w:ascii="Arial" w:eastAsia="Times New Roman" w:hAnsi="Arial" w:cs="Arial"/>
          <w:color w:val="000000" w:themeColor="text1"/>
          <w:szCs w:val="24"/>
          <w:lang w:val="en" w:eastAsia="en-GB"/>
        </w:rPr>
        <w:t xml:space="preserve">The Police will need to quickly assess their suitability and make sure that should the permit be granted, there is no danger to public safety or to the peace. </w:t>
      </w:r>
      <w:r>
        <w:rPr>
          <w:rFonts w:ascii="Arial" w:eastAsia="Times New Roman" w:hAnsi="Arial" w:cs="Arial"/>
          <w:color w:val="000000" w:themeColor="text1"/>
          <w:szCs w:val="24"/>
          <w:lang w:val="en" w:eastAsia="en-GB"/>
        </w:rPr>
        <w:t xml:space="preserve"> </w:t>
      </w:r>
      <w:r w:rsidRPr="00A645A4">
        <w:rPr>
          <w:rFonts w:ascii="Arial" w:eastAsia="Times New Roman" w:hAnsi="Arial" w:cs="Arial"/>
          <w:color w:val="000000" w:themeColor="text1"/>
          <w:szCs w:val="24"/>
          <w:lang w:val="en" w:eastAsia="en-GB"/>
        </w:rPr>
        <w:t xml:space="preserve">Please consider this yourself, and think </w:t>
      </w:r>
      <w:r>
        <w:rPr>
          <w:rFonts w:ascii="Arial" w:eastAsia="Times New Roman" w:hAnsi="Arial" w:cs="Arial"/>
          <w:color w:val="000000" w:themeColor="text1"/>
          <w:szCs w:val="24"/>
          <w:lang w:val="en" w:eastAsia="en-GB"/>
        </w:rPr>
        <w:t xml:space="preserve">about </w:t>
      </w:r>
      <w:r w:rsidRPr="00A645A4">
        <w:rPr>
          <w:rFonts w:ascii="Arial" w:eastAsia="Times New Roman" w:hAnsi="Arial" w:cs="Arial"/>
          <w:color w:val="000000" w:themeColor="text1"/>
          <w:szCs w:val="24"/>
          <w:lang w:val="en" w:eastAsia="en-GB"/>
        </w:rPr>
        <w:t>how your death may affect the individual</w:t>
      </w:r>
      <w:r>
        <w:rPr>
          <w:rFonts w:ascii="Arial" w:eastAsia="Times New Roman" w:hAnsi="Arial" w:cs="Arial"/>
          <w:color w:val="000000" w:themeColor="text1"/>
          <w:szCs w:val="24"/>
          <w:lang w:val="en" w:eastAsia="en-GB"/>
        </w:rPr>
        <w:t xml:space="preserve"> taking on this responsibility</w:t>
      </w:r>
      <w:r w:rsidRPr="00A645A4">
        <w:rPr>
          <w:rFonts w:ascii="Arial" w:eastAsia="Times New Roman" w:hAnsi="Arial" w:cs="Arial"/>
          <w:color w:val="000000" w:themeColor="text1"/>
          <w:szCs w:val="24"/>
          <w:lang w:val="en" w:eastAsia="en-GB"/>
        </w:rPr>
        <w:t>.</w:t>
      </w:r>
    </w:p>
    <w:p w14:paraId="50138243" w14:textId="786BB17D" w:rsidR="002B0411" w:rsidRPr="00A645A4" w:rsidRDefault="002B0411" w:rsidP="002B0411">
      <w:pPr>
        <w:pStyle w:val="Heading2"/>
        <w:rPr>
          <w:rFonts w:eastAsia="Times New Roman"/>
          <w:sz w:val="24"/>
          <w:lang w:val="en" w:eastAsia="en-GB"/>
        </w:rPr>
      </w:pPr>
      <w:bookmarkStart w:id="4" w:name="_Toc144293858"/>
      <w:r>
        <w:rPr>
          <w:rFonts w:eastAsia="Times New Roman"/>
          <w:lang w:val="en" w:eastAsia="en-GB"/>
        </w:rPr>
        <w:t>Security and Access</w:t>
      </w:r>
      <w:bookmarkEnd w:id="4"/>
    </w:p>
    <w:p w14:paraId="07B9E9CD" w14:textId="77777777" w:rsidR="000632CF" w:rsidRPr="00A645A4" w:rsidRDefault="000632CF" w:rsidP="000632CF">
      <w:pPr>
        <w:pStyle w:val="ListParagraph"/>
        <w:spacing w:after="0" w:line="360" w:lineRule="auto"/>
        <w:rPr>
          <w:rFonts w:ascii="Arial" w:eastAsia="Times New Roman" w:hAnsi="Arial" w:cs="Arial"/>
          <w:color w:val="000000" w:themeColor="text1"/>
          <w:szCs w:val="24"/>
          <w:lang w:val="en" w:eastAsia="en-GB"/>
        </w:rPr>
      </w:pPr>
    </w:p>
    <w:p w14:paraId="024B09AF" w14:textId="77777777" w:rsidR="000632CF" w:rsidRPr="00A645A4" w:rsidRDefault="000632CF" w:rsidP="002B0411">
      <w:pPr>
        <w:pStyle w:val="ListParagraph"/>
        <w:spacing w:before="0" w:after="0" w:line="360" w:lineRule="auto"/>
        <w:ind w:left="284"/>
        <w:rPr>
          <w:rFonts w:ascii="Arial" w:eastAsia="Times New Roman" w:hAnsi="Arial" w:cs="Arial"/>
          <w:color w:val="000000" w:themeColor="text1"/>
          <w:szCs w:val="24"/>
          <w:lang w:val="en" w:eastAsia="en-GB"/>
        </w:rPr>
      </w:pPr>
      <w:r>
        <w:rPr>
          <w:rFonts w:ascii="Arial" w:eastAsia="Times New Roman" w:hAnsi="Arial" w:cs="Arial"/>
          <w:color w:val="000000" w:themeColor="text1"/>
          <w:szCs w:val="24"/>
          <w:lang w:val="en" w:eastAsia="en-GB"/>
        </w:rPr>
        <w:t>The s</w:t>
      </w:r>
      <w:r w:rsidRPr="00A645A4">
        <w:rPr>
          <w:rFonts w:ascii="Arial" w:eastAsia="Times New Roman" w:hAnsi="Arial" w:cs="Arial"/>
          <w:color w:val="000000" w:themeColor="text1"/>
          <w:szCs w:val="24"/>
          <w:lang w:val="en" w:eastAsia="en-GB"/>
        </w:rPr>
        <w:t>ecurity of your guns</w:t>
      </w:r>
      <w:r>
        <w:rPr>
          <w:rFonts w:ascii="Arial" w:eastAsia="Times New Roman" w:hAnsi="Arial" w:cs="Arial"/>
          <w:color w:val="000000" w:themeColor="text1"/>
          <w:szCs w:val="24"/>
          <w:lang w:val="en" w:eastAsia="en-GB"/>
        </w:rPr>
        <w:t xml:space="preserve"> will always have been a key priority for you, and this will have included tightly controlling the access to your guns.  </w:t>
      </w:r>
      <w:r w:rsidRPr="00A645A4">
        <w:rPr>
          <w:rFonts w:ascii="Arial" w:eastAsia="Times New Roman" w:hAnsi="Arial" w:cs="Arial"/>
          <w:color w:val="000000" w:themeColor="text1"/>
          <w:szCs w:val="24"/>
          <w:lang w:val="en" w:eastAsia="en-GB"/>
        </w:rPr>
        <w:t xml:space="preserve">However, after your death, your family will need to get access to them. </w:t>
      </w:r>
      <w:r>
        <w:rPr>
          <w:rFonts w:ascii="Arial" w:eastAsia="Times New Roman" w:hAnsi="Arial" w:cs="Arial"/>
          <w:color w:val="000000" w:themeColor="text1"/>
          <w:szCs w:val="24"/>
          <w:lang w:val="en" w:eastAsia="en-GB"/>
        </w:rPr>
        <w:t xml:space="preserve"> To achieve this safely, options for you to consider include:</w:t>
      </w:r>
    </w:p>
    <w:p w14:paraId="13BF387F" w14:textId="77777777" w:rsidR="000632CF" w:rsidRPr="00A645A4" w:rsidRDefault="000632CF" w:rsidP="000632CF">
      <w:pPr>
        <w:pStyle w:val="ListParagraph"/>
        <w:spacing w:after="0" w:line="360" w:lineRule="auto"/>
        <w:rPr>
          <w:rFonts w:ascii="Arial" w:eastAsia="Times New Roman" w:hAnsi="Arial" w:cs="Arial"/>
          <w:color w:val="000000" w:themeColor="text1"/>
          <w:szCs w:val="24"/>
          <w:lang w:val="en" w:eastAsia="en-GB"/>
        </w:rPr>
      </w:pPr>
    </w:p>
    <w:p w14:paraId="29E72347" w14:textId="77777777" w:rsidR="000632CF" w:rsidRPr="00A645A4" w:rsidRDefault="000632CF" w:rsidP="000632CF">
      <w:pPr>
        <w:pStyle w:val="ListParagraph"/>
        <w:numPr>
          <w:ilvl w:val="1"/>
          <w:numId w:val="18"/>
        </w:numPr>
        <w:spacing w:before="0" w:after="0" w:line="360" w:lineRule="auto"/>
        <w:ind w:left="567" w:hanging="283"/>
        <w:rPr>
          <w:rFonts w:ascii="Arial" w:eastAsia="Times New Roman" w:hAnsi="Arial" w:cs="Arial"/>
          <w:color w:val="000000" w:themeColor="text1"/>
          <w:szCs w:val="24"/>
          <w:lang w:val="en" w:eastAsia="en-GB"/>
        </w:rPr>
      </w:pPr>
      <w:r w:rsidRPr="00A645A4">
        <w:rPr>
          <w:rFonts w:ascii="Arial" w:eastAsia="Times New Roman" w:hAnsi="Arial" w:cs="Arial"/>
          <w:color w:val="000000" w:themeColor="text1"/>
          <w:szCs w:val="24"/>
          <w:lang w:val="en" w:eastAsia="en-GB"/>
        </w:rPr>
        <w:t>Sharing your guns with another certificate holder prior to your death. This would allow that other person to be made aware of the location of security keys or the number to the safe as they share</w:t>
      </w:r>
      <w:r>
        <w:rPr>
          <w:rFonts w:ascii="Arial" w:eastAsia="Times New Roman" w:hAnsi="Arial" w:cs="Arial"/>
          <w:color w:val="000000" w:themeColor="text1"/>
          <w:szCs w:val="24"/>
          <w:lang w:val="en" w:eastAsia="en-GB"/>
        </w:rPr>
        <w:t xml:space="preserve"> the guns and security with you;</w:t>
      </w:r>
      <w:r w:rsidRPr="00A645A4">
        <w:rPr>
          <w:rFonts w:ascii="Arial" w:eastAsia="Times New Roman" w:hAnsi="Arial" w:cs="Arial"/>
          <w:color w:val="000000" w:themeColor="text1"/>
          <w:szCs w:val="24"/>
          <w:lang w:val="en" w:eastAsia="en-GB"/>
        </w:rPr>
        <w:t xml:space="preserve">      </w:t>
      </w:r>
    </w:p>
    <w:p w14:paraId="26D37F3F" w14:textId="179F5A76" w:rsidR="000632CF" w:rsidRDefault="000632CF" w:rsidP="000632CF">
      <w:pPr>
        <w:pStyle w:val="ListParagraph"/>
        <w:numPr>
          <w:ilvl w:val="1"/>
          <w:numId w:val="18"/>
        </w:numPr>
        <w:spacing w:before="0" w:after="0" w:line="360" w:lineRule="auto"/>
        <w:ind w:left="567" w:hanging="283"/>
        <w:rPr>
          <w:rFonts w:ascii="Arial" w:eastAsia="Times New Roman" w:hAnsi="Arial" w:cs="Arial"/>
          <w:color w:val="000000" w:themeColor="text1"/>
          <w:szCs w:val="24"/>
          <w:lang w:val="en" w:eastAsia="en-GB"/>
        </w:rPr>
      </w:pPr>
      <w:r w:rsidRPr="00A645A4">
        <w:rPr>
          <w:rFonts w:ascii="Arial" w:eastAsia="Times New Roman" w:hAnsi="Arial" w:cs="Arial"/>
          <w:color w:val="000000" w:themeColor="text1"/>
          <w:szCs w:val="24"/>
          <w:lang w:val="en" w:eastAsia="en-GB"/>
        </w:rPr>
        <w:t xml:space="preserve">If you have notified Police where keys are stored, have your family contact them to identify what </w:t>
      </w:r>
      <w:r>
        <w:rPr>
          <w:rFonts w:ascii="Arial" w:eastAsia="Times New Roman" w:hAnsi="Arial" w:cs="Arial"/>
          <w:color w:val="000000" w:themeColor="text1"/>
          <w:szCs w:val="24"/>
          <w:lang w:val="en" w:eastAsia="en-GB"/>
        </w:rPr>
        <w:t xml:space="preserve">information you provided </w:t>
      </w:r>
      <w:r w:rsidRPr="00A645A4">
        <w:rPr>
          <w:rFonts w:ascii="Arial" w:eastAsia="Times New Roman" w:hAnsi="Arial" w:cs="Arial"/>
          <w:color w:val="000000" w:themeColor="text1"/>
          <w:szCs w:val="24"/>
          <w:lang w:val="en" w:eastAsia="en-GB"/>
        </w:rPr>
        <w:t>at your last renewal to the Firearms Enquiry Officer</w:t>
      </w:r>
      <w:r w:rsidR="00A6574C">
        <w:rPr>
          <w:rFonts w:ascii="Arial" w:eastAsia="Times New Roman" w:hAnsi="Arial" w:cs="Arial"/>
          <w:color w:val="000000" w:themeColor="text1"/>
          <w:szCs w:val="24"/>
          <w:lang w:val="en" w:eastAsia="en-GB"/>
        </w:rPr>
        <w:t>.</w:t>
      </w:r>
    </w:p>
    <w:p w14:paraId="2F17BBEF" w14:textId="77777777" w:rsidR="002B0411" w:rsidRPr="002B0411" w:rsidRDefault="002B0411" w:rsidP="002B0411">
      <w:pPr>
        <w:pStyle w:val="ListParagraph"/>
        <w:spacing w:before="0" w:after="0" w:line="360" w:lineRule="auto"/>
        <w:ind w:left="567"/>
        <w:rPr>
          <w:rFonts w:ascii="Arial" w:eastAsia="Times New Roman" w:hAnsi="Arial" w:cs="Arial"/>
          <w:color w:val="000000" w:themeColor="text1"/>
          <w:szCs w:val="24"/>
          <w:lang w:val="en" w:eastAsia="en-GB"/>
        </w:rPr>
      </w:pPr>
    </w:p>
    <w:p w14:paraId="1AC54F15" w14:textId="77777777" w:rsidR="000632CF" w:rsidRPr="00A645A4" w:rsidRDefault="000632CF" w:rsidP="002B0411">
      <w:pPr>
        <w:pStyle w:val="Heading2"/>
      </w:pPr>
      <w:bookmarkStart w:id="5" w:name="_Toc144293859"/>
      <w:r w:rsidRPr="00A645A4">
        <w:t>Gifting Guns to Another</w:t>
      </w:r>
      <w:r>
        <w:t xml:space="preserve"> Person</w:t>
      </w:r>
      <w:bookmarkEnd w:id="5"/>
    </w:p>
    <w:p w14:paraId="1E779F24" w14:textId="77777777" w:rsidR="000632CF" w:rsidRPr="00A645A4" w:rsidRDefault="000632CF" w:rsidP="000632CF">
      <w:pPr>
        <w:spacing w:after="0" w:line="360" w:lineRule="auto"/>
        <w:rPr>
          <w:rFonts w:ascii="Arial" w:hAnsi="Arial" w:cs="Arial"/>
          <w:color w:val="000000" w:themeColor="text1"/>
          <w:szCs w:val="24"/>
        </w:rPr>
      </w:pPr>
    </w:p>
    <w:p w14:paraId="6E20D8A1" w14:textId="77777777" w:rsidR="000632CF" w:rsidRPr="00A645A4" w:rsidRDefault="000632CF" w:rsidP="000632CF">
      <w:pPr>
        <w:spacing w:after="0" w:line="360" w:lineRule="auto"/>
        <w:rPr>
          <w:rFonts w:ascii="Arial" w:hAnsi="Arial" w:cs="Arial"/>
          <w:color w:val="000000" w:themeColor="text1"/>
          <w:szCs w:val="24"/>
          <w:lang w:val="en-US"/>
        </w:rPr>
      </w:pPr>
      <w:r>
        <w:rPr>
          <w:rFonts w:ascii="Arial" w:hAnsi="Arial" w:cs="Arial"/>
          <w:color w:val="000000" w:themeColor="text1"/>
          <w:szCs w:val="24"/>
        </w:rPr>
        <w:t xml:space="preserve">As you will be aware, </w:t>
      </w:r>
      <w:r w:rsidRPr="00A645A4">
        <w:rPr>
          <w:rFonts w:ascii="Arial" w:hAnsi="Arial" w:cs="Arial"/>
          <w:color w:val="000000" w:themeColor="text1"/>
          <w:szCs w:val="24"/>
        </w:rPr>
        <w:t>the law is</w:t>
      </w:r>
      <w:r>
        <w:rPr>
          <w:rFonts w:ascii="Arial" w:hAnsi="Arial" w:cs="Arial"/>
          <w:color w:val="000000" w:themeColor="text1"/>
          <w:szCs w:val="24"/>
        </w:rPr>
        <w:t xml:space="preserve"> quite</w:t>
      </w:r>
      <w:r w:rsidRPr="00A645A4">
        <w:rPr>
          <w:rFonts w:ascii="Arial" w:hAnsi="Arial" w:cs="Arial"/>
          <w:color w:val="000000" w:themeColor="text1"/>
          <w:szCs w:val="24"/>
        </w:rPr>
        <w:t xml:space="preserve"> </w:t>
      </w:r>
      <w:r>
        <w:rPr>
          <w:rFonts w:ascii="Arial" w:hAnsi="Arial" w:cs="Arial"/>
          <w:color w:val="000000" w:themeColor="text1"/>
          <w:szCs w:val="24"/>
        </w:rPr>
        <w:t>s</w:t>
      </w:r>
      <w:r w:rsidRPr="00A645A4">
        <w:rPr>
          <w:rFonts w:ascii="Arial" w:hAnsi="Arial" w:cs="Arial"/>
          <w:color w:val="000000" w:themeColor="text1"/>
          <w:szCs w:val="24"/>
        </w:rPr>
        <w:t xml:space="preserve">trict in terms of </w:t>
      </w:r>
      <w:r>
        <w:rPr>
          <w:rFonts w:ascii="Arial" w:hAnsi="Arial" w:cs="Arial"/>
          <w:color w:val="000000" w:themeColor="text1"/>
          <w:szCs w:val="24"/>
        </w:rPr>
        <w:t>the reasons why</w:t>
      </w:r>
      <w:r w:rsidRPr="00A645A4">
        <w:rPr>
          <w:rFonts w:ascii="Arial" w:hAnsi="Arial" w:cs="Arial"/>
          <w:color w:val="000000" w:themeColor="text1"/>
          <w:szCs w:val="24"/>
        </w:rPr>
        <w:t xml:space="preserve"> someone can possess firear</w:t>
      </w:r>
      <w:r>
        <w:rPr>
          <w:rFonts w:ascii="Arial" w:hAnsi="Arial" w:cs="Arial"/>
          <w:color w:val="000000" w:themeColor="text1"/>
          <w:szCs w:val="24"/>
        </w:rPr>
        <w:t>ms, shotguns and air weapons. Although</w:t>
      </w:r>
      <w:r w:rsidRPr="00A645A4">
        <w:rPr>
          <w:rFonts w:ascii="Arial" w:hAnsi="Arial" w:cs="Arial"/>
          <w:color w:val="000000" w:themeColor="text1"/>
          <w:szCs w:val="24"/>
        </w:rPr>
        <w:t xml:space="preserve"> both shotgun and air weapon certificates allow </w:t>
      </w:r>
      <w:r>
        <w:rPr>
          <w:rFonts w:ascii="Arial" w:hAnsi="Arial" w:cs="Arial"/>
          <w:color w:val="000000" w:themeColor="text1"/>
          <w:szCs w:val="24"/>
        </w:rPr>
        <w:t xml:space="preserve">for </w:t>
      </w:r>
      <w:r w:rsidRPr="00A645A4">
        <w:rPr>
          <w:rFonts w:ascii="Arial" w:hAnsi="Arial" w:cs="Arial"/>
          <w:color w:val="000000" w:themeColor="text1"/>
          <w:szCs w:val="24"/>
        </w:rPr>
        <w:t xml:space="preserve">the possession of guns under their certification for sentimental reasons, a firearm certificate does not. </w:t>
      </w:r>
      <w:r>
        <w:rPr>
          <w:rFonts w:ascii="Arial" w:hAnsi="Arial" w:cs="Arial"/>
          <w:color w:val="000000" w:themeColor="text1"/>
          <w:szCs w:val="24"/>
        </w:rPr>
        <w:t xml:space="preserve"> Simply</w:t>
      </w:r>
      <w:r w:rsidRPr="00A645A4">
        <w:rPr>
          <w:rFonts w:ascii="Arial" w:hAnsi="Arial" w:cs="Arial"/>
          <w:color w:val="000000" w:themeColor="text1"/>
          <w:szCs w:val="24"/>
        </w:rPr>
        <w:t xml:space="preserve"> </w:t>
      </w:r>
      <w:r w:rsidRPr="00A645A4">
        <w:rPr>
          <w:rFonts w:ascii="Arial" w:hAnsi="Arial" w:cs="Arial"/>
          <w:color w:val="000000" w:themeColor="text1"/>
          <w:szCs w:val="24"/>
          <w:lang w:val="en-US"/>
        </w:rPr>
        <w:t xml:space="preserve">inheriting a firearm is not good reason to be provided with a firearm certificate.  The </w:t>
      </w:r>
      <w:r w:rsidRPr="00A645A4">
        <w:rPr>
          <w:rFonts w:ascii="Arial" w:hAnsi="Arial" w:cs="Arial"/>
          <w:color w:val="000000" w:themeColor="text1"/>
          <w:szCs w:val="24"/>
          <w:lang w:val="en-US"/>
        </w:rPr>
        <w:lastRenderedPageBreak/>
        <w:t>person who inherits the firearm, will have to apply for a firearm certificate when they have a good reason to possess it. The person who inherits the firearm may only take possession of the firearm when he or she has a certificate which authorises possession for the particular firearm.</w:t>
      </w:r>
    </w:p>
    <w:p w14:paraId="7D238D4C" w14:textId="77777777" w:rsidR="000632CF" w:rsidRPr="00A645A4" w:rsidRDefault="000632CF" w:rsidP="000632CF">
      <w:pPr>
        <w:spacing w:after="0" w:line="360" w:lineRule="auto"/>
        <w:rPr>
          <w:rFonts w:ascii="Arial" w:hAnsi="Arial" w:cs="Arial"/>
          <w:color w:val="000000" w:themeColor="text1"/>
          <w:szCs w:val="24"/>
          <w:lang w:val="en-US"/>
        </w:rPr>
      </w:pPr>
    </w:p>
    <w:p w14:paraId="57F0A3B4" w14:textId="77777777" w:rsidR="000632CF" w:rsidRPr="00A645A4" w:rsidRDefault="000632CF" w:rsidP="000632CF">
      <w:pPr>
        <w:spacing w:after="0" w:line="360" w:lineRule="auto"/>
        <w:rPr>
          <w:rFonts w:ascii="Arial" w:hAnsi="Arial" w:cs="Arial"/>
          <w:color w:val="000000" w:themeColor="text1"/>
          <w:szCs w:val="24"/>
          <w:lang w:val="en-US"/>
        </w:rPr>
      </w:pPr>
      <w:r w:rsidRPr="00A645A4">
        <w:rPr>
          <w:rFonts w:ascii="Arial" w:hAnsi="Arial" w:cs="Arial"/>
          <w:color w:val="000000" w:themeColor="text1"/>
          <w:szCs w:val="24"/>
          <w:lang w:val="en-US"/>
        </w:rPr>
        <w:t xml:space="preserve">If you have someone in mind, please talk to them. It may be worthwhile for them to start gaining experience in safe shooting and making an application prior to your death. This way you can teach and support them and </w:t>
      </w:r>
      <w:r>
        <w:rPr>
          <w:rFonts w:ascii="Arial" w:hAnsi="Arial" w:cs="Arial"/>
          <w:color w:val="000000" w:themeColor="text1"/>
          <w:szCs w:val="24"/>
          <w:lang w:val="en-US"/>
        </w:rPr>
        <w:t xml:space="preserve">will be </w:t>
      </w:r>
      <w:r w:rsidRPr="00A645A4">
        <w:rPr>
          <w:rFonts w:ascii="Arial" w:hAnsi="Arial" w:cs="Arial"/>
          <w:color w:val="000000" w:themeColor="text1"/>
          <w:szCs w:val="24"/>
          <w:lang w:val="en-US"/>
        </w:rPr>
        <w:t xml:space="preserve">confident in them as future certificate holders and worthy individuals to have possession of your prized guns. Please consider these individuals and how they will cope in the time following your death. Guns can only be held where there is no risk of danger to public safety or to the peace, so you have to consider </w:t>
      </w:r>
      <w:r>
        <w:rPr>
          <w:rFonts w:ascii="Arial" w:hAnsi="Arial" w:cs="Arial"/>
          <w:color w:val="000000" w:themeColor="text1"/>
          <w:szCs w:val="24"/>
          <w:lang w:val="en-US"/>
        </w:rPr>
        <w:t>if</w:t>
      </w:r>
      <w:r w:rsidRPr="00A645A4">
        <w:rPr>
          <w:rFonts w:ascii="Arial" w:hAnsi="Arial" w:cs="Arial"/>
          <w:color w:val="000000" w:themeColor="text1"/>
          <w:szCs w:val="24"/>
          <w:lang w:val="en-US"/>
        </w:rPr>
        <w:t xml:space="preserve"> they would be capable of supporting your wishes in the time following your death. </w:t>
      </w:r>
      <w:r>
        <w:rPr>
          <w:rFonts w:ascii="Arial" w:hAnsi="Arial" w:cs="Arial"/>
          <w:color w:val="000000" w:themeColor="text1"/>
          <w:szCs w:val="24"/>
          <w:lang w:val="en-US"/>
        </w:rPr>
        <w:t>If they are unable to</w:t>
      </w:r>
      <w:r w:rsidRPr="00A645A4">
        <w:rPr>
          <w:rFonts w:ascii="Arial" w:hAnsi="Arial" w:cs="Arial"/>
          <w:color w:val="000000" w:themeColor="text1"/>
          <w:szCs w:val="24"/>
          <w:lang w:val="en-US"/>
        </w:rPr>
        <w:t>, it does not mean they can</w:t>
      </w:r>
      <w:r>
        <w:rPr>
          <w:rFonts w:ascii="Arial" w:hAnsi="Arial" w:cs="Arial"/>
          <w:color w:val="000000" w:themeColor="text1"/>
          <w:szCs w:val="24"/>
          <w:lang w:val="en-US"/>
        </w:rPr>
        <w:t>not have the guns in the future -</w:t>
      </w:r>
      <w:r w:rsidRPr="00A645A4">
        <w:rPr>
          <w:rFonts w:ascii="Arial" w:hAnsi="Arial" w:cs="Arial"/>
          <w:color w:val="000000" w:themeColor="text1"/>
          <w:szCs w:val="24"/>
          <w:lang w:val="en-US"/>
        </w:rPr>
        <w:t xml:space="preserve"> it just means that in the short term, the guns cannot be with them and arrangements</w:t>
      </w:r>
      <w:r>
        <w:rPr>
          <w:rFonts w:ascii="Arial" w:hAnsi="Arial" w:cs="Arial"/>
          <w:color w:val="000000" w:themeColor="text1"/>
          <w:szCs w:val="24"/>
          <w:lang w:val="en-US"/>
        </w:rPr>
        <w:t xml:space="preserve"> will have to be made</w:t>
      </w:r>
      <w:r w:rsidRPr="00A645A4">
        <w:rPr>
          <w:rFonts w:ascii="Arial" w:hAnsi="Arial" w:cs="Arial"/>
          <w:color w:val="000000" w:themeColor="text1"/>
          <w:szCs w:val="24"/>
          <w:lang w:val="en-US"/>
        </w:rPr>
        <w:t xml:space="preserve"> as to what to do with the guns until they are ready to take possession of them.</w:t>
      </w:r>
    </w:p>
    <w:p w14:paraId="45C51D69" w14:textId="77777777" w:rsidR="000632CF" w:rsidRPr="00A645A4" w:rsidRDefault="000632CF" w:rsidP="000632CF">
      <w:pPr>
        <w:spacing w:after="0" w:line="360" w:lineRule="auto"/>
        <w:rPr>
          <w:rFonts w:ascii="Arial" w:hAnsi="Arial" w:cs="Arial"/>
          <w:color w:val="000000" w:themeColor="text1"/>
          <w:szCs w:val="24"/>
          <w:lang w:val="en-US"/>
        </w:rPr>
      </w:pPr>
    </w:p>
    <w:p w14:paraId="36062A00" w14:textId="77777777" w:rsidR="000632CF" w:rsidRDefault="000632CF" w:rsidP="000632CF">
      <w:pPr>
        <w:spacing w:after="0" w:line="360" w:lineRule="auto"/>
        <w:rPr>
          <w:rFonts w:ascii="Arial" w:hAnsi="Arial" w:cs="Arial"/>
          <w:color w:val="000000" w:themeColor="text1"/>
          <w:szCs w:val="24"/>
          <w:lang w:val="en-US"/>
        </w:rPr>
      </w:pPr>
      <w:r>
        <w:rPr>
          <w:rFonts w:ascii="Arial" w:hAnsi="Arial" w:cs="Arial"/>
          <w:color w:val="000000" w:themeColor="text1"/>
          <w:szCs w:val="24"/>
          <w:lang w:val="en-US"/>
        </w:rPr>
        <w:t>It takes the police about 16 weeks to process, enquire into and issue a new application for certificates.</w:t>
      </w:r>
      <w:r w:rsidRPr="00A645A4">
        <w:rPr>
          <w:rFonts w:ascii="Arial" w:hAnsi="Arial" w:cs="Arial"/>
          <w:color w:val="000000" w:themeColor="text1"/>
          <w:szCs w:val="24"/>
          <w:lang w:val="en-US"/>
        </w:rPr>
        <w:t xml:space="preserve"> </w:t>
      </w:r>
      <w:r>
        <w:rPr>
          <w:rFonts w:ascii="Arial" w:hAnsi="Arial" w:cs="Arial"/>
          <w:color w:val="000000" w:themeColor="text1"/>
          <w:szCs w:val="24"/>
          <w:lang w:val="en-US"/>
        </w:rPr>
        <w:t xml:space="preserve"> </w:t>
      </w:r>
      <w:r w:rsidRPr="00A645A4">
        <w:rPr>
          <w:rFonts w:ascii="Arial" w:hAnsi="Arial" w:cs="Arial"/>
          <w:color w:val="000000" w:themeColor="text1"/>
          <w:szCs w:val="24"/>
          <w:lang w:val="en-US"/>
        </w:rPr>
        <w:t>Further information on applying for a certificate is available</w:t>
      </w:r>
      <w:r>
        <w:rPr>
          <w:rFonts w:ascii="Arial" w:hAnsi="Arial" w:cs="Arial"/>
          <w:color w:val="000000" w:themeColor="text1"/>
          <w:szCs w:val="24"/>
          <w:lang w:val="en-US"/>
        </w:rPr>
        <w:t xml:space="preserve"> he</w:t>
      </w:r>
      <w:r w:rsidRPr="003F642C">
        <w:rPr>
          <w:rFonts w:ascii="Arial" w:hAnsi="Arial" w:cs="Arial"/>
          <w:color w:val="000000" w:themeColor="text1"/>
          <w:szCs w:val="24"/>
          <w:lang w:val="en-US"/>
        </w:rPr>
        <w:t xml:space="preserve">re: </w:t>
      </w:r>
      <w:hyperlink r:id="rId8" w:history="1">
        <w:r w:rsidRPr="003F642C">
          <w:rPr>
            <w:rStyle w:val="Hyperlink"/>
            <w:rFonts w:ascii="Arial" w:hAnsi="Arial" w:cs="Arial"/>
            <w:szCs w:val="24"/>
          </w:rPr>
          <w:t>Firearms and Shotguns - Police Scotland</w:t>
        </w:r>
      </w:hyperlink>
    </w:p>
    <w:p w14:paraId="25860836" w14:textId="77777777" w:rsidR="000632CF" w:rsidRPr="00A645A4" w:rsidRDefault="000632CF" w:rsidP="000632CF">
      <w:pPr>
        <w:spacing w:after="0" w:line="360" w:lineRule="auto"/>
        <w:rPr>
          <w:rFonts w:ascii="Arial" w:hAnsi="Arial" w:cs="Arial"/>
          <w:color w:val="000000" w:themeColor="text1"/>
          <w:szCs w:val="24"/>
          <w:lang w:val="en-US"/>
        </w:rPr>
      </w:pPr>
    </w:p>
    <w:p w14:paraId="21F5BAAA" w14:textId="77777777" w:rsidR="000632CF" w:rsidRPr="00A645A4" w:rsidRDefault="000632CF" w:rsidP="002B0411">
      <w:pPr>
        <w:pStyle w:val="Heading2"/>
        <w:rPr>
          <w:lang w:val="en-US"/>
        </w:rPr>
      </w:pPr>
      <w:bookmarkStart w:id="6" w:name="_Toc144293860"/>
      <w:r w:rsidRPr="00A645A4">
        <w:rPr>
          <w:lang w:val="en-US"/>
        </w:rPr>
        <w:t>Conclusion</w:t>
      </w:r>
      <w:bookmarkEnd w:id="6"/>
    </w:p>
    <w:p w14:paraId="6B06C454" w14:textId="77777777" w:rsidR="000632CF" w:rsidRPr="00A645A4" w:rsidRDefault="000632CF" w:rsidP="000632CF">
      <w:pPr>
        <w:spacing w:after="0" w:line="360" w:lineRule="auto"/>
        <w:rPr>
          <w:rFonts w:ascii="Arial" w:hAnsi="Arial" w:cs="Arial"/>
          <w:color w:val="000000" w:themeColor="text1"/>
          <w:szCs w:val="24"/>
          <w:lang w:val="en-US"/>
        </w:rPr>
      </w:pPr>
    </w:p>
    <w:p w14:paraId="7DA6A9AC" w14:textId="77777777" w:rsidR="000632CF" w:rsidRPr="00A645A4" w:rsidRDefault="000632CF" w:rsidP="000632CF">
      <w:pPr>
        <w:spacing w:after="0" w:line="360" w:lineRule="auto"/>
        <w:rPr>
          <w:rFonts w:ascii="Arial" w:eastAsia="Times New Roman" w:hAnsi="Arial" w:cs="Arial"/>
          <w:color w:val="000000" w:themeColor="text1"/>
          <w:szCs w:val="24"/>
          <w:lang w:val="en" w:eastAsia="en-GB"/>
        </w:rPr>
      </w:pPr>
      <w:r>
        <w:rPr>
          <w:rFonts w:ascii="Arial" w:eastAsia="Times New Roman" w:hAnsi="Arial" w:cs="Arial"/>
          <w:color w:val="000000" w:themeColor="text1"/>
          <w:szCs w:val="24"/>
          <w:lang w:val="en" w:eastAsia="en-GB"/>
        </w:rPr>
        <w:t>We understand that planning for these circumstances is never easy. However, by fo</w:t>
      </w:r>
      <w:r w:rsidRPr="00A645A4">
        <w:rPr>
          <w:rFonts w:ascii="Arial" w:eastAsia="Times New Roman" w:hAnsi="Arial" w:cs="Arial"/>
          <w:color w:val="000000" w:themeColor="text1"/>
          <w:szCs w:val="24"/>
          <w:lang w:val="en" w:eastAsia="en-GB"/>
        </w:rPr>
        <w:t>llowing th</w:t>
      </w:r>
      <w:r>
        <w:rPr>
          <w:rFonts w:ascii="Arial" w:eastAsia="Times New Roman" w:hAnsi="Arial" w:cs="Arial"/>
          <w:color w:val="000000" w:themeColor="text1"/>
          <w:szCs w:val="24"/>
          <w:lang w:val="en" w:eastAsia="en-GB"/>
        </w:rPr>
        <w:t xml:space="preserve">is </w:t>
      </w:r>
      <w:r w:rsidRPr="00A645A4">
        <w:rPr>
          <w:rFonts w:ascii="Arial" w:eastAsia="Times New Roman" w:hAnsi="Arial" w:cs="Arial"/>
          <w:color w:val="000000" w:themeColor="text1"/>
          <w:szCs w:val="24"/>
          <w:lang w:val="en" w:eastAsia="en-GB"/>
        </w:rPr>
        <w:t>guidance, and makin</w:t>
      </w:r>
      <w:r>
        <w:rPr>
          <w:rFonts w:ascii="Arial" w:eastAsia="Times New Roman" w:hAnsi="Arial" w:cs="Arial"/>
          <w:color w:val="000000" w:themeColor="text1"/>
          <w:szCs w:val="24"/>
          <w:lang w:val="en" w:eastAsia="en-GB"/>
        </w:rPr>
        <w:t>g your family and friends aware of your plans</w:t>
      </w:r>
      <w:r w:rsidRPr="00A645A4">
        <w:rPr>
          <w:rFonts w:ascii="Arial" w:eastAsia="Times New Roman" w:hAnsi="Arial" w:cs="Arial"/>
          <w:color w:val="000000" w:themeColor="text1"/>
          <w:szCs w:val="24"/>
          <w:lang w:val="en" w:eastAsia="en-GB"/>
        </w:rPr>
        <w:t>, you can continue to be th</w:t>
      </w:r>
      <w:r>
        <w:rPr>
          <w:rFonts w:ascii="Arial" w:eastAsia="Times New Roman" w:hAnsi="Arial" w:cs="Arial"/>
          <w:color w:val="000000" w:themeColor="text1"/>
          <w:szCs w:val="24"/>
          <w:lang w:val="en" w:eastAsia="en-GB"/>
        </w:rPr>
        <w:t>ere for them after you are gone.  This will</w:t>
      </w:r>
      <w:r w:rsidRPr="00A645A4">
        <w:rPr>
          <w:rFonts w:ascii="Arial" w:eastAsia="Times New Roman" w:hAnsi="Arial" w:cs="Arial"/>
          <w:color w:val="000000" w:themeColor="text1"/>
          <w:szCs w:val="24"/>
          <w:lang w:val="en" w:eastAsia="en-GB"/>
        </w:rPr>
        <w:t xml:space="preserve"> help them stay both safe and legal </w:t>
      </w:r>
      <w:r>
        <w:rPr>
          <w:rFonts w:ascii="Arial" w:eastAsia="Times New Roman" w:hAnsi="Arial" w:cs="Arial"/>
          <w:color w:val="000000" w:themeColor="text1"/>
          <w:szCs w:val="24"/>
          <w:lang w:val="en" w:eastAsia="en-GB"/>
        </w:rPr>
        <w:t xml:space="preserve">and give them the peace of mind that they are doing all they can to </w:t>
      </w:r>
      <w:r w:rsidRPr="00A645A4">
        <w:rPr>
          <w:rFonts w:ascii="Arial" w:eastAsia="Times New Roman" w:hAnsi="Arial" w:cs="Arial"/>
          <w:color w:val="000000" w:themeColor="text1"/>
          <w:szCs w:val="24"/>
          <w:lang w:val="en" w:eastAsia="en-GB"/>
        </w:rPr>
        <w:t>carry out your wishes.</w:t>
      </w:r>
    </w:p>
    <w:p w14:paraId="0DD60523" w14:textId="41D99AB0" w:rsidR="001328E2" w:rsidRDefault="001328E2" w:rsidP="00942441"/>
    <w:sectPr w:rsidR="001328E2" w:rsidSect="00D64B6D">
      <w:headerReference w:type="even" r:id="rId9"/>
      <w:headerReference w:type="default" r:id="rId10"/>
      <w:footerReference w:type="even" r:id="rId11"/>
      <w:footerReference w:type="default" r:id="rId12"/>
      <w:headerReference w:type="first" r:id="rId13"/>
      <w:footerReference w:type="first" r:id="rId14"/>
      <w:pgSz w:w="11906" w:h="16838" w:code="9"/>
      <w:pgMar w:top="1985"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6999" w14:textId="77777777" w:rsidR="002269CB" w:rsidRDefault="002269CB" w:rsidP="00942441">
      <w:r>
        <w:separator/>
      </w:r>
    </w:p>
  </w:endnote>
  <w:endnote w:type="continuationSeparator" w:id="0">
    <w:p w14:paraId="23397FC1" w14:textId="77777777" w:rsidR="002269CB" w:rsidRDefault="002269CB" w:rsidP="0094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8389" w14:textId="77777777" w:rsidR="000D789A" w:rsidRDefault="000D789A" w:rsidP="00942441">
    <w:pPr>
      <w:pStyle w:val="Footer"/>
    </w:pPr>
  </w:p>
  <w:p w14:paraId="103CD8D8" w14:textId="358DBABC" w:rsidR="000D789A" w:rsidRDefault="00A6574C" w:rsidP="00942441">
    <w:pPr>
      <w:pStyle w:val="Footer"/>
    </w:pPr>
    <w:r>
      <w:fldChar w:fldCharType="begin"/>
    </w:r>
    <w:r>
      <w:instrText xml:space="preserve"> DOCPROPERTY ClassificationMarking \* MERGEFORMAT </w:instrText>
    </w:r>
    <w:r>
      <w:fldChar w:fldCharType="separate"/>
    </w:r>
    <w:r w:rsidRPr="00A6574C">
      <w:rPr>
        <w:rFonts w:ascii="Times New Roman" w:hAnsi="Times New Roman" w:cs="Times New Roman"/>
        <w:b/>
        <w:color w:val="FF0000"/>
      </w:rPr>
      <w:t>OFFICIAL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89B7" w14:textId="77777777" w:rsidR="000D789A" w:rsidRPr="006F2DB5" w:rsidRDefault="009D41BD" w:rsidP="00942441">
    <w:pPr>
      <w:pStyle w:val="Header"/>
      <w:rPr>
        <w:sz w:val="22"/>
      </w:rPr>
    </w:pPr>
    <w:r>
      <w:rPr>
        <w:noProof/>
        <w:lang w:eastAsia="en-GB"/>
      </w:rPr>
      <mc:AlternateContent>
        <mc:Choice Requires="wps">
          <w:drawing>
            <wp:inline distT="0" distB="0" distL="0" distR="0" wp14:anchorId="2C7C699C" wp14:editId="3BEC5DA3">
              <wp:extent cx="6604000" cy="157656"/>
              <wp:effectExtent l="0" t="0" r="6350" b="0"/>
              <wp:docPr id="31" name="Rectangle 31" descr="Decorative"/>
              <wp:cNvGraphicFramePr/>
              <a:graphic xmlns:a="http://schemas.openxmlformats.org/drawingml/2006/main">
                <a:graphicData uri="http://schemas.microsoft.com/office/word/2010/wordprocessingShape">
                  <wps:wsp>
                    <wps:cNvSpPr/>
                    <wps:spPr>
                      <a:xfrm>
                        <a:off x="0" y="0"/>
                        <a:ext cx="6604000" cy="15765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885722" id="Rectangle 31" o:spid="_x0000_s1026" alt="Decorative" style="width:520pt;height:1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" fillcolor="#1f4d78 [1604]" stroked="f" strokeweight="1pt">
              <w10:anchorlock/>
            </v:rect>
          </w:pict>
        </mc:Fallback>
      </mc:AlternateContent>
    </w:r>
  </w:p>
  <w:p w14:paraId="0BC720AD" w14:textId="71C6AB1B" w:rsidR="000D789A" w:rsidRDefault="00A6574C" w:rsidP="0044532D">
    <w:pPr>
      <w:pStyle w:val="Footer"/>
      <w:tabs>
        <w:tab w:val="clear" w:pos="4513"/>
        <w:tab w:val="clear" w:pos="9026"/>
        <w:tab w:val="right" w:pos="9923"/>
      </w:tabs>
    </w:pPr>
    <w:r>
      <w:fldChar w:fldCharType="begin"/>
    </w:r>
    <w:r>
      <w:instrText xml:space="preserve"> DOCPROPERTY ClassificationMarking \* MERGEFORMAT </w:instrText>
    </w:r>
    <w:r>
      <w:fldChar w:fldCharType="separate"/>
    </w:r>
    <w:r w:rsidRPr="00A6574C">
      <w:rPr>
        <w:rFonts w:ascii="Times New Roman" w:hAnsi="Times New Roman" w:cs="Times New Roman"/>
        <w:b/>
        <w:color w:val="FF0000"/>
      </w:rPr>
      <w:t>OFFICIAL</w:t>
    </w:r>
    <w:r>
      <w:fldChar w:fldCharType="end"/>
    </w:r>
    <w:r w:rsidR="00A70F6E">
      <w:tab/>
    </w:r>
    <w:r w:rsidR="00A70F6E" w:rsidRPr="009F11D8">
      <w:fldChar w:fldCharType="begin"/>
    </w:r>
    <w:r w:rsidR="00A70F6E" w:rsidRPr="009F11D8">
      <w:instrText xml:space="preserve"> PAGE   \* MERGEFORMAT </w:instrText>
    </w:r>
    <w:r w:rsidR="00A70F6E" w:rsidRPr="009F11D8">
      <w:fldChar w:fldCharType="separate"/>
    </w:r>
    <w:r w:rsidR="00A058B5">
      <w:rPr>
        <w:noProof/>
      </w:rPr>
      <w:t>5</w:t>
    </w:r>
    <w:r w:rsidR="00A70F6E" w:rsidRPr="009F11D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F809" w14:textId="77777777" w:rsidR="000D789A" w:rsidRDefault="000D789A" w:rsidP="00942441">
    <w:pPr>
      <w:pStyle w:val="Footer"/>
    </w:pPr>
  </w:p>
  <w:p w14:paraId="51C24FC1" w14:textId="2EC4F751" w:rsidR="000D789A" w:rsidRDefault="00A6574C" w:rsidP="00942441">
    <w:pPr>
      <w:pStyle w:val="Footer"/>
    </w:pPr>
    <w:r>
      <w:fldChar w:fldCharType="begin"/>
    </w:r>
    <w:r>
      <w:instrText xml:space="preserve"> DOCPROPERTY ClassificationMarking \* MERGEFORMAT </w:instrText>
    </w:r>
    <w:r>
      <w:fldChar w:fldCharType="separate"/>
    </w:r>
    <w:r w:rsidRPr="00A6574C">
      <w:rPr>
        <w:rFonts w:ascii="Times New Roman" w:hAnsi="Times New Roman" w:cs="Times New Roman"/>
        <w:b/>
        <w:color w:val="FF0000"/>
      </w:rPr>
      <w:t>OFFICIAL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F8B6" w14:textId="77777777" w:rsidR="002269CB" w:rsidRDefault="002269CB" w:rsidP="00942441">
      <w:r>
        <w:separator/>
      </w:r>
    </w:p>
  </w:footnote>
  <w:footnote w:type="continuationSeparator" w:id="0">
    <w:p w14:paraId="4D5FD068" w14:textId="77777777" w:rsidR="002269CB" w:rsidRDefault="002269CB" w:rsidP="0094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5541" w14:textId="08218113" w:rsidR="000D789A" w:rsidRDefault="00A6574C" w:rsidP="00942441">
    <w:pPr>
      <w:pStyle w:val="Header"/>
    </w:pPr>
    <w:r>
      <w:fldChar w:fldCharType="begin"/>
    </w:r>
    <w:r>
      <w:instrText xml:space="preserve"> DOCPROPERTY ClassificationMarking \* MERGEFORMAT </w:instrText>
    </w:r>
    <w:r>
      <w:fldChar w:fldCharType="separate"/>
    </w:r>
    <w:r w:rsidRPr="00A6574C">
      <w:rPr>
        <w:rFonts w:ascii="Times New Roman" w:hAnsi="Times New Roman" w:cs="Times New Roman"/>
        <w:b/>
        <w:color w:val="FF0000"/>
      </w:rPr>
      <w:t>OFFICIAL</w:t>
    </w:r>
    <w:r>
      <w:fldChar w:fldCharType="end"/>
    </w:r>
  </w:p>
  <w:p w14:paraId="3AD844E7" w14:textId="77777777" w:rsidR="000D789A" w:rsidRDefault="000D789A" w:rsidP="00942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2F2E" w14:textId="5BECEE10" w:rsidR="0044532D" w:rsidRDefault="00A058B5" w:rsidP="0044532D">
    <w:pPr>
      <w:pStyle w:val="Footer"/>
    </w:pPr>
    <w:fldSimple w:instr=" DOCPROPERTY ClassificationMarking \* MERGEFORMAT ">
      <w:r w:rsidR="00A6574C" w:rsidRPr="00A6574C">
        <w:rPr>
          <w:rFonts w:ascii="Times New Roman" w:hAnsi="Times New Roman" w:cs="Times New Roman"/>
          <w:b/>
          <w:color w:val="FF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DD18" w14:textId="1AB415FE" w:rsidR="000D789A" w:rsidRDefault="00A6574C" w:rsidP="00942441">
    <w:pPr>
      <w:pStyle w:val="Header"/>
    </w:pPr>
    <w:r>
      <w:fldChar w:fldCharType="begin"/>
    </w:r>
    <w:r>
      <w:instrText xml:space="preserve"> DOCPROPERTY ClassificationMarking \* MERGEFORMAT </w:instrText>
    </w:r>
    <w:r>
      <w:fldChar w:fldCharType="separate"/>
    </w:r>
    <w:r w:rsidRPr="00A6574C">
      <w:rPr>
        <w:rFonts w:ascii="Times New Roman" w:hAnsi="Times New Roman" w:cs="Times New Roman"/>
        <w:b/>
        <w:color w:val="FF0000"/>
      </w:rPr>
      <w:t>OFFICIAL</w:t>
    </w:r>
    <w:r>
      <w:fldChar w:fldCharType="end"/>
    </w:r>
  </w:p>
  <w:p w14:paraId="6A73CE23" w14:textId="77777777" w:rsidR="000D789A" w:rsidRDefault="0044532D" w:rsidP="00194DA4">
    <w:pPr>
      <w:pStyle w:val="Header"/>
      <w:ind w:left="1134"/>
    </w:pPr>
    <w:r>
      <w:rPr>
        <w:noProof/>
        <w:lang w:eastAsia="en-GB"/>
      </w:rPr>
      <mc:AlternateContent>
        <mc:Choice Requires="wps">
          <w:drawing>
            <wp:anchor distT="0" distB="0" distL="114300" distR="114300" simplePos="0" relativeHeight="251661312" behindDoc="1" locked="0" layoutInCell="1" allowOverlap="1" wp14:anchorId="75D1197E" wp14:editId="71CBEA76">
              <wp:simplePos x="0" y="0"/>
              <wp:positionH relativeFrom="column">
                <wp:posOffset>-31750</wp:posOffset>
              </wp:positionH>
              <wp:positionV relativeFrom="paragraph">
                <wp:posOffset>93345</wp:posOffset>
              </wp:positionV>
              <wp:extent cx="6701155" cy="9652635"/>
              <wp:effectExtent l="0" t="0" r="23495" b="24765"/>
              <wp:wrapNone/>
              <wp:docPr id="2" name="Rectangle 2" descr="decorative"/>
              <wp:cNvGraphicFramePr/>
              <a:graphic xmlns:a="http://schemas.openxmlformats.org/drawingml/2006/main">
                <a:graphicData uri="http://schemas.microsoft.com/office/word/2010/wordprocessingShape">
                  <wps:wsp>
                    <wps:cNvSpPr/>
                    <wps:spPr>
                      <a:xfrm>
                        <a:off x="0" y="0"/>
                        <a:ext cx="6701155" cy="9652635"/>
                      </a:xfrm>
                      <a:prstGeom prst="rect">
                        <a:avLst/>
                      </a:prstGeom>
                      <a:gradFill flip="none" rotWithShape="1">
                        <a:gsLst>
                          <a:gs pos="27000">
                            <a:srgbClr val="003F7B"/>
                          </a:gs>
                          <a:gs pos="100000">
                            <a:srgbClr val="0099D8"/>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6EB7" id="Rectangle 2" o:spid="_x0000_s1026" alt="decorative" style="position:absolute;margin-left:-2.5pt;margin-top:7.35pt;width:527.65pt;height:76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" fillcolor="#003f7b" strokecolor="#1f4d78 [1604]" strokeweight="1pt">
              <v:fill color2="#0099d8" rotate="t" angle="135" colors="0 #003f7b;17695f #003f7b" focus="100%" type="gradient"/>
            </v:rect>
          </w:pict>
        </mc:Fallback>
      </mc:AlternateContent>
    </w:r>
    <w:r w:rsidR="0011445D">
      <w:rPr>
        <w:noProof/>
        <w:lang w:eastAsia="en-GB"/>
      </w:rPr>
      <w:drawing>
        <wp:anchor distT="0" distB="0" distL="114300" distR="114300" simplePos="0" relativeHeight="251662336" behindDoc="0" locked="0" layoutInCell="1" allowOverlap="1" wp14:anchorId="36EE9C17" wp14:editId="7AE6F57E">
          <wp:simplePos x="0" y="0"/>
          <wp:positionH relativeFrom="column">
            <wp:posOffset>653819</wp:posOffset>
          </wp:positionH>
          <wp:positionV relativeFrom="paragraph">
            <wp:posOffset>3705225</wp:posOffset>
          </wp:positionV>
          <wp:extent cx="1371600" cy="2340560"/>
          <wp:effectExtent l="0" t="0" r="0" b="0"/>
          <wp:wrapNone/>
          <wp:docPr id="19" name="Picture 1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_logo_2017_portrait_strap_White_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340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22E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F2F86"/>
    <w:multiLevelType w:val="hybridMultilevel"/>
    <w:tmpl w:val="EBA0F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4062B"/>
    <w:multiLevelType w:val="hybridMultilevel"/>
    <w:tmpl w:val="69D69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173997">
    <w:abstractNumId w:val="14"/>
  </w:num>
  <w:num w:numId="2" w16cid:durableId="645279063">
    <w:abstractNumId w:val="13"/>
  </w:num>
  <w:num w:numId="3" w16cid:durableId="1981612702">
    <w:abstractNumId w:val="15"/>
  </w:num>
  <w:num w:numId="4" w16cid:durableId="1413501547">
    <w:abstractNumId w:val="16"/>
  </w:num>
  <w:num w:numId="5" w16cid:durableId="1966278276">
    <w:abstractNumId w:val="12"/>
  </w:num>
  <w:num w:numId="6" w16cid:durableId="679159674">
    <w:abstractNumId w:val="10"/>
  </w:num>
  <w:num w:numId="7" w16cid:durableId="1103307481">
    <w:abstractNumId w:val="9"/>
  </w:num>
  <w:num w:numId="8" w16cid:durableId="437528795">
    <w:abstractNumId w:val="7"/>
  </w:num>
  <w:num w:numId="9" w16cid:durableId="1119880517">
    <w:abstractNumId w:val="6"/>
  </w:num>
  <w:num w:numId="10" w16cid:durableId="603269426">
    <w:abstractNumId w:val="5"/>
  </w:num>
  <w:num w:numId="11" w16cid:durableId="58527159">
    <w:abstractNumId w:val="4"/>
  </w:num>
  <w:num w:numId="12" w16cid:durableId="1661040337">
    <w:abstractNumId w:val="8"/>
  </w:num>
  <w:num w:numId="13" w16cid:durableId="1840349036">
    <w:abstractNumId w:val="3"/>
  </w:num>
  <w:num w:numId="14" w16cid:durableId="1900939885">
    <w:abstractNumId w:val="2"/>
  </w:num>
  <w:num w:numId="15" w16cid:durableId="1338852321">
    <w:abstractNumId w:val="1"/>
  </w:num>
  <w:num w:numId="16" w16cid:durableId="1104424311">
    <w:abstractNumId w:val="0"/>
  </w:num>
  <w:num w:numId="17" w16cid:durableId="580255826">
    <w:abstractNumId w:val="11"/>
  </w:num>
  <w:num w:numId="18" w16cid:durableId="19136616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460B3"/>
    <w:rsid w:val="00051D96"/>
    <w:rsid w:val="00061ADD"/>
    <w:rsid w:val="000632CF"/>
    <w:rsid w:val="0008461C"/>
    <w:rsid w:val="00084A46"/>
    <w:rsid w:val="00096E52"/>
    <w:rsid w:val="000A6FA2"/>
    <w:rsid w:val="000D0E0B"/>
    <w:rsid w:val="000D2B55"/>
    <w:rsid w:val="000D789A"/>
    <w:rsid w:val="000F4149"/>
    <w:rsid w:val="000F4EA1"/>
    <w:rsid w:val="000F7951"/>
    <w:rsid w:val="00107402"/>
    <w:rsid w:val="00113AE7"/>
    <w:rsid w:val="0011445D"/>
    <w:rsid w:val="001220FC"/>
    <w:rsid w:val="00123326"/>
    <w:rsid w:val="00124787"/>
    <w:rsid w:val="00131741"/>
    <w:rsid w:val="001328E2"/>
    <w:rsid w:val="001429A3"/>
    <w:rsid w:val="00147B47"/>
    <w:rsid w:val="00152B10"/>
    <w:rsid w:val="001535F5"/>
    <w:rsid w:val="001632D5"/>
    <w:rsid w:val="00163343"/>
    <w:rsid w:val="001637D0"/>
    <w:rsid w:val="001800D9"/>
    <w:rsid w:val="00181783"/>
    <w:rsid w:val="00186214"/>
    <w:rsid w:val="00194DA4"/>
    <w:rsid w:val="001A202A"/>
    <w:rsid w:val="001A2761"/>
    <w:rsid w:val="001B4470"/>
    <w:rsid w:val="001B59B7"/>
    <w:rsid w:val="001C074E"/>
    <w:rsid w:val="001C1922"/>
    <w:rsid w:val="001D45E4"/>
    <w:rsid w:val="001D49DA"/>
    <w:rsid w:val="001D540B"/>
    <w:rsid w:val="001D5DCB"/>
    <w:rsid w:val="00205C13"/>
    <w:rsid w:val="00207379"/>
    <w:rsid w:val="00223AD2"/>
    <w:rsid w:val="002269CB"/>
    <w:rsid w:val="002278A3"/>
    <w:rsid w:val="00240A99"/>
    <w:rsid w:val="00241BDD"/>
    <w:rsid w:val="002574C1"/>
    <w:rsid w:val="002616CD"/>
    <w:rsid w:val="002631E5"/>
    <w:rsid w:val="00270D9D"/>
    <w:rsid w:val="00270F8C"/>
    <w:rsid w:val="00274B65"/>
    <w:rsid w:val="0027645F"/>
    <w:rsid w:val="002772A8"/>
    <w:rsid w:val="00280C04"/>
    <w:rsid w:val="002841CD"/>
    <w:rsid w:val="0029032B"/>
    <w:rsid w:val="002940B9"/>
    <w:rsid w:val="00294F3E"/>
    <w:rsid w:val="002956B0"/>
    <w:rsid w:val="002958CE"/>
    <w:rsid w:val="002B0411"/>
    <w:rsid w:val="002B2D9D"/>
    <w:rsid w:val="002C076C"/>
    <w:rsid w:val="002C7392"/>
    <w:rsid w:val="002D5B27"/>
    <w:rsid w:val="002F382C"/>
    <w:rsid w:val="002F4D22"/>
    <w:rsid w:val="00307A13"/>
    <w:rsid w:val="0031616E"/>
    <w:rsid w:val="00316EB6"/>
    <w:rsid w:val="003311BC"/>
    <w:rsid w:val="00334E48"/>
    <w:rsid w:val="00335D68"/>
    <w:rsid w:val="0034007C"/>
    <w:rsid w:val="00344421"/>
    <w:rsid w:val="00350DFC"/>
    <w:rsid w:val="00352EC3"/>
    <w:rsid w:val="003615F2"/>
    <w:rsid w:val="00375065"/>
    <w:rsid w:val="00377414"/>
    <w:rsid w:val="00380F09"/>
    <w:rsid w:val="00382E37"/>
    <w:rsid w:val="00395551"/>
    <w:rsid w:val="003A5A0E"/>
    <w:rsid w:val="003B2097"/>
    <w:rsid w:val="003B3287"/>
    <w:rsid w:val="003C08D0"/>
    <w:rsid w:val="003C42D1"/>
    <w:rsid w:val="003C46F9"/>
    <w:rsid w:val="003D0998"/>
    <w:rsid w:val="003E536B"/>
    <w:rsid w:val="003E5BB9"/>
    <w:rsid w:val="003F73A6"/>
    <w:rsid w:val="00404B9C"/>
    <w:rsid w:val="00411A0F"/>
    <w:rsid w:val="004237C3"/>
    <w:rsid w:val="00426DFF"/>
    <w:rsid w:val="00431070"/>
    <w:rsid w:val="0044532D"/>
    <w:rsid w:val="00451407"/>
    <w:rsid w:val="0047604D"/>
    <w:rsid w:val="00477218"/>
    <w:rsid w:val="004772F4"/>
    <w:rsid w:val="004805A8"/>
    <w:rsid w:val="00482A78"/>
    <w:rsid w:val="00491076"/>
    <w:rsid w:val="004A20E5"/>
    <w:rsid w:val="004B08A1"/>
    <w:rsid w:val="004B10F1"/>
    <w:rsid w:val="004B6DA7"/>
    <w:rsid w:val="004E17AF"/>
    <w:rsid w:val="004E43D1"/>
    <w:rsid w:val="004E4968"/>
    <w:rsid w:val="004F6D95"/>
    <w:rsid w:val="005000F9"/>
    <w:rsid w:val="00511227"/>
    <w:rsid w:val="00515794"/>
    <w:rsid w:val="00520344"/>
    <w:rsid w:val="00520EB5"/>
    <w:rsid w:val="0052239D"/>
    <w:rsid w:val="00522AC6"/>
    <w:rsid w:val="005266C0"/>
    <w:rsid w:val="00541643"/>
    <w:rsid w:val="00543FCD"/>
    <w:rsid w:val="00545204"/>
    <w:rsid w:val="005476B0"/>
    <w:rsid w:val="00547C51"/>
    <w:rsid w:val="00575B22"/>
    <w:rsid w:val="00580AD1"/>
    <w:rsid w:val="0058664A"/>
    <w:rsid w:val="00592134"/>
    <w:rsid w:val="005967F0"/>
    <w:rsid w:val="005A233D"/>
    <w:rsid w:val="005A575F"/>
    <w:rsid w:val="005C1625"/>
    <w:rsid w:val="005C3B64"/>
    <w:rsid w:val="005D215B"/>
    <w:rsid w:val="005D5E61"/>
    <w:rsid w:val="005E3BA5"/>
    <w:rsid w:val="005E481A"/>
    <w:rsid w:val="005E61AF"/>
    <w:rsid w:val="005F1552"/>
    <w:rsid w:val="005F71DE"/>
    <w:rsid w:val="005F7B11"/>
    <w:rsid w:val="00600129"/>
    <w:rsid w:val="006026B3"/>
    <w:rsid w:val="00607D6E"/>
    <w:rsid w:val="00625CC6"/>
    <w:rsid w:val="00626DE7"/>
    <w:rsid w:val="006319AA"/>
    <w:rsid w:val="006339E1"/>
    <w:rsid w:val="00635916"/>
    <w:rsid w:val="00635E43"/>
    <w:rsid w:val="00641153"/>
    <w:rsid w:val="006427ED"/>
    <w:rsid w:val="006740E7"/>
    <w:rsid w:val="006925C5"/>
    <w:rsid w:val="0069539A"/>
    <w:rsid w:val="006A35A0"/>
    <w:rsid w:val="006A745E"/>
    <w:rsid w:val="006C2F93"/>
    <w:rsid w:val="006C6438"/>
    <w:rsid w:val="006D0F01"/>
    <w:rsid w:val="006D1418"/>
    <w:rsid w:val="006D3A8C"/>
    <w:rsid w:val="006D3CA3"/>
    <w:rsid w:val="006D5337"/>
    <w:rsid w:val="006D6651"/>
    <w:rsid w:val="006F2DB5"/>
    <w:rsid w:val="006F7486"/>
    <w:rsid w:val="007014D7"/>
    <w:rsid w:val="00713D78"/>
    <w:rsid w:val="007153F6"/>
    <w:rsid w:val="007220A0"/>
    <w:rsid w:val="007306E5"/>
    <w:rsid w:val="007328F1"/>
    <w:rsid w:val="0073770F"/>
    <w:rsid w:val="00744F85"/>
    <w:rsid w:val="007466F4"/>
    <w:rsid w:val="007504E8"/>
    <w:rsid w:val="00753D2E"/>
    <w:rsid w:val="00756352"/>
    <w:rsid w:val="00761FD7"/>
    <w:rsid w:val="007722B5"/>
    <w:rsid w:val="00777897"/>
    <w:rsid w:val="00782F3E"/>
    <w:rsid w:val="00796C69"/>
    <w:rsid w:val="007A641A"/>
    <w:rsid w:val="007B5AB3"/>
    <w:rsid w:val="007C328B"/>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849C6"/>
    <w:rsid w:val="00885779"/>
    <w:rsid w:val="008C14B6"/>
    <w:rsid w:val="008C193C"/>
    <w:rsid w:val="008C1E72"/>
    <w:rsid w:val="008C2B3C"/>
    <w:rsid w:val="008C34A7"/>
    <w:rsid w:val="008C5072"/>
    <w:rsid w:val="008D0DAC"/>
    <w:rsid w:val="008D3F77"/>
    <w:rsid w:val="008D50BB"/>
    <w:rsid w:val="008E7920"/>
    <w:rsid w:val="008F176E"/>
    <w:rsid w:val="008F7519"/>
    <w:rsid w:val="00906EF3"/>
    <w:rsid w:val="009078CE"/>
    <w:rsid w:val="00910B18"/>
    <w:rsid w:val="009113AE"/>
    <w:rsid w:val="00914FE7"/>
    <w:rsid w:val="00923B37"/>
    <w:rsid w:val="00927894"/>
    <w:rsid w:val="00930D89"/>
    <w:rsid w:val="00931B03"/>
    <w:rsid w:val="0093394A"/>
    <w:rsid w:val="0093526E"/>
    <w:rsid w:val="009408E4"/>
    <w:rsid w:val="00942441"/>
    <w:rsid w:val="00946A11"/>
    <w:rsid w:val="00952D08"/>
    <w:rsid w:val="009741A0"/>
    <w:rsid w:val="00976D86"/>
    <w:rsid w:val="009770C1"/>
    <w:rsid w:val="009859BD"/>
    <w:rsid w:val="009A1D07"/>
    <w:rsid w:val="009B5DA3"/>
    <w:rsid w:val="009D286B"/>
    <w:rsid w:val="009D41BD"/>
    <w:rsid w:val="009D6036"/>
    <w:rsid w:val="009F11D8"/>
    <w:rsid w:val="009F228E"/>
    <w:rsid w:val="009F2FF3"/>
    <w:rsid w:val="00A058B5"/>
    <w:rsid w:val="00A06405"/>
    <w:rsid w:val="00A123AF"/>
    <w:rsid w:val="00A20633"/>
    <w:rsid w:val="00A21199"/>
    <w:rsid w:val="00A22317"/>
    <w:rsid w:val="00A30A8F"/>
    <w:rsid w:val="00A45690"/>
    <w:rsid w:val="00A564B0"/>
    <w:rsid w:val="00A6347F"/>
    <w:rsid w:val="00A6574C"/>
    <w:rsid w:val="00A70F6E"/>
    <w:rsid w:val="00A84E83"/>
    <w:rsid w:val="00A85809"/>
    <w:rsid w:val="00AC6E9B"/>
    <w:rsid w:val="00B026DA"/>
    <w:rsid w:val="00B05C80"/>
    <w:rsid w:val="00B149DB"/>
    <w:rsid w:val="00B33925"/>
    <w:rsid w:val="00B60886"/>
    <w:rsid w:val="00B64BA0"/>
    <w:rsid w:val="00B65EB2"/>
    <w:rsid w:val="00B67610"/>
    <w:rsid w:val="00B734F1"/>
    <w:rsid w:val="00B870FA"/>
    <w:rsid w:val="00B96702"/>
    <w:rsid w:val="00B97B80"/>
    <w:rsid w:val="00BA1C84"/>
    <w:rsid w:val="00BA2E42"/>
    <w:rsid w:val="00BB74C5"/>
    <w:rsid w:val="00BC48AA"/>
    <w:rsid w:val="00BC6773"/>
    <w:rsid w:val="00BD50F6"/>
    <w:rsid w:val="00BD6602"/>
    <w:rsid w:val="00BE6A4B"/>
    <w:rsid w:val="00BF2DF2"/>
    <w:rsid w:val="00C02F3C"/>
    <w:rsid w:val="00C227CB"/>
    <w:rsid w:val="00C27E35"/>
    <w:rsid w:val="00C3327F"/>
    <w:rsid w:val="00C432EF"/>
    <w:rsid w:val="00C467B1"/>
    <w:rsid w:val="00C46BE5"/>
    <w:rsid w:val="00C664F7"/>
    <w:rsid w:val="00C66D11"/>
    <w:rsid w:val="00C67F9E"/>
    <w:rsid w:val="00C73222"/>
    <w:rsid w:val="00C73B81"/>
    <w:rsid w:val="00CA03C7"/>
    <w:rsid w:val="00CA1B4A"/>
    <w:rsid w:val="00CA3542"/>
    <w:rsid w:val="00CB644A"/>
    <w:rsid w:val="00CC3CA9"/>
    <w:rsid w:val="00CD04D5"/>
    <w:rsid w:val="00CD744E"/>
    <w:rsid w:val="00CE794C"/>
    <w:rsid w:val="00CF3059"/>
    <w:rsid w:val="00CF482F"/>
    <w:rsid w:val="00CF51BA"/>
    <w:rsid w:val="00D1175C"/>
    <w:rsid w:val="00D122A5"/>
    <w:rsid w:val="00D2233C"/>
    <w:rsid w:val="00D2337E"/>
    <w:rsid w:val="00D26004"/>
    <w:rsid w:val="00D343A9"/>
    <w:rsid w:val="00D46A09"/>
    <w:rsid w:val="00D611E3"/>
    <w:rsid w:val="00D64B6D"/>
    <w:rsid w:val="00D8500D"/>
    <w:rsid w:val="00D91B50"/>
    <w:rsid w:val="00D93457"/>
    <w:rsid w:val="00D9401E"/>
    <w:rsid w:val="00DB18F4"/>
    <w:rsid w:val="00DB43E1"/>
    <w:rsid w:val="00DB67AE"/>
    <w:rsid w:val="00DC220C"/>
    <w:rsid w:val="00DD3765"/>
    <w:rsid w:val="00DE2A20"/>
    <w:rsid w:val="00DE52B0"/>
    <w:rsid w:val="00DF29E1"/>
    <w:rsid w:val="00DF6873"/>
    <w:rsid w:val="00E023FC"/>
    <w:rsid w:val="00E04219"/>
    <w:rsid w:val="00E044F3"/>
    <w:rsid w:val="00E072FB"/>
    <w:rsid w:val="00E21B17"/>
    <w:rsid w:val="00E2458E"/>
    <w:rsid w:val="00E25D08"/>
    <w:rsid w:val="00E44D65"/>
    <w:rsid w:val="00E54C3A"/>
    <w:rsid w:val="00E54D61"/>
    <w:rsid w:val="00E67BA3"/>
    <w:rsid w:val="00E70239"/>
    <w:rsid w:val="00E70AFF"/>
    <w:rsid w:val="00E74CF5"/>
    <w:rsid w:val="00E761C4"/>
    <w:rsid w:val="00E95E35"/>
    <w:rsid w:val="00EA0913"/>
    <w:rsid w:val="00EB027E"/>
    <w:rsid w:val="00EB76EA"/>
    <w:rsid w:val="00EE1282"/>
    <w:rsid w:val="00EE367C"/>
    <w:rsid w:val="00EF3D11"/>
    <w:rsid w:val="00EF768E"/>
    <w:rsid w:val="00F02A5F"/>
    <w:rsid w:val="00F16019"/>
    <w:rsid w:val="00F25BAA"/>
    <w:rsid w:val="00F431BF"/>
    <w:rsid w:val="00F457EE"/>
    <w:rsid w:val="00F62C16"/>
    <w:rsid w:val="00F6580B"/>
    <w:rsid w:val="00F714ED"/>
    <w:rsid w:val="00F75A1D"/>
    <w:rsid w:val="00F91321"/>
    <w:rsid w:val="00F93360"/>
    <w:rsid w:val="00F93531"/>
    <w:rsid w:val="00FA5949"/>
    <w:rsid w:val="00FA602D"/>
    <w:rsid w:val="00FA780C"/>
    <w:rsid w:val="00FC47FB"/>
    <w:rsid w:val="00FD24F1"/>
    <w:rsid w:val="00FE2FB9"/>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FD17237"/>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59"/>
    <w:pPr>
      <w:spacing w:before="160" w:after="360" w:line="336" w:lineRule="auto"/>
    </w:pPr>
    <w:rPr>
      <w:sz w:val="24"/>
    </w:rPr>
  </w:style>
  <w:style w:type="paragraph" w:styleId="Heading1">
    <w:name w:val="heading 1"/>
    <w:basedOn w:val="Heading10"/>
    <w:next w:val="Normal"/>
    <w:link w:val="Heading1Char"/>
    <w:autoRedefine/>
    <w:uiPriority w:val="9"/>
    <w:qFormat/>
    <w:rsid w:val="00411A0F"/>
    <w:pPr>
      <w:spacing w:before="0" w:after="840"/>
      <w:outlineLvl w:val="0"/>
    </w:pPr>
    <w:rPr>
      <w:b/>
    </w:rPr>
  </w:style>
  <w:style w:type="paragraph" w:styleId="Heading2">
    <w:name w:val="heading 2"/>
    <w:basedOn w:val="Normal"/>
    <w:next w:val="Normal"/>
    <w:link w:val="Heading2Char"/>
    <w:autoRedefine/>
    <w:uiPriority w:val="9"/>
    <w:unhideWhenUsed/>
    <w:qFormat/>
    <w:rsid w:val="00DB43E1"/>
    <w:pPr>
      <w:keepNext/>
      <w:keepLines/>
      <w:spacing w:before="720" w:after="12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autoRedefine/>
    <w:uiPriority w:val="9"/>
    <w:unhideWhenUsed/>
    <w:qFormat/>
    <w:rsid w:val="005E3BA5"/>
    <w:pPr>
      <w:keepNext/>
      <w:keepLines/>
      <w:spacing w:before="60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qFormat/>
    <w:rsid w:val="00A06405"/>
    <w:pPr>
      <w:ind w:left="720"/>
      <w:contextualSpacing/>
    </w:pPr>
  </w:style>
  <w:style w:type="table" w:styleId="TableGrid">
    <w:name w:val="Table Grid"/>
    <w:basedOn w:val="TableNormal"/>
    <w:uiPriority w:val="59"/>
    <w:rsid w:val="00B65E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411A0F"/>
    <w:rPr>
      <w:rFonts w:asciiTheme="majorHAnsi" w:hAnsiTheme="majorHAnsi" w:cstheme="majorHAnsi"/>
      <w:b/>
      <w:color w:val="1F4E79"/>
      <w:sz w:val="56"/>
      <w:szCs w:val="72"/>
    </w:rPr>
  </w:style>
  <w:style w:type="character" w:customStyle="1" w:styleId="Heading2Char">
    <w:name w:val="Heading 2 Char"/>
    <w:basedOn w:val="DefaultParagraphFont"/>
    <w:link w:val="Heading2"/>
    <w:uiPriority w:val="9"/>
    <w:rsid w:val="00DB43E1"/>
    <w:rPr>
      <w:rFonts w:asciiTheme="majorHAnsi" w:eastAsiaTheme="majorEastAsia" w:hAnsiTheme="majorHAnsi" w:cstheme="majorBidi"/>
      <w:color w:val="2E74B5" w:themeColor="accent1" w:themeShade="BF"/>
      <w:sz w:val="28"/>
      <w:szCs w:val="26"/>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E95E35"/>
    <w:pPr>
      <w:numPr>
        <w:numId w:val="9"/>
      </w:numPr>
      <w:spacing w:after="160"/>
      <w:ind w:left="924" w:hanging="357"/>
    </w:pPr>
  </w:style>
  <w:style w:type="paragraph" w:styleId="Title">
    <w:name w:val="Title"/>
    <w:aliases w:val="FC Title"/>
    <w:basedOn w:val="Normal"/>
    <w:next w:val="Normal"/>
    <w:link w:val="TitleChar"/>
    <w:autoRedefine/>
    <w:uiPriority w:val="10"/>
    <w:qFormat/>
    <w:rsid w:val="00A058B5"/>
    <w:pPr>
      <w:spacing w:before="9000" w:after="480"/>
      <w:ind w:left="1134"/>
      <w:contextualSpacing/>
    </w:pPr>
    <w:rPr>
      <w:rFonts w:asciiTheme="majorHAnsi" w:eastAsiaTheme="majorEastAsia" w:hAnsiTheme="majorHAnsi" w:cstheme="majorBidi"/>
      <w:b/>
      <w:color w:val="FFFFFF" w:themeColor="background1"/>
      <w:spacing w:val="-10"/>
      <w:kern w:val="28"/>
      <w:sz w:val="72"/>
      <w:szCs w:val="72"/>
    </w:rPr>
  </w:style>
  <w:style w:type="character" w:customStyle="1" w:styleId="TitleChar">
    <w:name w:val="Title Char"/>
    <w:aliases w:val="FC Title Char"/>
    <w:basedOn w:val="DefaultParagraphFont"/>
    <w:link w:val="Title"/>
    <w:uiPriority w:val="10"/>
    <w:rsid w:val="00A058B5"/>
    <w:rPr>
      <w:rFonts w:asciiTheme="majorHAnsi" w:eastAsiaTheme="majorEastAsia" w:hAnsiTheme="majorHAnsi" w:cstheme="majorBidi"/>
      <w:b/>
      <w:color w:val="FFFFFF" w:themeColor="background1"/>
      <w:spacing w:val="-10"/>
      <w:kern w:val="28"/>
      <w:sz w:val="72"/>
      <w:szCs w:val="72"/>
    </w:rPr>
  </w:style>
  <w:style w:type="character" w:customStyle="1" w:styleId="Heading3Char">
    <w:name w:val="Heading 3 Char"/>
    <w:basedOn w:val="DefaultParagraphFont"/>
    <w:link w:val="Heading3"/>
    <w:uiPriority w:val="9"/>
    <w:rsid w:val="005E3BA5"/>
    <w:rPr>
      <w:rFonts w:asciiTheme="majorHAnsi" w:eastAsiaTheme="majorEastAsia" w:hAnsiTheme="majorHAnsi" w:cstheme="majorBidi"/>
      <w:b/>
      <w:color w:val="1F4D78" w:themeColor="accent1" w:themeShade="7F"/>
      <w:sz w:val="24"/>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shd w:val="clear" w:color="auto" w:fill="DEEAF6" w:themeFill="accent1" w:themeFillTint="33"/>
    </w:rPr>
  </w:style>
  <w:style w:type="character" w:styleId="Strong">
    <w:name w:val="Strong"/>
    <w:basedOn w:val="DefaultParagraphFont"/>
    <w:uiPriority w:val="22"/>
    <w:qFormat/>
    <w:rsid w:val="009078CE"/>
    <w:rPr>
      <w:b/>
      <w:bCs/>
    </w:rPr>
  </w:style>
  <w:style w:type="paragraph" w:styleId="TOCHeading">
    <w:name w:val="TOC Heading"/>
    <w:basedOn w:val="Heading1"/>
    <w:next w:val="Normal"/>
    <w:autoRedefine/>
    <w:uiPriority w:val="39"/>
    <w:unhideWhenUsed/>
    <w:qFormat/>
    <w:rsid w:val="005E3BA5"/>
    <w:pPr>
      <w:keepNext/>
      <w:keepLines/>
      <w:spacing w:before="240" w:after="360" w:line="259" w:lineRule="auto"/>
      <w:outlineLvl w:val="9"/>
    </w:pPr>
    <w:rPr>
      <w:rFonts w:eastAsiaTheme="majorEastAsia" w:cstheme="majorBidi"/>
      <w:color w:val="2E74B5" w:themeColor="accent1" w:themeShade="BF"/>
      <w:sz w:val="32"/>
      <w:szCs w:val="32"/>
      <w:lang w:val="en-US"/>
    </w:rPr>
  </w:style>
  <w:style w:type="paragraph" w:styleId="TOC1">
    <w:name w:val="toc 1"/>
    <w:basedOn w:val="Normal"/>
    <w:next w:val="Normal"/>
    <w:autoRedefine/>
    <w:uiPriority w:val="39"/>
    <w:unhideWhenUsed/>
    <w:rsid w:val="005E3BA5"/>
    <w:pPr>
      <w:spacing w:after="100"/>
    </w:pPr>
  </w:style>
  <w:style w:type="paragraph" w:styleId="TOC2">
    <w:name w:val="toc 2"/>
    <w:basedOn w:val="Normal"/>
    <w:next w:val="Normal"/>
    <w:autoRedefine/>
    <w:uiPriority w:val="39"/>
    <w:unhideWhenUsed/>
    <w:rsid w:val="005E3BA5"/>
    <w:pPr>
      <w:spacing w:after="100"/>
      <w:ind w:left="240"/>
    </w:pPr>
  </w:style>
  <w:style w:type="paragraph" w:styleId="TOC3">
    <w:name w:val="toc 3"/>
    <w:basedOn w:val="Normal"/>
    <w:next w:val="Normal"/>
    <w:autoRedefine/>
    <w:uiPriority w:val="39"/>
    <w:unhideWhenUsed/>
    <w:rsid w:val="005E3BA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firearms-and-explosives-licensing/firearms-and-shotgu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AF81-E24F-4A23-B872-63AC8A66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1171</Words>
  <Characters>6677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FC Word Template</vt:lpstr>
    </vt:vector>
  </TitlesOfParts>
  <Company>Police Scotland</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Word Template</dc:title>
  <dc:subject/>
  <dc:creator>Rennie, Alison</dc:creator>
  <cp:keywords/>
  <dc:description/>
  <cp:lastModifiedBy>Duncan, Steven</cp:lastModifiedBy>
  <cp:revision>2</cp:revision>
  <cp:lastPrinted>2020-09-16T13:57:00Z</cp:lastPrinted>
  <dcterms:created xsi:type="dcterms:W3CDTF">2023-08-30T12:18:00Z</dcterms:created>
  <dcterms:modified xsi:type="dcterms:W3CDTF">2023-08-30T12:18:00Z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ies>
</file>