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21CE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322AF">
              <w:t>2050</w:t>
            </w:r>
          </w:p>
          <w:p w14:paraId="34BDABA6" w14:textId="61BA0D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3AC4">
              <w:t>5</w:t>
            </w:r>
            <w:r w:rsidR="00173AC4" w:rsidRPr="00173AC4">
              <w:rPr>
                <w:vertAlign w:val="superscript"/>
              </w:rPr>
              <w:t>th</w:t>
            </w:r>
            <w:r w:rsidR="00173AC4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9D8183" w14:textId="74FBC041" w:rsidR="004E1C19" w:rsidRPr="004E1C19" w:rsidRDefault="004E1C19" w:rsidP="004E1C19">
      <w:pPr>
        <w:pStyle w:val="Heading2"/>
      </w:pPr>
      <w:r w:rsidRPr="004E1C19">
        <w:t>As a member of the public concerned about road safety in Scotland, I am writing to understand how Police Scotland evaluated the decision to abandon the National Dashcam Safety Portal despite widespread public support and allocated funding over the past 5 years.</w:t>
      </w:r>
      <w:r w:rsidRPr="004E1C19">
        <w:br/>
        <w:t>Road users across Scotland - cyclists, drivers, and pedestrians - face daily risks from dangerous driving incidents. Personal testimonies include bizarre experiences such as "Most officers who come to collect the footage seem unsympathetic; one even suggested that I should find a different route for cycling". Meanwhile, an online portal system was favoured by a substantial amount of adults in Scotland, yet Scotland remains the only region in Great Britain without this essential safety tool.</w:t>
      </w:r>
      <w:r w:rsidRPr="004E1C19">
        <w:br/>
        <w:t>Under the Freedom of Information (Scotland) Act 2002, I kindly request:</w:t>
      </w:r>
    </w:p>
    <w:p w14:paraId="7E4192D6" w14:textId="77777777" w:rsidR="004E1C19" w:rsidRPr="004E1C19" w:rsidRDefault="00C93CEB" w:rsidP="00D22D4A">
      <w:pPr>
        <w:pStyle w:val="Heading2"/>
        <w:numPr>
          <w:ilvl w:val="0"/>
          <w:numId w:val="2"/>
        </w:numPr>
      </w:pPr>
      <w:r w:rsidRPr="00C93CEB">
        <w:rPr>
          <w:bCs/>
        </w:rPr>
        <w:t>Strategic Decision Documentation (January 2022 - present)</w:t>
      </w:r>
    </w:p>
    <w:p w14:paraId="15AEA132" w14:textId="5C0504AD" w:rsidR="00C93CEB" w:rsidRDefault="00C93CEB" w:rsidP="004E1C19">
      <w:pPr>
        <w:pStyle w:val="Heading2"/>
        <w:numPr>
          <w:ilvl w:val="0"/>
          <w:numId w:val="3"/>
        </w:numPr>
      </w:pPr>
      <w:r w:rsidRPr="00C93CEB">
        <w:t>All documents relating to and predating the July 2023 decision to abandon the standalone portal</w:t>
      </w:r>
    </w:p>
    <w:p w14:paraId="07F63999" w14:textId="06506809" w:rsidR="00340DB8" w:rsidRDefault="00340DB8" w:rsidP="00ED1F38">
      <w:pPr>
        <w:jc w:val="both"/>
      </w:pPr>
      <w:r>
        <w:t>Unfortunately, I regret to inform you that I estimate it would cost well in excess of the current FOI cost threshold of £</w:t>
      </w:r>
      <w:r w:rsidR="00ED1F38">
        <w:t xml:space="preserve">600 to process your request. I am therefore refusing to provide the information sought in terms of section 12(1) of the Act – Excessive Cost of Compliance. </w:t>
      </w:r>
    </w:p>
    <w:p w14:paraId="059790B2" w14:textId="3CCC526A" w:rsidR="00ED1F38" w:rsidRPr="003A39FE" w:rsidRDefault="00397B32" w:rsidP="00ED1F38">
      <w:pPr>
        <w:jc w:val="both"/>
      </w:pPr>
      <w:r>
        <w:t>T</w:t>
      </w:r>
      <w:r w:rsidR="00ED1F38" w:rsidRPr="003A39FE">
        <w:t>he only way to provide an accurate</w:t>
      </w:r>
      <w:r w:rsidR="002673E2" w:rsidRPr="003A39FE">
        <w:t xml:space="preserve"> and consistent</w:t>
      </w:r>
      <w:r w:rsidR="00ED1F38" w:rsidRPr="003A39FE">
        <w:t xml:space="preserve"> response </w:t>
      </w:r>
      <w:r w:rsidR="002673E2" w:rsidRPr="003A39FE">
        <w:t xml:space="preserve">to this request </w:t>
      </w:r>
      <w:r w:rsidR="00ED1F38" w:rsidRPr="003A39FE">
        <w:t xml:space="preserve">would be to research </w:t>
      </w:r>
      <w:r>
        <w:t xml:space="preserve">all shared drives, personal drives, personal email accounts and group mailboxes </w:t>
      </w:r>
      <w:r w:rsidR="00ED1F38" w:rsidRPr="003A39FE">
        <w:t xml:space="preserve">across </w:t>
      </w:r>
      <w:r w:rsidRPr="00397B32">
        <w:t>many</w:t>
      </w:r>
      <w:r w:rsidR="00ED1F38" w:rsidRPr="003A39FE">
        <w:t xml:space="preserve"> Force Departments, for </w:t>
      </w:r>
      <w:r>
        <w:t xml:space="preserve">any materials </w:t>
      </w:r>
      <w:r w:rsidR="00ED1F38" w:rsidRPr="003A39FE">
        <w:t>regarding</w:t>
      </w:r>
      <w:r w:rsidR="00F27053" w:rsidRPr="003A39FE">
        <w:t xml:space="preserve"> the</w:t>
      </w:r>
      <w:r w:rsidR="00C203DA" w:rsidRPr="003A39FE">
        <w:t xml:space="preserve"> </w:t>
      </w:r>
      <w:r w:rsidR="00F5026C">
        <w:t xml:space="preserve">Dashcam </w:t>
      </w:r>
      <w:r>
        <w:t>Portal project</w:t>
      </w:r>
      <w:r w:rsidR="00C203DA" w:rsidRPr="003A39FE">
        <w:t>.</w:t>
      </w:r>
    </w:p>
    <w:p w14:paraId="234B6FF7" w14:textId="38B14665" w:rsidR="00C203DA" w:rsidRDefault="00ED1F38" w:rsidP="00C203DA">
      <w:pPr>
        <w:jc w:val="both"/>
      </w:pPr>
      <w:r w:rsidRPr="003A39FE">
        <w:t xml:space="preserve">Given the volume of </w:t>
      </w:r>
      <w:r w:rsidR="00397B32">
        <w:t>information to be assessed</w:t>
      </w:r>
      <w:r w:rsidRPr="00AA3645">
        <w:t>, this exercise would far exceed the cost limit set out in the Fees Regulations.</w:t>
      </w:r>
    </w:p>
    <w:p w14:paraId="1627DD2B" w14:textId="3DD5FA20" w:rsidR="00C203DA" w:rsidRDefault="00397B32" w:rsidP="00C203DA">
      <w:pPr>
        <w:jc w:val="both"/>
      </w:pPr>
      <w:r>
        <w:t>To be of assistance, two documents that may be of interest are attached - those were located amongst the files for an earlier FOI on this subject.</w:t>
      </w:r>
    </w:p>
    <w:p w14:paraId="3BA62911" w14:textId="1F77C080" w:rsidR="00D66CED" w:rsidRPr="004E1C19" w:rsidRDefault="00C93CEB" w:rsidP="004E1C19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4E1C19">
        <w:rPr>
          <w:b/>
          <w:bCs/>
        </w:rPr>
        <w:lastRenderedPageBreak/>
        <w:t>Meeting minutes from ACC Mark Williams and CDIO Andrew Hendry regarding portal integration</w:t>
      </w:r>
    </w:p>
    <w:p w14:paraId="4DD6953C" w14:textId="68D71C43" w:rsidR="00F75394" w:rsidRPr="00AC5F12" w:rsidRDefault="00397B32" w:rsidP="00D66CE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D66CED" w:rsidRPr="00AC5F12">
        <w:rPr>
          <w:rFonts w:eastAsiaTheme="majorEastAsia" w:cstheme="majorBidi"/>
          <w:bCs/>
          <w:color w:val="000000" w:themeColor="text1"/>
          <w:szCs w:val="26"/>
        </w:rPr>
        <w:t>he information sought is not held by Police Scotland and section 17 of the Act applies.</w:t>
      </w:r>
    </w:p>
    <w:p w14:paraId="32E108CC" w14:textId="0DDE1CB6" w:rsidR="00F75394" w:rsidRPr="00AC5F12" w:rsidRDefault="00397B32" w:rsidP="00F75394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Searches were conducted</w:t>
      </w:r>
      <w:r w:rsidR="00F75394" w:rsidRPr="00AC5F12">
        <w:rPr>
          <w:rFonts w:eastAsiaTheme="majorEastAsia" w:cstheme="majorBidi"/>
          <w:bCs/>
          <w:color w:val="000000" w:themeColor="text1"/>
          <w:szCs w:val="26"/>
        </w:rPr>
        <w:t xml:space="preserve">, but there is no trace of any minutes relating to a meeting between ACC Mark Williams and CDIO Andrew Hendry specifically on </w:t>
      </w:r>
      <w:r>
        <w:rPr>
          <w:rFonts w:eastAsiaTheme="majorEastAsia" w:cstheme="majorBidi"/>
          <w:bCs/>
          <w:color w:val="000000" w:themeColor="text1"/>
          <w:szCs w:val="26"/>
        </w:rPr>
        <w:t>this subject</w:t>
      </w:r>
      <w:r w:rsidR="00F75394" w:rsidRPr="00AC5F12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15228F84" w14:textId="0FCACDAF" w:rsidR="00F75394" w:rsidRDefault="004E1C19" w:rsidP="00042879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</w:t>
      </w:r>
      <w:r w:rsidR="008C0BBF" w:rsidRPr="00AC5F12">
        <w:rPr>
          <w:rFonts w:eastAsiaTheme="majorEastAsia" w:cstheme="majorBidi"/>
          <w:bCs/>
          <w:color w:val="000000" w:themeColor="text1"/>
          <w:szCs w:val="26"/>
        </w:rPr>
        <w:t xml:space="preserve">t </w:t>
      </w:r>
      <w:r w:rsidR="00042879" w:rsidRPr="00AC5F12">
        <w:rPr>
          <w:rFonts w:eastAsiaTheme="majorEastAsia" w:cstheme="majorBidi"/>
          <w:bCs/>
          <w:color w:val="000000" w:themeColor="text1"/>
          <w:szCs w:val="26"/>
        </w:rPr>
        <w:t xml:space="preserve">should be noted </w:t>
      </w:r>
      <w:r w:rsidR="008C0BBF" w:rsidRPr="00AC5F12">
        <w:rPr>
          <w:rFonts w:eastAsiaTheme="majorEastAsia" w:cstheme="majorBidi"/>
          <w:bCs/>
          <w:color w:val="000000" w:themeColor="text1"/>
          <w:szCs w:val="26"/>
        </w:rPr>
        <w:t>that there is not always a requirement for minutes at meetings.</w:t>
      </w:r>
      <w:r w:rsidR="008C0BBF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4FA59D90" w14:textId="7DC61B24" w:rsidR="00CD10B3" w:rsidRDefault="00CD10B3" w:rsidP="00D66CED">
      <w:pPr>
        <w:jc w:val="both"/>
      </w:pPr>
      <w:r>
        <w:t xml:space="preserve">To </w:t>
      </w:r>
      <w:r w:rsidR="007E75CF">
        <w:t xml:space="preserve">be of assistance, </w:t>
      </w:r>
      <w:r w:rsidR="00397B32">
        <w:t xml:space="preserve">an FOI response from 2023 </w:t>
      </w:r>
      <w:r w:rsidR="00C75D22">
        <w:t xml:space="preserve">includes a brief </w:t>
      </w:r>
      <w:r>
        <w:t xml:space="preserve">overview of </w:t>
      </w:r>
      <w:r w:rsidR="00C75D22">
        <w:t>an informal meeting between the two aforementioned parties</w:t>
      </w:r>
      <w:r>
        <w:t>:</w:t>
      </w:r>
    </w:p>
    <w:p w14:paraId="31F18AB9" w14:textId="797C5B6A" w:rsidR="00CD10B3" w:rsidRDefault="00CD10B3" w:rsidP="00EA456D">
      <w:hyperlink r:id="rId11" w:history="1">
        <w:r>
          <w:rPr>
            <w:rStyle w:val="Hyperlink"/>
          </w:rPr>
          <w:t>FOI 23-3265 Response - Police Scotland Disclosure Log</w:t>
        </w:r>
      </w:hyperlink>
    </w:p>
    <w:p w14:paraId="66731B0D" w14:textId="77777777" w:rsidR="004E1C19" w:rsidRDefault="004E1C19" w:rsidP="004E1C19">
      <w:pPr>
        <w:pStyle w:val="Heading2"/>
      </w:pPr>
    </w:p>
    <w:p w14:paraId="7B7D7922" w14:textId="4F5AB8DF" w:rsidR="00D22D4A" w:rsidRDefault="00C93CEB" w:rsidP="004E1C19">
      <w:pPr>
        <w:pStyle w:val="Heading2"/>
        <w:numPr>
          <w:ilvl w:val="0"/>
          <w:numId w:val="4"/>
        </w:numPr>
      </w:pPr>
      <w:r w:rsidRPr="00C93CEB">
        <w:t>Risk assessments comparing standalone portal vs. DESC integration</w:t>
      </w:r>
    </w:p>
    <w:p w14:paraId="5BF5057A" w14:textId="6FC9B039" w:rsidR="003A39FE" w:rsidRDefault="00D22D4A" w:rsidP="003A39FE">
      <w:pPr>
        <w:tabs>
          <w:tab w:val="left" w:pos="5400"/>
        </w:tabs>
        <w:jc w:val="both"/>
      </w:pPr>
      <w:r w:rsidRPr="00D22D4A">
        <w:t>The originally proposed service design</w:t>
      </w:r>
      <w:r w:rsidR="003A39FE">
        <w:t>,</w:t>
      </w:r>
      <w:r w:rsidRPr="00D22D4A">
        <w:t xml:space="preserve"> whereby digital footage is submitted to Police Scotland ahead of consideration of circumstances</w:t>
      </w:r>
      <w:r w:rsidR="003A39FE">
        <w:t>,</w:t>
      </w:r>
      <w:r w:rsidRPr="00D22D4A">
        <w:t xml:space="preserve"> would create considerable storage overhead and generate demand for resource</w:t>
      </w:r>
      <w:r w:rsidR="003A39FE">
        <w:t>s</w:t>
      </w:r>
      <w:r w:rsidRPr="00D22D4A">
        <w:t xml:space="preserve"> to review each submission</w:t>
      </w:r>
      <w:r w:rsidR="003A39FE">
        <w:t xml:space="preserve"> </w:t>
      </w:r>
      <w:r w:rsidRPr="00D22D4A">
        <w:t xml:space="preserve">within constrained timescales. </w:t>
      </w:r>
    </w:p>
    <w:p w14:paraId="60AE221A" w14:textId="1FB3B79C" w:rsidR="003A39FE" w:rsidRDefault="00D22D4A" w:rsidP="003A39FE">
      <w:pPr>
        <w:tabs>
          <w:tab w:val="left" w:pos="5400"/>
        </w:tabs>
        <w:jc w:val="both"/>
      </w:pPr>
      <w:r w:rsidRPr="00D22D4A">
        <w:t>The resource</w:t>
      </w:r>
      <w:r w:rsidR="003A39FE">
        <w:t>-</w:t>
      </w:r>
      <w:r w:rsidRPr="00D22D4A">
        <w:t xml:space="preserve">intensive nature of this model cannot be supported by Police Scotland at this </w:t>
      </w:r>
      <w:r w:rsidR="003A39FE" w:rsidRPr="00D22D4A">
        <w:t>time</w:t>
      </w:r>
      <w:r w:rsidRPr="00D22D4A">
        <w:t xml:space="preserve"> due to the constraints an</w:t>
      </w:r>
      <w:r w:rsidR="003A39FE">
        <w:t>d</w:t>
      </w:r>
      <w:r w:rsidRPr="00D22D4A">
        <w:t xml:space="preserve"> substantial budget challenges the organisation is facing. </w:t>
      </w:r>
    </w:p>
    <w:p w14:paraId="6EC2C64F" w14:textId="69068B9A" w:rsidR="003A39FE" w:rsidRDefault="00D22D4A" w:rsidP="003A39FE">
      <w:pPr>
        <w:tabs>
          <w:tab w:val="left" w:pos="5400"/>
        </w:tabs>
        <w:jc w:val="both"/>
      </w:pPr>
      <w:r w:rsidRPr="00D22D4A">
        <w:t>The technical architecture and Service Design that is being driven through the Digital Evidence Sharing Capability Programme (DESC) will provide a modern, innovative and easy</w:t>
      </w:r>
      <w:r w:rsidR="00F5026C">
        <w:t>-</w:t>
      </w:r>
      <w:r w:rsidRPr="00D22D4A">
        <w:t>to</w:t>
      </w:r>
      <w:r w:rsidR="00F5026C">
        <w:t>-</w:t>
      </w:r>
      <w:r w:rsidRPr="00D22D4A">
        <w:t xml:space="preserve">use route for digital evidence submission into the organisation and Criminal Justice system as a whole. </w:t>
      </w:r>
    </w:p>
    <w:p w14:paraId="36E5F4B8" w14:textId="4C979883" w:rsidR="00D22D4A" w:rsidRDefault="00D22D4A" w:rsidP="003A39FE">
      <w:pPr>
        <w:tabs>
          <w:tab w:val="left" w:pos="5400"/>
        </w:tabs>
        <w:jc w:val="both"/>
      </w:pPr>
      <w:r w:rsidRPr="00D22D4A">
        <w:t>DESC will allow a request for digital evidence to be sent to a member of the public for submission following consideration of the alleged offence.</w:t>
      </w:r>
    </w:p>
    <w:p w14:paraId="1D424EC4" w14:textId="60CE4565" w:rsidR="00397B32" w:rsidRDefault="00397B32" w:rsidP="003A39FE">
      <w:pPr>
        <w:tabs>
          <w:tab w:val="left" w:pos="5400"/>
        </w:tabs>
        <w:jc w:val="both"/>
      </w:pPr>
      <w:r>
        <w:t>I would refer you again to the documents attached for further information.</w:t>
      </w:r>
    </w:p>
    <w:p w14:paraId="0DF0C355" w14:textId="77777777" w:rsidR="004E1C19" w:rsidRPr="00D22D4A" w:rsidRDefault="004E1C19" w:rsidP="003A39FE">
      <w:pPr>
        <w:tabs>
          <w:tab w:val="left" w:pos="5400"/>
        </w:tabs>
        <w:jc w:val="both"/>
      </w:pPr>
    </w:p>
    <w:p w14:paraId="4D5D20FA" w14:textId="1EE41C85" w:rsidR="004E1C19" w:rsidRPr="00DB6D3C" w:rsidRDefault="00C93CEB" w:rsidP="00DB6D3C">
      <w:pPr>
        <w:pStyle w:val="Heading2"/>
        <w:numPr>
          <w:ilvl w:val="0"/>
          <w:numId w:val="4"/>
        </w:numPr>
      </w:pPr>
      <w:r w:rsidRPr="00C93CEB">
        <w:lastRenderedPageBreak/>
        <w:t>Cost-benefit analyses of current case-by-case processing vs. automated portal submission</w:t>
      </w:r>
    </w:p>
    <w:p w14:paraId="0E5BBD86" w14:textId="77777777" w:rsidR="004E1C19" w:rsidRPr="004E1C19" w:rsidRDefault="00C93CEB" w:rsidP="004E1C19">
      <w:pPr>
        <w:pStyle w:val="Heading2"/>
        <w:numPr>
          <w:ilvl w:val="0"/>
          <w:numId w:val="2"/>
        </w:numPr>
        <w:rPr>
          <w:bCs/>
        </w:rPr>
      </w:pPr>
      <w:r w:rsidRPr="00C93CEB">
        <w:rPr>
          <w:bCs/>
        </w:rPr>
        <w:t>Resource Impact Analysis</w:t>
      </w:r>
    </w:p>
    <w:p w14:paraId="4C276732" w14:textId="77777777" w:rsidR="004E1C19" w:rsidRPr="004E1C19" w:rsidRDefault="00C93CEB" w:rsidP="004E1C19">
      <w:pPr>
        <w:pStyle w:val="Heading2"/>
        <w:numPr>
          <w:ilvl w:val="0"/>
          <w:numId w:val="4"/>
        </w:numPr>
        <w:rPr>
          <w:bCs/>
        </w:rPr>
      </w:pPr>
      <w:r w:rsidRPr="00C93CEB">
        <w:t>Calculations of person-hours required for individual video evidence processing</w:t>
      </w:r>
    </w:p>
    <w:p w14:paraId="72D87856" w14:textId="77777777" w:rsidR="004E1C19" w:rsidRPr="004E1C19" w:rsidRDefault="00C93CEB" w:rsidP="004E1C19">
      <w:pPr>
        <w:pStyle w:val="Heading2"/>
        <w:numPr>
          <w:ilvl w:val="0"/>
          <w:numId w:val="4"/>
        </w:numPr>
        <w:rPr>
          <w:bCs/>
        </w:rPr>
      </w:pPr>
      <w:r w:rsidRPr="00C93CEB">
        <w:t>Estimates of evidence collection losses due to current submission barriers</w:t>
      </w:r>
    </w:p>
    <w:p w14:paraId="5D0790ED" w14:textId="4BAEBC5E" w:rsidR="00DB6D3C" w:rsidRPr="00DB6D3C" w:rsidRDefault="00C93CEB" w:rsidP="00DB6D3C">
      <w:pPr>
        <w:pStyle w:val="Heading2"/>
        <w:numPr>
          <w:ilvl w:val="0"/>
          <w:numId w:val="4"/>
        </w:numPr>
        <w:rPr>
          <w:bCs/>
        </w:rPr>
      </w:pPr>
      <w:r w:rsidRPr="00C93CEB">
        <w:t>Comparison studies with England &amp; Wales portal efficiency data</w:t>
      </w:r>
    </w:p>
    <w:p w14:paraId="4F094A7D" w14:textId="77777777" w:rsidR="004E1C19" w:rsidRDefault="00C93CEB" w:rsidP="004E1C19">
      <w:pPr>
        <w:pStyle w:val="Heading2"/>
        <w:numPr>
          <w:ilvl w:val="0"/>
          <w:numId w:val="2"/>
        </w:numPr>
        <w:rPr>
          <w:bCs/>
        </w:rPr>
      </w:pPr>
      <w:r w:rsidRPr="008252CA">
        <w:rPr>
          <w:bCs/>
        </w:rPr>
        <w:t>Public Interest Considerations</w:t>
      </w:r>
    </w:p>
    <w:p w14:paraId="34BDABA9" w14:textId="64B18973" w:rsidR="00496A08" w:rsidRPr="007E75CF" w:rsidRDefault="00C93CEB" w:rsidP="004E1C19">
      <w:pPr>
        <w:pStyle w:val="Heading2"/>
        <w:numPr>
          <w:ilvl w:val="0"/>
          <w:numId w:val="4"/>
        </w:numPr>
        <w:rPr>
          <w:bCs/>
        </w:rPr>
      </w:pPr>
      <w:r w:rsidRPr="008252CA">
        <w:rPr>
          <w:bCs/>
        </w:rPr>
        <w:t>Analysis of public safety implications of maintaining Scotland's unique position without a portal</w:t>
      </w:r>
    </w:p>
    <w:p w14:paraId="2508BE60" w14:textId="3D3E9F13" w:rsidR="007E75CF" w:rsidRDefault="007E75CF" w:rsidP="005E5E30">
      <w:pPr>
        <w:tabs>
          <w:tab w:val="left" w:pos="5400"/>
        </w:tabs>
        <w:jc w:val="both"/>
      </w:pPr>
      <w:r>
        <w:t>In response to</w:t>
      </w:r>
      <w:r w:rsidR="005E5E30">
        <w:t xml:space="preserve"> </w:t>
      </w:r>
      <w:r w:rsidR="00DB6D3C">
        <w:t>the questions</w:t>
      </w:r>
      <w:r w:rsidR="005E5E30">
        <w:t xml:space="preserve"> above</w:t>
      </w:r>
      <w:r w:rsidR="00DB6D3C">
        <w:t>,</w:t>
      </w:r>
      <w:r w:rsidR="005E5E30">
        <w:t xml:space="preserve"> </w:t>
      </w:r>
      <w:r w:rsidR="00D22D4A">
        <w:t>I regret to inform you that</w:t>
      </w:r>
      <w:r w:rsidR="005E5E30">
        <w:t xml:space="preserve"> again I </w:t>
      </w:r>
      <w:r w:rsidR="005E5E30" w:rsidRPr="00453F0A">
        <w:t>estimate it would cost well in excess</w:t>
      </w:r>
      <w:r w:rsidR="005E5E30">
        <w:t xml:space="preserve"> of</w:t>
      </w:r>
      <w:r w:rsidR="005E5E30" w:rsidRPr="00453F0A">
        <w:t xml:space="preserve"> </w:t>
      </w:r>
      <w:r w:rsidR="005E5E30">
        <w:t>t</w:t>
      </w:r>
      <w:r w:rsidR="005E5E30" w:rsidRPr="00453F0A">
        <w:t xml:space="preserve">he </w:t>
      </w:r>
      <w:r w:rsidR="005E5E30" w:rsidRPr="00982D19">
        <w:t>current FOI cost threshold</w:t>
      </w:r>
      <w:r w:rsidR="005E5E30">
        <w:t xml:space="preserve"> of </w:t>
      </w:r>
      <w:r w:rsidR="005E5E30" w:rsidRPr="00453F0A">
        <w:t>£600</w:t>
      </w:r>
      <w:r w:rsidR="005E5E30">
        <w:t xml:space="preserve"> to process them.  I am therefore refusing to provide the information sought in terms of s</w:t>
      </w:r>
      <w:r w:rsidR="005E5E30" w:rsidRPr="00453F0A">
        <w:t xml:space="preserve">ection 12(1) </w:t>
      </w:r>
      <w:r w:rsidR="005E5E30">
        <w:t xml:space="preserve">of the Act - </w:t>
      </w:r>
      <w:r w:rsidR="005E5E30" w:rsidRPr="00453F0A">
        <w:t>Excessive Cost of Compliance.</w:t>
      </w:r>
    </w:p>
    <w:p w14:paraId="0127DA4A" w14:textId="77777777" w:rsidR="00DB6D3C" w:rsidRPr="003A39FE" w:rsidRDefault="00DB6D3C" w:rsidP="00DB6D3C">
      <w:pPr>
        <w:jc w:val="both"/>
      </w:pPr>
      <w:r>
        <w:t>T</w:t>
      </w:r>
      <w:r w:rsidRPr="003A39FE">
        <w:t xml:space="preserve">he only way to provide an accurate and consistent response to this request would be to research </w:t>
      </w:r>
      <w:r>
        <w:t xml:space="preserve">all shared drives, personal drives, personal email accounts and group mailboxes </w:t>
      </w:r>
      <w:r w:rsidRPr="003A39FE">
        <w:t xml:space="preserve">across </w:t>
      </w:r>
      <w:r w:rsidRPr="00397B32">
        <w:t>many</w:t>
      </w:r>
      <w:r w:rsidRPr="003A39FE">
        <w:t xml:space="preserve"> Force Departments, for </w:t>
      </w:r>
      <w:r>
        <w:t xml:space="preserve">any materials </w:t>
      </w:r>
      <w:r w:rsidRPr="003A39FE">
        <w:t xml:space="preserve">regarding the </w:t>
      </w:r>
      <w:r>
        <w:t>Dashcam Portal project</w:t>
      </w:r>
      <w:r w:rsidRPr="003A39FE">
        <w:t>.</w:t>
      </w:r>
    </w:p>
    <w:p w14:paraId="70EDE80D" w14:textId="77777777" w:rsidR="00DB6D3C" w:rsidRDefault="00DB6D3C" w:rsidP="00DB6D3C">
      <w:pPr>
        <w:jc w:val="both"/>
      </w:pPr>
      <w:r w:rsidRPr="003A39FE">
        <w:t xml:space="preserve">Given the volume of </w:t>
      </w:r>
      <w:r>
        <w:t>information to be assessed</w:t>
      </w:r>
      <w:r w:rsidRPr="00AA3645">
        <w:t>, this exercise would far exceed the cost limit set out in the Fees Regulations.</w:t>
      </w:r>
    </w:p>
    <w:p w14:paraId="413EBEC3" w14:textId="77777777" w:rsidR="00DB6D3C" w:rsidRDefault="00DB6D3C" w:rsidP="001A6B44">
      <w:pPr>
        <w:tabs>
          <w:tab w:val="left" w:pos="5400"/>
        </w:tabs>
        <w:jc w:val="both"/>
      </w:pPr>
    </w:p>
    <w:p w14:paraId="655606AC" w14:textId="77777777" w:rsidR="00DB6D3C" w:rsidRDefault="00DB6D3C" w:rsidP="00DB6D3C">
      <w:pPr>
        <w:pStyle w:val="Heading2"/>
        <w:numPr>
          <w:ilvl w:val="0"/>
          <w:numId w:val="4"/>
        </w:numPr>
        <w:rPr>
          <w:bCs/>
        </w:rPr>
      </w:pPr>
      <w:r w:rsidRPr="008252CA">
        <w:rPr>
          <w:bCs/>
        </w:rPr>
        <w:t>Documentation of how the £300,000 Scottish Government funding was evaluated for alternative uses</w:t>
      </w:r>
    </w:p>
    <w:p w14:paraId="06C15B98" w14:textId="77777777" w:rsidR="00DB6D3C" w:rsidRPr="00DB6D3C" w:rsidRDefault="00DB6D3C" w:rsidP="00DB6D3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B6D3C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applies.</w:t>
      </w:r>
    </w:p>
    <w:p w14:paraId="5EBE17C4" w14:textId="25B838C1" w:rsidR="00DB6D3C" w:rsidRDefault="00DB6D3C" w:rsidP="00227B20">
      <w:pPr>
        <w:tabs>
          <w:tab w:val="left" w:pos="5400"/>
        </w:tabs>
        <w:jc w:val="both"/>
      </w:pPr>
      <w:r w:rsidRPr="00DB6D3C">
        <w:t xml:space="preserve">A grant of £300,484, payable over financial years 2021 to 2024, was provided through the Scottish Government Road Safety Framework. </w:t>
      </w:r>
    </w:p>
    <w:p w14:paraId="4E8C980F" w14:textId="46057D0F" w:rsidR="00DB6D3C" w:rsidRDefault="00DB6D3C" w:rsidP="00227B20">
      <w:pPr>
        <w:tabs>
          <w:tab w:val="left" w:pos="5400"/>
        </w:tabs>
        <w:jc w:val="both"/>
      </w:pPr>
      <w:r w:rsidRPr="00DB6D3C">
        <w:t>Th</w:t>
      </w:r>
      <w:r>
        <w:t>e</w:t>
      </w:r>
      <w:r w:rsidRPr="00DB6D3C">
        <w:t xml:space="preserve"> funding was </w:t>
      </w:r>
      <w:r>
        <w:t xml:space="preserve">specifically </w:t>
      </w:r>
      <w:r w:rsidRPr="00DB6D3C">
        <w:t>to cover the additional police resources required for the pilot, along with the implementation of a secure web portal and independent evaluation to identify the benefits, any learning and to inform a decision as to its permanent implementation. This funding was available via a draw</w:t>
      </w:r>
      <w:r w:rsidR="00267B77">
        <w:t xml:space="preserve"> </w:t>
      </w:r>
      <w:r w:rsidRPr="00DB6D3C">
        <w:t>down system.</w:t>
      </w:r>
    </w:p>
    <w:p w14:paraId="0C168A61" w14:textId="09A2FB91" w:rsidR="00DB6D3C" w:rsidRDefault="00DB6D3C" w:rsidP="00227B20">
      <w:pPr>
        <w:tabs>
          <w:tab w:val="left" w:pos="5400"/>
        </w:tabs>
        <w:jc w:val="both"/>
      </w:pPr>
      <w:r>
        <w:t>Just £21,732 of that funding was drawn down by Police Scotland.</w:t>
      </w:r>
    </w:p>
    <w:p w14:paraId="34BDABBE" w14:textId="320EAA83" w:rsidR="00496A08" w:rsidRPr="00BF6B81" w:rsidRDefault="00496A08" w:rsidP="009D2AA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74CA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C9FA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5CD98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415EF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6B662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3EBEA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48BB"/>
    <w:multiLevelType w:val="hybridMultilevel"/>
    <w:tmpl w:val="A47CCDB0"/>
    <w:lvl w:ilvl="0" w:tplc="9122695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0ED4"/>
    <w:multiLevelType w:val="hybridMultilevel"/>
    <w:tmpl w:val="CE90242C"/>
    <w:lvl w:ilvl="0" w:tplc="7256AB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1FAF"/>
    <w:multiLevelType w:val="hybridMultilevel"/>
    <w:tmpl w:val="B42A32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290745461">
    <w:abstractNumId w:val="2"/>
  </w:num>
  <w:num w:numId="3" w16cid:durableId="5983422">
    <w:abstractNumId w:val="0"/>
  </w:num>
  <w:num w:numId="4" w16cid:durableId="195043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879"/>
    <w:rsid w:val="00090F3B"/>
    <w:rsid w:val="000E2F19"/>
    <w:rsid w:val="000E43FF"/>
    <w:rsid w:val="000E6526"/>
    <w:rsid w:val="00141533"/>
    <w:rsid w:val="001517A2"/>
    <w:rsid w:val="00167528"/>
    <w:rsid w:val="00173AC4"/>
    <w:rsid w:val="00195CC4"/>
    <w:rsid w:val="001A6B44"/>
    <w:rsid w:val="001F2261"/>
    <w:rsid w:val="00207326"/>
    <w:rsid w:val="00221B63"/>
    <w:rsid w:val="00227B20"/>
    <w:rsid w:val="002422BA"/>
    <w:rsid w:val="00253DF6"/>
    <w:rsid w:val="00255F1E"/>
    <w:rsid w:val="00260FBC"/>
    <w:rsid w:val="002673E2"/>
    <w:rsid w:val="00267B77"/>
    <w:rsid w:val="002A30E0"/>
    <w:rsid w:val="0031682F"/>
    <w:rsid w:val="003176ED"/>
    <w:rsid w:val="00340DB8"/>
    <w:rsid w:val="0036503B"/>
    <w:rsid w:val="00376A4A"/>
    <w:rsid w:val="00381234"/>
    <w:rsid w:val="00397B32"/>
    <w:rsid w:val="003A39FE"/>
    <w:rsid w:val="003D6D03"/>
    <w:rsid w:val="003E12CA"/>
    <w:rsid w:val="003F0D21"/>
    <w:rsid w:val="004010DC"/>
    <w:rsid w:val="004341F0"/>
    <w:rsid w:val="00456324"/>
    <w:rsid w:val="00475460"/>
    <w:rsid w:val="00490317"/>
    <w:rsid w:val="00491644"/>
    <w:rsid w:val="00496A08"/>
    <w:rsid w:val="004E1605"/>
    <w:rsid w:val="004E1C19"/>
    <w:rsid w:val="004F653C"/>
    <w:rsid w:val="00540A52"/>
    <w:rsid w:val="00554C33"/>
    <w:rsid w:val="00557306"/>
    <w:rsid w:val="005E5E30"/>
    <w:rsid w:val="00602B0F"/>
    <w:rsid w:val="00645CFA"/>
    <w:rsid w:val="00685219"/>
    <w:rsid w:val="006D5799"/>
    <w:rsid w:val="00714711"/>
    <w:rsid w:val="007440EA"/>
    <w:rsid w:val="00750D83"/>
    <w:rsid w:val="00773450"/>
    <w:rsid w:val="00775934"/>
    <w:rsid w:val="00785DBC"/>
    <w:rsid w:val="00787C65"/>
    <w:rsid w:val="00793DD5"/>
    <w:rsid w:val="007D55F6"/>
    <w:rsid w:val="007E75CF"/>
    <w:rsid w:val="007F490F"/>
    <w:rsid w:val="0080613F"/>
    <w:rsid w:val="008252CA"/>
    <w:rsid w:val="0086779C"/>
    <w:rsid w:val="00874BFD"/>
    <w:rsid w:val="00874E61"/>
    <w:rsid w:val="008964EF"/>
    <w:rsid w:val="008C0BBF"/>
    <w:rsid w:val="008D0B7A"/>
    <w:rsid w:val="00915E01"/>
    <w:rsid w:val="009373BB"/>
    <w:rsid w:val="009430DC"/>
    <w:rsid w:val="009631A4"/>
    <w:rsid w:val="00977296"/>
    <w:rsid w:val="00977370"/>
    <w:rsid w:val="009D2AA5"/>
    <w:rsid w:val="00A25E93"/>
    <w:rsid w:val="00A320FF"/>
    <w:rsid w:val="00A322AF"/>
    <w:rsid w:val="00A70AC0"/>
    <w:rsid w:val="00A84EA9"/>
    <w:rsid w:val="00AC443C"/>
    <w:rsid w:val="00AC5F12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203DA"/>
    <w:rsid w:val="00C53D28"/>
    <w:rsid w:val="00C606A2"/>
    <w:rsid w:val="00C63872"/>
    <w:rsid w:val="00C75D22"/>
    <w:rsid w:val="00C84948"/>
    <w:rsid w:val="00C93CEB"/>
    <w:rsid w:val="00C94ED8"/>
    <w:rsid w:val="00CB02AC"/>
    <w:rsid w:val="00CD10B3"/>
    <w:rsid w:val="00CF1111"/>
    <w:rsid w:val="00D05706"/>
    <w:rsid w:val="00D22D4A"/>
    <w:rsid w:val="00D27DC5"/>
    <w:rsid w:val="00D47E36"/>
    <w:rsid w:val="00D66CED"/>
    <w:rsid w:val="00D87781"/>
    <w:rsid w:val="00DB6D3C"/>
    <w:rsid w:val="00DE6A6A"/>
    <w:rsid w:val="00E455E5"/>
    <w:rsid w:val="00E55D79"/>
    <w:rsid w:val="00EA456D"/>
    <w:rsid w:val="00EB3EE3"/>
    <w:rsid w:val="00ED1F38"/>
    <w:rsid w:val="00EE2373"/>
    <w:rsid w:val="00EF0FBB"/>
    <w:rsid w:val="00EF1E5F"/>
    <w:rsid w:val="00EF4761"/>
    <w:rsid w:val="00F27053"/>
    <w:rsid w:val="00F5026C"/>
    <w:rsid w:val="00F7539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D10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january/23-3265-national-dashcam-safety-portal-decision-not-to-implemen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www.w3.org/XML/1998/namespace"/>
    <ds:schemaRef ds:uri="http://purl.org/dc/terms/"/>
    <ds:schemaRef ds:uri="0e32d40b-a8f5-4c24-a46b-b72b5f0b9b5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5820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2025-08-05T16:26:00Z</cp:lastPrinted>
  <dcterms:created xsi:type="dcterms:W3CDTF">2025-08-05T16:25:00Z</dcterms:created>
  <dcterms:modified xsi:type="dcterms:W3CDTF">2025-08-05T16:27:00Z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