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</w:t>
            </w:r>
            <w:r w:rsidR="00C8476C">
              <w:t xml:space="preserve"> </w:t>
            </w:r>
            <w:r>
              <w:t>FOI 2</w:t>
            </w:r>
            <w:r w:rsidR="00AC443C">
              <w:t>3</w:t>
            </w:r>
            <w:r w:rsidR="0096318D">
              <w:t>-</w:t>
            </w:r>
            <w:r w:rsidR="00C8476C">
              <w:t>0561</w:t>
            </w:r>
          </w:p>
          <w:p w:rsidR="00B17211" w:rsidRDefault="00456324" w:rsidP="00C8476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476C">
              <w:t xml:space="preserve">xx March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8476C" w:rsidRDefault="00C8476C" w:rsidP="00C8476C">
      <w:pPr>
        <w:pStyle w:val="Heading2"/>
        <w:rPr>
          <w:rFonts w:eastAsia="Times New Roman"/>
        </w:rPr>
      </w:pPr>
      <w:r w:rsidRPr="00C8476C">
        <w:t>I require data about the number of car crashes caused by emergency vehicles (fire trucks,</w:t>
      </w:r>
      <w:r>
        <w:rPr>
          <w:rFonts w:eastAsia="Times New Roman"/>
        </w:rPr>
        <w:t xml:space="preserve"> ambulance and police) when responding to an emergency. Can you please provide this data?</w:t>
      </w:r>
    </w:p>
    <w:p w:rsidR="00A75E9E" w:rsidRPr="00BF1AD6" w:rsidRDefault="00A75E9E" w:rsidP="00BF1AD6">
      <w:r w:rsidRPr="00BF1AD6">
        <w:t xml:space="preserve">I would first advise you that </w:t>
      </w:r>
      <w:r w:rsidR="00BF1AD6" w:rsidRPr="00BF1AD6">
        <w:t xml:space="preserve">the gathering of this data is quite complex and the </w:t>
      </w:r>
      <w:r w:rsidRPr="00BF1AD6">
        <w:t xml:space="preserve">scope of your request precludes me from being able to </w:t>
      </w:r>
      <w:r w:rsidR="00C9661E">
        <w:t>gather</w:t>
      </w:r>
      <w:r w:rsidRPr="00BF1AD6">
        <w:t xml:space="preserve"> the information requested.  </w:t>
      </w:r>
    </w:p>
    <w:p w:rsidR="00FB4ABC" w:rsidRDefault="006A26AC" w:rsidP="00FB4ABC">
      <w:r>
        <w:t>I</w:t>
      </w:r>
      <w:r w:rsidRPr="006A26AC">
        <w:t xml:space="preserve">n response to the </w:t>
      </w:r>
      <w:r>
        <w:t>element of ‘causation’</w:t>
      </w:r>
      <w:r w:rsidR="00FB4ABC">
        <w:t xml:space="preserve"> in your request, Police Scotland’s recording systems do not apportion blame to any individual.  In this respect </w:t>
      </w:r>
      <w:r w:rsidR="00FB4ABC" w:rsidRPr="00EA7D69">
        <w:t>section 17(1) of the Freedom of Information (Scotland) Act 2002 applies: noti</w:t>
      </w:r>
      <w:r w:rsidR="00FB4ABC">
        <w:t>ce that information is not held applies to the question posed.</w:t>
      </w:r>
    </w:p>
    <w:p w:rsidR="006A26AC" w:rsidRDefault="00FB4ABC" w:rsidP="00FB4ABC">
      <w:pPr>
        <w:tabs>
          <w:tab w:val="left" w:pos="5400"/>
        </w:tabs>
      </w:pPr>
      <w:r>
        <w:t xml:space="preserve">By way of assistance I have gone on to consider whether we can provide you with </w:t>
      </w:r>
      <w:r w:rsidRPr="001B3F95">
        <w:rPr>
          <w:i/>
        </w:rPr>
        <w:t>any</w:t>
      </w:r>
      <w:r>
        <w:t xml:space="preserve"> related information.</w:t>
      </w:r>
    </w:p>
    <w:p w:rsidR="00D63AAF" w:rsidRDefault="00FB4ABC" w:rsidP="00D63AAF">
      <w:pPr>
        <w:jc w:val="both"/>
      </w:pPr>
      <w:r>
        <w:t xml:space="preserve">In terms of emergency vehicles generally, there is no methodology which would allow us to </w:t>
      </w:r>
      <w:r w:rsidR="00D63AAF">
        <w:t xml:space="preserve">cross reference whether any such vehicle was attending an emergency call.  Moreover I am unable to </w:t>
      </w:r>
      <w:r>
        <w:t xml:space="preserve">identify ‘other’ emergency vehicles (e.g. Fire or Ambulance) </w:t>
      </w:r>
      <w:r w:rsidR="00D63AAF">
        <w:t xml:space="preserve">from our RTC database </w:t>
      </w:r>
      <w:r w:rsidR="001B3F95">
        <w:t xml:space="preserve">without manual interventions, i.e. </w:t>
      </w:r>
      <w:r w:rsidR="001B3F95">
        <w:rPr>
          <w:lang w:val="en-US" w:eastAsia="ja-JP"/>
        </w:rPr>
        <w:t>to be able to provide you with any accurate statistics a manual trawl of every RTC paper report would be required across the entire period</w:t>
      </w:r>
      <w:r w:rsidR="00D63AAF">
        <w:rPr>
          <w:lang w:val="en-US" w:eastAsia="ja-JP"/>
        </w:rPr>
        <w:t>.</w:t>
      </w:r>
      <w:r w:rsidR="00D63AAF" w:rsidRPr="00D63AAF">
        <w:t xml:space="preserve"> </w:t>
      </w:r>
    </w:p>
    <w:p w:rsidR="00D63AAF" w:rsidRPr="00D63AAF" w:rsidRDefault="00D63AAF" w:rsidP="00D63AAF">
      <w:pPr>
        <w:jc w:val="both"/>
        <w:rPr>
          <w:lang w:val="en-US" w:eastAsia="ja-JP"/>
        </w:rPr>
      </w:pPr>
      <w:r>
        <w:t xml:space="preserve">On that basis </w:t>
      </w:r>
      <w:r w:rsidRPr="00D63AAF">
        <w:rPr>
          <w:lang w:val="en-US" w:eastAsia="ja-JP"/>
        </w:rPr>
        <w:t>I regret to inform you that I am unable to provide you with information you have requested as it would prove too costly to do so within the co</w:t>
      </w:r>
      <w:r>
        <w:rPr>
          <w:lang w:val="en-US" w:eastAsia="ja-JP"/>
        </w:rPr>
        <w:t xml:space="preserve">ntext of the fee regulations.  </w:t>
      </w:r>
    </w:p>
    <w:p w:rsidR="00D63AAF" w:rsidRPr="00D63AAF" w:rsidRDefault="00D63AAF" w:rsidP="00D63AAF">
      <w:pPr>
        <w:jc w:val="both"/>
        <w:rPr>
          <w:lang w:val="en-US" w:eastAsia="ja-JP"/>
        </w:rPr>
      </w:pPr>
      <w:r w:rsidRPr="00D63AAF">
        <w:rPr>
          <w:lang w:val="en-US" w:eastAsia="ja-JP"/>
        </w:rPr>
        <w:t xml:space="preserve">As you may be aware the current cost threshold is £600 and I estimate that it would cost well in excess of this amount to process your request. </w:t>
      </w:r>
    </w:p>
    <w:p w:rsidR="00D63AAF" w:rsidRPr="00D63AAF" w:rsidRDefault="00D63AAF" w:rsidP="00D63AAF">
      <w:pPr>
        <w:jc w:val="both"/>
        <w:rPr>
          <w:lang w:val="en-US" w:eastAsia="ja-JP"/>
        </w:rPr>
      </w:pPr>
    </w:p>
    <w:p w:rsidR="001B3F95" w:rsidRDefault="00D63AAF" w:rsidP="00D63AAF">
      <w:pPr>
        <w:jc w:val="both"/>
        <w:rPr>
          <w:lang w:val="en-US" w:eastAsia="ja-JP"/>
        </w:rPr>
      </w:pPr>
      <w:r w:rsidRPr="00D63AAF">
        <w:rPr>
          <w:lang w:val="en-US" w:eastAsia="ja-JP"/>
        </w:rPr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8A04C1" w:rsidRDefault="00D63AAF" w:rsidP="00FB4ABC">
      <w:pPr>
        <w:jc w:val="both"/>
        <w:rPr>
          <w:lang w:val="en-US" w:eastAsia="ja-JP"/>
        </w:rPr>
      </w:pPr>
      <w:r>
        <w:rPr>
          <w:lang w:val="en-US" w:eastAsia="ja-JP"/>
        </w:rPr>
        <w:t>Notwithstanding the limitations described above,</w:t>
      </w:r>
      <w:r w:rsidR="00C9661E">
        <w:rPr>
          <w:lang w:val="en-US" w:eastAsia="ja-JP"/>
        </w:rPr>
        <w:t xml:space="preserve"> and to try and assist,</w:t>
      </w:r>
      <w:r>
        <w:rPr>
          <w:lang w:val="en-US" w:eastAsia="ja-JP"/>
        </w:rPr>
        <w:t xml:space="preserve"> I have provided you with details of </w:t>
      </w:r>
      <w:r>
        <w:t xml:space="preserve">any RTCs involving </w:t>
      </w:r>
      <w:r w:rsidR="008A04C1">
        <w:t xml:space="preserve">a </w:t>
      </w:r>
      <w:r>
        <w:t>police vehicle but ONLY for those recorded on the National CRASH system, from 3 July 2019.</w:t>
      </w:r>
      <w:r>
        <w:rPr>
          <w:lang w:val="en-US" w:eastAsia="ja-JP"/>
        </w:rPr>
        <w:t xml:space="preserve">  </w:t>
      </w:r>
    </w:p>
    <w:p w:rsidR="008A04C1" w:rsidRDefault="008A04C1" w:rsidP="00FB4ABC">
      <w:pPr>
        <w:jc w:val="both"/>
      </w:pPr>
      <w:r>
        <w:t xml:space="preserve">For the avoidance of doubt, </w:t>
      </w:r>
      <w:r w:rsidR="00D63AAF">
        <w:t xml:space="preserve">I must reiterate that this data does </w:t>
      </w:r>
      <w:r w:rsidR="00D63AAF" w:rsidRPr="008A04C1">
        <w:rPr>
          <w:u w:val="single"/>
        </w:rPr>
        <w:t>not</w:t>
      </w:r>
      <w:r w:rsidR="00D63AAF">
        <w:t xml:space="preserve"> confirm that the accidents was caused by the police vehicle, nor does it confirm that they were attending an emergency call at the time of the collision.  </w:t>
      </w:r>
    </w:p>
    <w:p w:rsidR="00FB4ABC" w:rsidRPr="00A851CA" w:rsidRDefault="008A04C1" w:rsidP="00FB4ABC">
      <w:pPr>
        <w:jc w:val="both"/>
        <w:rPr>
          <w:lang w:val="en-US" w:eastAsia="ja-JP"/>
        </w:rPr>
      </w:pPr>
      <w:r>
        <w:t xml:space="preserve">The number of incidents again precludes me from providing any further details as to do so would invoke the cost exemption detailed above.  </w:t>
      </w:r>
    </w:p>
    <w:p w:rsidR="00255F1E" w:rsidRPr="00C9661E" w:rsidRDefault="00C9661E" w:rsidP="00793DD5">
      <w:pPr>
        <w:tabs>
          <w:tab w:val="left" w:pos="5400"/>
        </w:tabs>
        <w:rPr>
          <w:b/>
        </w:rPr>
      </w:pPr>
      <w:r>
        <w:rPr>
          <w:b/>
        </w:rPr>
        <w:t xml:space="preserve">Table 1:  </w:t>
      </w:r>
      <w:r w:rsidR="00A91971" w:rsidRPr="00C9661E">
        <w:rPr>
          <w:b/>
        </w:rPr>
        <w:t xml:space="preserve">ALL </w:t>
      </w:r>
      <w:r w:rsidR="00B16781" w:rsidRPr="00C9661E">
        <w:rPr>
          <w:b/>
        </w:rPr>
        <w:t>collisions involving a police vehicle – by calendar year</w:t>
      </w:r>
    </w:p>
    <w:tbl>
      <w:tblPr>
        <w:tblStyle w:val="TableGrid"/>
        <w:tblW w:w="7650" w:type="dxa"/>
        <w:tblLook w:val="04A0" w:firstRow="1" w:lastRow="0" w:firstColumn="1" w:lastColumn="0" w:noHBand="0" w:noVBand="1"/>
        <w:tblCaption w:val="Number of collisions involving a police vehicle – by calendar year"/>
        <w:tblDescription w:val="Number of collisions involving a police vehicle – by calendar year"/>
      </w:tblPr>
      <w:tblGrid>
        <w:gridCol w:w="3397"/>
        <w:gridCol w:w="4253"/>
      </w:tblGrid>
      <w:tr w:rsidR="00B16781" w:rsidRPr="00557306" w:rsidTr="00C9661E">
        <w:trPr>
          <w:cantSplit/>
          <w:tblHeader/>
        </w:trPr>
        <w:tc>
          <w:tcPr>
            <w:tcW w:w="3397" w:type="dxa"/>
            <w:shd w:val="clear" w:color="auto" w:fill="D9D9D9" w:themeFill="background1" w:themeFillShade="D9"/>
          </w:tcPr>
          <w:p w:rsidR="00B16781" w:rsidRPr="00557306" w:rsidRDefault="00B16781" w:rsidP="00D0570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B16781" w:rsidRPr="00557306" w:rsidRDefault="00B16781" w:rsidP="00D05706">
            <w:pPr>
              <w:rPr>
                <w:b/>
              </w:rPr>
            </w:pPr>
            <w:r w:rsidRPr="00B16781">
              <w:rPr>
                <w:b/>
              </w:rPr>
              <w:t>Number of collisions</w:t>
            </w:r>
          </w:p>
        </w:tc>
      </w:tr>
      <w:tr w:rsidR="00B16781" w:rsidTr="00C9661E">
        <w:tc>
          <w:tcPr>
            <w:tcW w:w="3397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4253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300</w:t>
            </w:r>
          </w:p>
        </w:tc>
      </w:tr>
      <w:tr w:rsidR="00B16781" w:rsidTr="00C9661E">
        <w:tc>
          <w:tcPr>
            <w:tcW w:w="3397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4253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555</w:t>
            </w:r>
          </w:p>
        </w:tc>
      </w:tr>
      <w:tr w:rsidR="00B16781" w:rsidTr="00C9661E">
        <w:tc>
          <w:tcPr>
            <w:tcW w:w="3397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4253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554</w:t>
            </w:r>
          </w:p>
        </w:tc>
      </w:tr>
      <w:tr w:rsidR="00B16781" w:rsidTr="00C9661E">
        <w:tc>
          <w:tcPr>
            <w:tcW w:w="3397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4253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548</w:t>
            </w:r>
          </w:p>
        </w:tc>
      </w:tr>
      <w:tr w:rsidR="00B16781" w:rsidTr="00C9661E">
        <w:tc>
          <w:tcPr>
            <w:tcW w:w="3397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2023</w:t>
            </w:r>
          </w:p>
        </w:tc>
        <w:tc>
          <w:tcPr>
            <w:tcW w:w="4253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106</w:t>
            </w:r>
          </w:p>
        </w:tc>
      </w:tr>
      <w:tr w:rsidR="00B16781" w:rsidTr="00C9661E">
        <w:tc>
          <w:tcPr>
            <w:tcW w:w="3397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Total</w:t>
            </w:r>
          </w:p>
        </w:tc>
        <w:tc>
          <w:tcPr>
            <w:tcW w:w="4253" w:type="dxa"/>
          </w:tcPr>
          <w:p w:rsidR="00B16781" w:rsidRDefault="00B16781" w:rsidP="00255F1E">
            <w:pPr>
              <w:tabs>
                <w:tab w:val="left" w:pos="5400"/>
              </w:tabs>
            </w:pPr>
            <w:r>
              <w:t>2063</w:t>
            </w:r>
          </w:p>
        </w:tc>
      </w:tr>
    </w:tbl>
    <w:p w:rsidR="00C9661E" w:rsidRDefault="00C9661E" w:rsidP="00793DD5">
      <w:pPr>
        <w:tabs>
          <w:tab w:val="left" w:pos="5400"/>
        </w:tabs>
      </w:pPr>
    </w:p>
    <w:p w:rsidR="00BF6B81" w:rsidRDefault="00D63AAF" w:rsidP="00793DD5">
      <w:pPr>
        <w:tabs>
          <w:tab w:val="left" w:pos="5400"/>
        </w:tabs>
      </w:pPr>
      <w:r w:rsidRPr="00D63AAF">
        <w:t>All statistics are provisional and should be treated as management information. All data have been extracted from Police Scotland internal systems a</w:t>
      </w:r>
      <w:r>
        <w:t>nd are correct as at 09/03/2023 and has been selected as it involved at least one police vehicle</w:t>
      </w:r>
    </w:p>
    <w:p w:rsidR="00D63AAF" w:rsidRPr="00B11A55" w:rsidRDefault="00D63AAF" w:rsidP="00793DD5">
      <w:pPr>
        <w:tabs>
          <w:tab w:val="left" w:pos="5400"/>
        </w:tabs>
      </w:pPr>
      <w:r w:rsidRPr="00D63AAF">
        <w:t>On the 12th June 2019, CRaSH was implemented within D Division. On the 3rd July 2019, CRaSH was implemented across the other Police Divisions within Police Scotland. CRaSH replaced the existing procedures for recording Road Traffic Collisions.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A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3F95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0AE2"/>
    <w:rsid w:val="00540A52"/>
    <w:rsid w:val="00557306"/>
    <w:rsid w:val="006A26AC"/>
    <w:rsid w:val="006B7A70"/>
    <w:rsid w:val="00750D83"/>
    <w:rsid w:val="00793DD5"/>
    <w:rsid w:val="007D55F6"/>
    <w:rsid w:val="007F490F"/>
    <w:rsid w:val="0086779C"/>
    <w:rsid w:val="00874BFD"/>
    <w:rsid w:val="008964EF"/>
    <w:rsid w:val="008A04C1"/>
    <w:rsid w:val="009363C7"/>
    <w:rsid w:val="0096318D"/>
    <w:rsid w:val="009631A4"/>
    <w:rsid w:val="00977296"/>
    <w:rsid w:val="00A25E93"/>
    <w:rsid w:val="00A320FF"/>
    <w:rsid w:val="00A70AC0"/>
    <w:rsid w:val="00A75E9E"/>
    <w:rsid w:val="00A91971"/>
    <w:rsid w:val="00AC443C"/>
    <w:rsid w:val="00B11A55"/>
    <w:rsid w:val="00B16781"/>
    <w:rsid w:val="00B17211"/>
    <w:rsid w:val="00B461B2"/>
    <w:rsid w:val="00B71B3C"/>
    <w:rsid w:val="00BC389E"/>
    <w:rsid w:val="00BF1AD6"/>
    <w:rsid w:val="00BF6B81"/>
    <w:rsid w:val="00C077A8"/>
    <w:rsid w:val="00C606A2"/>
    <w:rsid w:val="00C63872"/>
    <w:rsid w:val="00C8476C"/>
    <w:rsid w:val="00C84948"/>
    <w:rsid w:val="00C9661E"/>
    <w:rsid w:val="00CF1111"/>
    <w:rsid w:val="00D05706"/>
    <w:rsid w:val="00D27DC5"/>
    <w:rsid w:val="00D47E36"/>
    <w:rsid w:val="00D63AAF"/>
    <w:rsid w:val="00E55D79"/>
    <w:rsid w:val="00EF4761"/>
    <w:rsid w:val="00FB4AB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A75E9E"/>
    <w:pPr>
      <w:spacing w:before="0" w:after="0"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A75E9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2023-04-11T15:26:00Z</dcterms:created>
  <dcterms:modified xsi:type="dcterms:W3CDTF">2023-04-11T15:26:00Z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