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E5A61" w14:textId="77777777" w:rsidR="007240CD" w:rsidRDefault="007240CD" w:rsidP="00B93A94"/>
    <w:p w14:paraId="5F5FA0D2" w14:textId="77777777" w:rsidR="007240CD" w:rsidRDefault="007240CD" w:rsidP="00B93A94"/>
    <w:p w14:paraId="72A98DEC" w14:textId="77777777" w:rsidR="007240CD" w:rsidRDefault="007240CD" w:rsidP="009A13A9"/>
    <w:p w14:paraId="6DB69DAE" w14:textId="65E4C74C" w:rsidR="007240CD" w:rsidRPr="003666F5" w:rsidRDefault="001F0AE0" w:rsidP="001F0AE0">
      <w:pPr>
        <w:jc w:val="center"/>
      </w:pPr>
      <w:r w:rsidRPr="003666F5">
        <w:rPr>
          <w:noProof/>
          <w:lang w:eastAsia="en-GB"/>
        </w:rPr>
        <w:drawing>
          <wp:inline distT="0" distB="0" distL="0" distR="0" wp14:anchorId="5FFEDCD1" wp14:editId="0FA2BEC3">
            <wp:extent cx="5842369" cy="1190625"/>
            <wp:effectExtent l="0" t="0" r="6350" b="0"/>
            <wp:docPr id="1" name="Picture 1" descr="This is an image of the Scottish Police Authority Logo sitting to the left of the 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an image of the Scottish Police Authority Logo sitting to the left of the Police Scotland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96403" cy="1201637"/>
                    </a:xfrm>
                    <a:prstGeom prst="rect">
                      <a:avLst/>
                    </a:prstGeom>
                    <a:noFill/>
                    <a:ln>
                      <a:noFill/>
                    </a:ln>
                  </pic:spPr>
                </pic:pic>
              </a:graphicData>
            </a:graphic>
          </wp:inline>
        </w:drawing>
      </w:r>
    </w:p>
    <w:p w14:paraId="08ADFBCA" w14:textId="77777777" w:rsidR="0054044C" w:rsidRPr="003666F5" w:rsidRDefault="0054044C" w:rsidP="00B93A94"/>
    <w:p w14:paraId="02A2FE25" w14:textId="1124C35F" w:rsidR="005D0111" w:rsidRPr="003666F5" w:rsidRDefault="006F44B9" w:rsidP="008A444F">
      <w:pPr>
        <w:pStyle w:val="Heading1"/>
      </w:pPr>
      <w:r w:rsidRPr="008A444F">
        <w:t>Allowances and Expenses (Staff)</w:t>
      </w:r>
    </w:p>
    <w:p w14:paraId="2BA7E20C" w14:textId="71118914" w:rsidR="005F0AF9" w:rsidRPr="003666F5" w:rsidRDefault="005F0AF9" w:rsidP="005F0AF9">
      <w:pPr>
        <w:rPr>
          <w:sz w:val="32"/>
        </w:rPr>
      </w:pPr>
      <w:r w:rsidRPr="003666F5">
        <w:rPr>
          <w:sz w:val="32"/>
        </w:rPr>
        <w:t>Procedure</w:t>
      </w:r>
    </w:p>
    <w:p w14:paraId="5C12B7FA" w14:textId="77777777" w:rsidR="00FB6CDC" w:rsidRPr="003A4DE8" w:rsidRDefault="00FB6CDC" w:rsidP="00FB6CDC">
      <w:pPr>
        <w:spacing w:after="160" w:line="259" w:lineRule="auto"/>
        <w:rPr>
          <w:rFonts w:cs="Arial"/>
        </w:rPr>
      </w:pPr>
      <w:r w:rsidRPr="003A4DE8">
        <w:rPr>
          <w:rFonts w:cs="Arial"/>
          <w:b/>
        </w:rPr>
        <w:t>Notice:</w:t>
      </w:r>
    </w:p>
    <w:p w14:paraId="7288B0A2" w14:textId="50B0C624" w:rsidR="0054044C" w:rsidRPr="003666F5" w:rsidRDefault="00FB6CDC" w:rsidP="009A13A9">
      <w:r w:rsidRPr="003A4DE8">
        <w:rPr>
          <w:rFonts w:cs="Arial"/>
        </w:rPr>
        <w:t>This document has been made available through the Police Service of Scotland Freedom of Information Publication Scheme. It should not be utilised as guidance or instruction by any police officer or employee as it may have been redacted due to legal exemptions.</w:t>
      </w:r>
    </w:p>
    <w:p w14:paraId="28AE3F0D" w14:textId="77777777" w:rsidR="00FB6CDC" w:rsidRDefault="00FB6CDC" w:rsidP="00B4344E">
      <w:pPr>
        <w:tabs>
          <w:tab w:val="left" w:pos="2835"/>
        </w:tabs>
      </w:pPr>
    </w:p>
    <w:p w14:paraId="2ABAC991" w14:textId="42998DBC" w:rsidR="00AC70EB" w:rsidRPr="003666F5" w:rsidRDefault="00AC70EB" w:rsidP="00B4344E">
      <w:pPr>
        <w:tabs>
          <w:tab w:val="left" w:pos="2835"/>
        </w:tabs>
      </w:pPr>
      <w:r w:rsidRPr="003666F5">
        <w:t xml:space="preserve">Policy: </w:t>
      </w:r>
      <w:r w:rsidR="00B4344E" w:rsidRPr="003666F5">
        <w:tab/>
      </w:r>
      <w:r w:rsidR="006F44B9" w:rsidRPr="003666F5">
        <w:t>Pay and Reward</w:t>
      </w:r>
    </w:p>
    <w:p w14:paraId="05DF76E2" w14:textId="6D2014FB" w:rsidR="00AC70EB" w:rsidRPr="003666F5" w:rsidRDefault="00AC70EB" w:rsidP="00B4344E">
      <w:pPr>
        <w:tabs>
          <w:tab w:val="left" w:pos="2835"/>
        </w:tabs>
      </w:pPr>
      <w:r w:rsidRPr="003666F5">
        <w:t xml:space="preserve">Owning Department: </w:t>
      </w:r>
      <w:r w:rsidR="00B4344E" w:rsidRPr="003666F5">
        <w:tab/>
      </w:r>
      <w:r w:rsidR="006F44B9" w:rsidRPr="003666F5">
        <w:t>People and Development</w:t>
      </w:r>
    </w:p>
    <w:p w14:paraId="0786B706" w14:textId="4C284B15" w:rsidR="00AC70EB" w:rsidRPr="003666F5" w:rsidRDefault="00AC70EB" w:rsidP="00B4344E">
      <w:pPr>
        <w:tabs>
          <w:tab w:val="left" w:pos="2835"/>
        </w:tabs>
      </w:pPr>
      <w:r w:rsidRPr="003666F5">
        <w:t xml:space="preserve">Version Number: </w:t>
      </w:r>
      <w:r w:rsidR="00B4344E" w:rsidRPr="003666F5">
        <w:tab/>
      </w:r>
      <w:r w:rsidR="00516FB2">
        <w:t>5.00</w:t>
      </w:r>
    </w:p>
    <w:p w14:paraId="5BE9747A" w14:textId="43E8B70D" w:rsidR="00AC70EB" w:rsidRPr="003666F5" w:rsidRDefault="005F0AF9" w:rsidP="00B4344E">
      <w:pPr>
        <w:tabs>
          <w:tab w:val="left" w:pos="2835"/>
        </w:tabs>
      </w:pPr>
      <w:r w:rsidRPr="003666F5">
        <w:t xml:space="preserve">Date </w:t>
      </w:r>
      <w:r w:rsidR="00AC70EB" w:rsidRPr="003666F5">
        <w:t xml:space="preserve">Published: </w:t>
      </w:r>
      <w:r w:rsidR="00B4344E" w:rsidRPr="003666F5">
        <w:tab/>
      </w:r>
      <w:r w:rsidR="0050682B">
        <w:t>21/12/2023</w:t>
      </w:r>
    </w:p>
    <w:p w14:paraId="4DC10398" w14:textId="52C5280C" w:rsidR="004237D0" w:rsidRPr="003666F5" w:rsidRDefault="00AC70EB" w:rsidP="00C96594">
      <w:pPr>
        <w:tabs>
          <w:tab w:val="left" w:pos="2835"/>
        </w:tabs>
      </w:pPr>
      <w:r w:rsidRPr="003666F5">
        <w:t>Theme(s):</w:t>
      </w:r>
      <w:r w:rsidR="00B4344E" w:rsidRPr="003666F5">
        <w:tab/>
      </w:r>
      <w:r w:rsidR="006F44B9" w:rsidRPr="003666F5">
        <w:t>Your benefits and entitlements</w:t>
      </w:r>
    </w:p>
    <w:sdt>
      <w:sdtPr>
        <w:rPr>
          <w:rFonts w:eastAsiaTheme="minorHAnsi" w:cstheme="minorBidi"/>
          <w:b w:val="0"/>
          <w:sz w:val="24"/>
          <w:szCs w:val="24"/>
          <w:lang w:val="en-GB"/>
        </w:rPr>
        <w:id w:val="-544519852"/>
        <w:docPartObj>
          <w:docPartGallery w:val="Table of Contents"/>
          <w:docPartUnique/>
        </w:docPartObj>
      </w:sdtPr>
      <w:sdtEndPr>
        <w:rPr>
          <w:bCs/>
          <w:noProof/>
        </w:rPr>
      </w:sdtEndPr>
      <w:sdtContent>
        <w:p w14:paraId="13DABE1C" w14:textId="4412BDF2" w:rsidR="005F0AF9" w:rsidRPr="00B93A94" w:rsidRDefault="005F0AF9" w:rsidP="008A444F">
          <w:pPr>
            <w:pStyle w:val="TOCHeading"/>
          </w:pPr>
          <w:r w:rsidRPr="00B93A94">
            <w:t>Contents</w:t>
          </w:r>
        </w:p>
        <w:p w14:paraId="6C9ADD2D" w14:textId="77777777" w:rsidR="00516FB2" w:rsidRDefault="005F0AF9">
          <w:pPr>
            <w:pStyle w:val="TOC2"/>
            <w:rPr>
              <w:rFonts w:asciiTheme="minorHAnsi" w:eastAsiaTheme="minorEastAsia" w:hAnsiTheme="minorHAnsi"/>
              <w:noProof/>
              <w:sz w:val="22"/>
              <w:szCs w:val="22"/>
              <w:lang w:eastAsia="en-GB"/>
            </w:rPr>
          </w:pPr>
          <w:r w:rsidRPr="003666F5">
            <w:rPr>
              <w:b/>
              <w:bCs/>
              <w:noProof/>
            </w:rPr>
            <w:fldChar w:fldCharType="begin"/>
          </w:r>
          <w:r w:rsidRPr="003666F5">
            <w:rPr>
              <w:b/>
              <w:bCs/>
              <w:noProof/>
            </w:rPr>
            <w:instrText xml:space="preserve"> TOC \o "2-3" \h \z \u \t "Resources Page,1" </w:instrText>
          </w:r>
          <w:r w:rsidRPr="003666F5">
            <w:rPr>
              <w:b/>
              <w:bCs/>
              <w:noProof/>
            </w:rPr>
            <w:fldChar w:fldCharType="separate"/>
          </w:r>
          <w:hyperlink w:anchor="_Toc151032387" w:history="1">
            <w:r w:rsidR="00516FB2" w:rsidRPr="009736D6">
              <w:rPr>
                <w:rStyle w:val="Hyperlink"/>
                <w:noProof/>
              </w:rPr>
              <w:t>1.</w:t>
            </w:r>
            <w:r w:rsidR="00516FB2">
              <w:rPr>
                <w:rFonts w:asciiTheme="minorHAnsi" w:eastAsiaTheme="minorEastAsia" w:hAnsiTheme="minorHAnsi"/>
                <w:noProof/>
                <w:sz w:val="22"/>
                <w:szCs w:val="22"/>
                <w:lang w:eastAsia="en-GB"/>
              </w:rPr>
              <w:tab/>
            </w:r>
            <w:r w:rsidR="00516FB2" w:rsidRPr="009736D6">
              <w:rPr>
                <w:rStyle w:val="Hyperlink"/>
                <w:noProof/>
              </w:rPr>
              <w:t>Overview</w:t>
            </w:r>
            <w:r w:rsidR="00516FB2">
              <w:rPr>
                <w:noProof/>
                <w:webHidden/>
              </w:rPr>
              <w:tab/>
            </w:r>
            <w:r w:rsidR="00516FB2">
              <w:rPr>
                <w:noProof/>
                <w:webHidden/>
              </w:rPr>
              <w:fldChar w:fldCharType="begin"/>
            </w:r>
            <w:r w:rsidR="00516FB2">
              <w:rPr>
                <w:noProof/>
                <w:webHidden/>
              </w:rPr>
              <w:instrText xml:space="preserve"> PAGEREF _Toc151032387 \h </w:instrText>
            </w:r>
            <w:r w:rsidR="00516FB2">
              <w:rPr>
                <w:noProof/>
                <w:webHidden/>
              </w:rPr>
            </w:r>
            <w:r w:rsidR="00516FB2">
              <w:rPr>
                <w:noProof/>
                <w:webHidden/>
              </w:rPr>
              <w:fldChar w:fldCharType="separate"/>
            </w:r>
            <w:r w:rsidR="00516FB2">
              <w:rPr>
                <w:noProof/>
                <w:webHidden/>
              </w:rPr>
              <w:t>3</w:t>
            </w:r>
            <w:r w:rsidR="00516FB2">
              <w:rPr>
                <w:noProof/>
                <w:webHidden/>
              </w:rPr>
              <w:fldChar w:fldCharType="end"/>
            </w:r>
          </w:hyperlink>
        </w:p>
        <w:p w14:paraId="0C23F978" w14:textId="77777777" w:rsidR="00516FB2" w:rsidRDefault="00293C13">
          <w:pPr>
            <w:pStyle w:val="TOC3"/>
            <w:tabs>
              <w:tab w:val="left" w:pos="1320"/>
              <w:tab w:val="right" w:leader="dot" w:pos="9016"/>
            </w:tabs>
            <w:rPr>
              <w:rFonts w:asciiTheme="minorHAnsi" w:eastAsiaTheme="minorEastAsia" w:hAnsiTheme="minorHAnsi"/>
              <w:noProof/>
              <w:sz w:val="22"/>
              <w:szCs w:val="22"/>
              <w:lang w:eastAsia="en-GB"/>
            </w:rPr>
          </w:pPr>
          <w:hyperlink w:anchor="_Toc151032388" w:history="1">
            <w:r w:rsidR="00516FB2" w:rsidRPr="009736D6">
              <w:rPr>
                <w:rStyle w:val="Hyperlink"/>
                <w:noProof/>
              </w:rPr>
              <w:t>1.1.</w:t>
            </w:r>
            <w:r w:rsidR="00516FB2">
              <w:rPr>
                <w:rFonts w:asciiTheme="minorHAnsi" w:eastAsiaTheme="minorEastAsia" w:hAnsiTheme="minorHAnsi"/>
                <w:noProof/>
                <w:sz w:val="22"/>
                <w:szCs w:val="22"/>
                <w:lang w:eastAsia="en-GB"/>
              </w:rPr>
              <w:tab/>
            </w:r>
            <w:r w:rsidR="00516FB2" w:rsidRPr="009736D6">
              <w:rPr>
                <w:rStyle w:val="Hyperlink"/>
                <w:noProof/>
              </w:rPr>
              <w:t>What is this about?</w:t>
            </w:r>
            <w:r w:rsidR="00516FB2">
              <w:rPr>
                <w:noProof/>
                <w:webHidden/>
              </w:rPr>
              <w:tab/>
            </w:r>
            <w:r w:rsidR="00516FB2">
              <w:rPr>
                <w:noProof/>
                <w:webHidden/>
              </w:rPr>
              <w:fldChar w:fldCharType="begin"/>
            </w:r>
            <w:r w:rsidR="00516FB2">
              <w:rPr>
                <w:noProof/>
                <w:webHidden/>
              </w:rPr>
              <w:instrText xml:space="preserve"> PAGEREF _Toc151032388 \h </w:instrText>
            </w:r>
            <w:r w:rsidR="00516FB2">
              <w:rPr>
                <w:noProof/>
                <w:webHidden/>
              </w:rPr>
            </w:r>
            <w:r w:rsidR="00516FB2">
              <w:rPr>
                <w:noProof/>
                <w:webHidden/>
              </w:rPr>
              <w:fldChar w:fldCharType="separate"/>
            </w:r>
            <w:r w:rsidR="00516FB2">
              <w:rPr>
                <w:noProof/>
                <w:webHidden/>
              </w:rPr>
              <w:t>3</w:t>
            </w:r>
            <w:r w:rsidR="00516FB2">
              <w:rPr>
                <w:noProof/>
                <w:webHidden/>
              </w:rPr>
              <w:fldChar w:fldCharType="end"/>
            </w:r>
          </w:hyperlink>
        </w:p>
        <w:p w14:paraId="5B261648" w14:textId="77777777" w:rsidR="00516FB2" w:rsidRDefault="00293C13">
          <w:pPr>
            <w:pStyle w:val="TOC3"/>
            <w:tabs>
              <w:tab w:val="left" w:pos="1320"/>
              <w:tab w:val="right" w:leader="dot" w:pos="9016"/>
            </w:tabs>
            <w:rPr>
              <w:rFonts w:asciiTheme="minorHAnsi" w:eastAsiaTheme="minorEastAsia" w:hAnsiTheme="minorHAnsi"/>
              <w:noProof/>
              <w:sz w:val="22"/>
              <w:szCs w:val="22"/>
              <w:lang w:eastAsia="en-GB"/>
            </w:rPr>
          </w:pPr>
          <w:hyperlink w:anchor="_Toc151032389" w:history="1">
            <w:r w:rsidR="00516FB2" w:rsidRPr="009736D6">
              <w:rPr>
                <w:rStyle w:val="Hyperlink"/>
                <w:noProof/>
              </w:rPr>
              <w:t>1.2.</w:t>
            </w:r>
            <w:r w:rsidR="00516FB2">
              <w:rPr>
                <w:rFonts w:asciiTheme="minorHAnsi" w:eastAsiaTheme="minorEastAsia" w:hAnsiTheme="minorHAnsi"/>
                <w:noProof/>
                <w:sz w:val="22"/>
                <w:szCs w:val="22"/>
                <w:lang w:eastAsia="en-GB"/>
              </w:rPr>
              <w:tab/>
            </w:r>
            <w:r w:rsidR="00516FB2" w:rsidRPr="009736D6">
              <w:rPr>
                <w:rStyle w:val="Hyperlink"/>
                <w:noProof/>
              </w:rPr>
              <w:t>Who is this for?</w:t>
            </w:r>
            <w:r w:rsidR="00516FB2">
              <w:rPr>
                <w:noProof/>
                <w:webHidden/>
              </w:rPr>
              <w:tab/>
            </w:r>
            <w:r w:rsidR="00516FB2">
              <w:rPr>
                <w:noProof/>
                <w:webHidden/>
              </w:rPr>
              <w:fldChar w:fldCharType="begin"/>
            </w:r>
            <w:r w:rsidR="00516FB2">
              <w:rPr>
                <w:noProof/>
                <w:webHidden/>
              </w:rPr>
              <w:instrText xml:space="preserve"> PAGEREF _Toc151032389 \h </w:instrText>
            </w:r>
            <w:r w:rsidR="00516FB2">
              <w:rPr>
                <w:noProof/>
                <w:webHidden/>
              </w:rPr>
            </w:r>
            <w:r w:rsidR="00516FB2">
              <w:rPr>
                <w:noProof/>
                <w:webHidden/>
              </w:rPr>
              <w:fldChar w:fldCharType="separate"/>
            </w:r>
            <w:r w:rsidR="00516FB2">
              <w:rPr>
                <w:noProof/>
                <w:webHidden/>
              </w:rPr>
              <w:t>3</w:t>
            </w:r>
            <w:r w:rsidR="00516FB2">
              <w:rPr>
                <w:noProof/>
                <w:webHidden/>
              </w:rPr>
              <w:fldChar w:fldCharType="end"/>
            </w:r>
          </w:hyperlink>
        </w:p>
        <w:p w14:paraId="5F31B001" w14:textId="77777777" w:rsidR="00516FB2" w:rsidRDefault="00293C13">
          <w:pPr>
            <w:pStyle w:val="TOC3"/>
            <w:tabs>
              <w:tab w:val="left" w:pos="1320"/>
              <w:tab w:val="right" w:leader="dot" w:pos="9016"/>
            </w:tabs>
            <w:rPr>
              <w:rFonts w:asciiTheme="minorHAnsi" w:eastAsiaTheme="minorEastAsia" w:hAnsiTheme="minorHAnsi"/>
              <w:noProof/>
              <w:sz w:val="22"/>
              <w:szCs w:val="22"/>
              <w:lang w:eastAsia="en-GB"/>
            </w:rPr>
          </w:pPr>
          <w:hyperlink w:anchor="_Toc151032390" w:history="1">
            <w:r w:rsidR="00516FB2" w:rsidRPr="009736D6">
              <w:rPr>
                <w:rStyle w:val="Hyperlink"/>
                <w:noProof/>
              </w:rPr>
              <w:t>1.3.</w:t>
            </w:r>
            <w:r w:rsidR="00516FB2">
              <w:rPr>
                <w:rFonts w:asciiTheme="minorHAnsi" w:eastAsiaTheme="minorEastAsia" w:hAnsiTheme="minorHAnsi"/>
                <w:noProof/>
                <w:sz w:val="22"/>
                <w:szCs w:val="22"/>
                <w:lang w:eastAsia="en-GB"/>
              </w:rPr>
              <w:tab/>
            </w:r>
            <w:r w:rsidR="00516FB2" w:rsidRPr="009736D6">
              <w:rPr>
                <w:rStyle w:val="Hyperlink"/>
                <w:noProof/>
              </w:rPr>
              <w:t>Key information</w:t>
            </w:r>
            <w:r w:rsidR="00516FB2">
              <w:rPr>
                <w:noProof/>
                <w:webHidden/>
              </w:rPr>
              <w:tab/>
            </w:r>
            <w:r w:rsidR="00516FB2">
              <w:rPr>
                <w:noProof/>
                <w:webHidden/>
              </w:rPr>
              <w:fldChar w:fldCharType="begin"/>
            </w:r>
            <w:r w:rsidR="00516FB2">
              <w:rPr>
                <w:noProof/>
                <w:webHidden/>
              </w:rPr>
              <w:instrText xml:space="preserve"> PAGEREF _Toc151032390 \h </w:instrText>
            </w:r>
            <w:r w:rsidR="00516FB2">
              <w:rPr>
                <w:noProof/>
                <w:webHidden/>
              </w:rPr>
            </w:r>
            <w:r w:rsidR="00516FB2">
              <w:rPr>
                <w:noProof/>
                <w:webHidden/>
              </w:rPr>
              <w:fldChar w:fldCharType="separate"/>
            </w:r>
            <w:r w:rsidR="00516FB2">
              <w:rPr>
                <w:noProof/>
                <w:webHidden/>
              </w:rPr>
              <w:t>3</w:t>
            </w:r>
            <w:r w:rsidR="00516FB2">
              <w:rPr>
                <w:noProof/>
                <w:webHidden/>
              </w:rPr>
              <w:fldChar w:fldCharType="end"/>
            </w:r>
          </w:hyperlink>
        </w:p>
        <w:p w14:paraId="103A0D21" w14:textId="77777777" w:rsidR="00516FB2" w:rsidRDefault="00293C13">
          <w:pPr>
            <w:pStyle w:val="TOC2"/>
            <w:rPr>
              <w:rFonts w:asciiTheme="minorHAnsi" w:eastAsiaTheme="minorEastAsia" w:hAnsiTheme="minorHAnsi"/>
              <w:noProof/>
              <w:sz w:val="22"/>
              <w:szCs w:val="22"/>
              <w:lang w:eastAsia="en-GB"/>
            </w:rPr>
          </w:pPr>
          <w:hyperlink w:anchor="_Toc151032391" w:history="1">
            <w:r w:rsidR="00516FB2" w:rsidRPr="009736D6">
              <w:rPr>
                <w:rStyle w:val="Hyperlink"/>
                <w:noProof/>
              </w:rPr>
              <w:t>2.</w:t>
            </w:r>
            <w:r w:rsidR="00516FB2">
              <w:rPr>
                <w:rFonts w:asciiTheme="minorHAnsi" w:eastAsiaTheme="minorEastAsia" w:hAnsiTheme="minorHAnsi"/>
                <w:noProof/>
                <w:sz w:val="22"/>
                <w:szCs w:val="22"/>
                <w:lang w:eastAsia="en-GB"/>
              </w:rPr>
              <w:tab/>
            </w:r>
            <w:r w:rsidR="00516FB2" w:rsidRPr="009736D6">
              <w:rPr>
                <w:rStyle w:val="Hyperlink"/>
                <w:noProof/>
              </w:rPr>
              <w:t>Staff/Officer</w:t>
            </w:r>
            <w:r w:rsidR="00516FB2">
              <w:rPr>
                <w:noProof/>
                <w:webHidden/>
              </w:rPr>
              <w:tab/>
            </w:r>
            <w:r w:rsidR="00516FB2">
              <w:rPr>
                <w:noProof/>
                <w:webHidden/>
              </w:rPr>
              <w:fldChar w:fldCharType="begin"/>
            </w:r>
            <w:r w:rsidR="00516FB2">
              <w:rPr>
                <w:noProof/>
                <w:webHidden/>
              </w:rPr>
              <w:instrText xml:space="preserve"> PAGEREF _Toc151032391 \h </w:instrText>
            </w:r>
            <w:r w:rsidR="00516FB2">
              <w:rPr>
                <w:noProof/>
                <w:webHidden/>
              </w:rPr>
            </w:r>
            <w:r w:rsidR="00516FB2">
              <w:rPr>
                <w:noProof/>
                <w:webHidden/>
              </w:rPr>
              <w:fldChar w:fldCharType="separate"/>
            </w:r>
            <w:r w:rsidR="00516FB2">
              <w:rPr>
                <w:noProof/>
                <w:webHidden/>
              </w:rPr>
              <w:t>4</w:t>
            </w:r>
            <w:r w:rsidR="00516FB2">
              <w:rPr>
                <w:noProof/>
                <w:webHidden/>
              </w:rPr>
              <w:fldChar w:fldCharType="end"/>
            </w:r>
          </w:hyperlink>
        </w:p>
        <w:p w14:paraId="1E165AA5" w14:textId="77777777" w:rsidR="00516FB2" w:rsidRDefault="00293C13">
          <w:pPr>
            <w:pStyle w:val="TOC3"/>
            <w:tabs>
              <w:tab w:val="left" w:pos="1320"/>
              <w:tab w:val="right" w:leader="dot" w:pos="9016"/>
            </w:tabs>
            <w:rPr>
              <w:rFonts w:asciiTheme="minorHAnsi" w:eastAsiaTheme="minorEastAsia" w:hAnsiTheme="minorHAnsi"/>
              <w:noProof/>
              <w:sz w:val="22"/>
              <w:szCs w:val="22"/>
              <w:lang w:eastAsia="en-GB"/>
            </w:rPr>
          </w:pPr>
          <w:hyperlink w:anchor="_Toc151032392" w:history="1">
            <w:r w:rsidR="00516FB2" w:rsidRPr="009736D6">
              <w:rPr>
                <w:rStyle w:val="Hyperlink"/>
                <w:noProof/>
              </w:rPr>
              <w:t>2.1.</w:t>
            </w:r>
            <w:r w:rsidR="00516FB2">
              <w:rPr>
                <w:rFonts w:asciiTheme="minorHAnsi" w:eastAsiaTheme="minorEastAsia" w:hAnsiTheme="minorHAnsi"/>
                <w:noProof/>
                <w:sz w:val="22"/>
                <w:szCs w:val="22"/>
                <w:lang w:eastAsia="en-GB"/>
              </w:rPr>
              <w:tab/>
            </w:r>
            <w:r w:rsidR="00516FB2" w:rsidRPr="009736D6">
              <w:rPr>
                <w:rStyle w:val="Hyperlink"/>
                <w:noProof/>
              </w:rPr>
              <w:t>What you need to do:</w:t>
            </w:r>
            <w:r w:rsidR="00516FB2">
              <w:rPr>
                <w:noProof/>
                <w:webHidden/>
              </w:rPr>
              <w:tab/>
            </w:r>
            <w:r w:rsidR="00516FB2">
              <w:rPr>
                <w:noProof/>
                <w:webHidden/>
              </w:rPr>
              <w:fldChar w:fldCharType="begin"/>
            </w:r>
            <w:r w:rsidR="00516FB2">
              <w:rPr>
                <w:noProof/>
                <w:webHidden/>
              </w:rPr>
              <w:instrText xml:space="preserve"> PAGEREF _Toc151032392 \h </w:instrText>
            </w:r>
            <w:r w:rsidR="00516FB2">
              <w:rPr>
                <w:noProof/>
                <w:webHidden/>
              </w:rPr>
            </w:r>
            <w:r w:rsidR="00516FB2">
              <w:rPr>
                <w:noProof/>
                <w:webHidden/>
              </w:rPr>
              <w:fldChar w:fldCharType="separate"/>
            </w:r>
            <w:r w:rsidR="00516FB2">
              <w:rPr>
                <w:noProof/>
                <w:webHidden/>
              </w:rPr>
              <w:t>4</w:t>
            </w:r>
            <w:r w:rsidR="00516FB2">
              <w:rPr>
                <w:noProof/>
                <w:webHidden/>
              </w:rPr>
              <w:fldChar w:fldCharType="end"/>
            </w:r>
          </w:hyperlink>
        </w:p>
        <w:p w14:paraId="5AA0337F" w14:textId="77777777" w:rsidR="00516FB2" w:rsidRDefault="00293C13">
          <w:pPr>
            <w:pStyle w:val="TOC3"/>
            <w:tabs>
              <w:tab w:val="left" w:pos="1320"/>
              <w:tab w:val="right" w:leader="dot" w:pos="9016"/>
            </w:tabs>
            <w:rPr>
              <w:rFonts w:asciiTheme="minorHAnsi" w:eastAsiaTheme="minorEastAsia" w:hAnsiTheme="minorHAnsi"/>
              <w:noProof/>
              <w:sz w:val="22"/>
              <w:szCs w:val="22"/>
              <w:lang w:eastAsia="en-GB"/>
            </w:rPr>
          </w:pPr>
          <w:hyperlink w:anchor="_Toc151032393" w:history="1">
            <w:r w:rsidR="00516FB2" w:rsidRPr="009736D6">
              <w:rPr>
                <w:rStyle w:val="Hyperlink"/>
                <w:noProof/>
              </w:rPr>
              <w:t>2.2.</w:t>
            </w:r>
            <w:r w:rsidR="00516FB2">
              <w:rPr>
                <w:rFonts w:asciiTheme="minorHAnsi" w:eastAsiaTheme="minorEastAsia" w:hAnsiTheme="minorHAnsi"/>
                <w:noProof/>
                <w:sz w:val="22"/>
                <w:szCs w:val="22"/>
                <w:lang w:eastAsia="en-GB"/>
              </w:rPr>
              <w:tab/>
            </w:r>
            <w:r w:rsidR="00516FB2" w:rsidRPr="009736D6">
              <w:rPr>
                <w:rStyle w:val="Hyperlink"/>
                <w:noProof/>
              </w:rPr>
              <w:t>How to make a claim</w:t>
            </w:r>
            <w:r w:rsidR="00516FB2">
              <w:rPr>
                <w:noProof/>
                <w:webHidden/>
              </w:rPr>
              <w:tab/>
            </w:r>
            <w:r w:rsidR="00516FB2">
              <w:rPr>
                <w:noProof/>
                <w:webHidden/>
              </w:rPr>
              <w:fldChar w:fldCharType="begin"/>
            </w:r>
            <w:r w:rsidR="00516FB2">
              <w:rPr>
                <w:noProof/>
                <w:webHidden/>
              </w:rPr>
              <w:instrText xml:space="preserve"> PAGEREF _Toc151032393 \h </w:instrText>
            </w:r>
            <w:r w:rsidR="00516FB2">
              <w:rPr>
                <w:noProof/>
                <w:webHidden/>
              </w:rPr>
            </w:r>
            <w:r w:rsidR="00516FB2">
              <w:rPr>
                <w:noProof/>
                <w:webHidden/>
              </w:rPr>
              <w:fldChar w:fldCharType="separate"/>
            </w:r>
            <w:r w:rsidR="00516FB2">
              <w:rPr>
                <w:noProof/>
                <w:webHidden/>
              </w:rPr>
              <w:t>4</w:t>
            </w:r>
            <w:r w:rsidR="00516FB2">
              <w:rPr>
                <w:noProof/>
                <w:webHidden/>
              </w:rPr>
              <w:fldChar w:fldCharType="end"/>
            </w:r>
          </w:hyperlink>
        </w:p>
        <w:p w14:paraId="4EE47AE2" w14:textId="77777777" w:rsidR="00516FB2" w:rsidRDefault="00293C13">
          <w:pPr>
            <w:pStyle w:val="TOC3"/>
            <w:tabs>
              <w:tab w:val="left" w:pos="1320"/>
              <w:tab w:val="right" w:leader="dot" w:pos="9016"/>
            </w:tabs>
            <w:rPr>
              <w:rFonts w:asciiTheme="minorHAnsi" w:eastAsiaTheme="minorEastAsia" w:hAnsiTheme="minorHAnsi"/>
              <w:noProof/>
              <w:sz w:val="22"/>
              <w:szCs w:val="22"/>
              <w:lang w:eastAsia="en-GB"/>
            </w:rPr>
          </w:pPr>
          <w:hyperlink w:anchor="_Toc151032394" w:history="1">
            <w:r w:rsidR="00516FB2" w:rsidRPr="009736D6">
              <w:rPr>
                <w:rStyle w:val="Hyperlink"/>
                <w:noProof/>
              </w:rPr>
              <w:t>2.3.</w:t>
            </w:r>
            <w:r w:rsidR="00516FB2">
              <w:rPr>
                <w:rFonts w:asciiTheme="minorHAnsi" w:eastAsiaTheme="minorEastAsia" w:hAnsiTheme="minorHAnsi"/>
                <w:noProof/>
                <w:sz w:val="22"/>
                <w:szCs w:val="22"/>
                <w:lang w:eastAsia="en-GB"/>
              </w:rPr>
              <w:tab/>
            </w:r>
            <w:r w:rsidR="00516FB2" w:rsidRPr="009736D6">
              <w:rPr>
                <w:rStyle w:val="Hyperlink"/>
                <w:noProof/>
              </w:rPr>
              <w:t>How to claim standby/call-out</w:t>
            </w:r>
            <w:r w:rsidR="00516FB2">
              <w:rPr>
                <w:noProof/>
                <w:webHidden/>
              </w:rPr>
              <w:tab/>
            </w:r>
            <w:r w:rsidR="00516FB2">
              <w:rPr>
                <w:noProof/>
                <w:webHidden/>
              </w:rPr>
              <w:fldChar w:fldCharType="begin"/>
            </w:r>
            <w:r w:rsidR="00516FB2">
              <w:rPr>
                <w:noProof/>
                <w:webHidden/>
              </w:rPr>
              <w:instrText xml:space="preserve"> PAGEREF _Toc151032394 \h </w:instrText>
            </w:r>
            <w:r w:rsidR="00516FB2">
              <w:rPr>
                <w:noProof/>
                <w:webHidden/>
              </w:rPr>
            </w:r>
            <w:r w:rsidR="00516FB2">
              <w:rPr>
                <w:noProof/>
                <w:webHidden/>
              </w:rPr>
              <w:fldChar w:fldCharType="separate"/>
            </w:r>
            <w:r w:rsidR="00516FB2">
              <w:rPr>
                <w:noProof/>
                <w:webHidden/>
              </w:rPr>
              <w:t>4</w:t>
            </w:r>
            <w:r w:rsidR="00516FB2">
              <w:rPr>
                <w:noProof/>
                <w:webHidden/>
              </w:rPr>
              <w:fldChar w:fldCharType="end"/>
            </w:r>
          </w:hyperlink>
        </w:p>
        <w:p w14:paraId="2E4B1196" w14:textId="77777777" w:rsidR="00516FB2" w:rsidRDefault="00293C13">
          <w:pPr>
            <w:pStyle w:val="TOC3"/>
            <w:tabs>
              <w:tab w:val="left" w:pos="1320"/>
              <w:tab w:val="right" w:leader="dot" w:pos="9016"/>
            </w:tabs>
            <w:rPr>
              <w:rFonts w:asciiTheme="minorHAnsi" w:eastAsiaTheme="minorEastAsia" w:hAnsiTheme="minorHAnsi"/>
              <w:noProof/>
              <w:sz w:val="22"/>
              <w:szCs w:val="22"/>
              <w:lang w:eastAsia="en-GB"/>
            </w:rPr>
          </w:pPr>
          <w:hyperlink w:anchor="_Toc151032395" w:history="1">
            <w:r w:rsidR="00516FB2" w:rsidRPr="009736D6">
              <w:rPr>
                <w:rStyle w:val="Hyperlink"/>
                <w:noProof/>
              </w:rPr>
              <w:t>2.4.</w:t>
            </w:r>
            <w:r w:rsidR="00516FB2">
              <w:rPr>
                <w:rFonts w:asciiTheme="minorHAnsi" w:eastAsiaTheme="minorEastAsia" w:hAnsiTheme="minorHAnsi"/>
                <w:noProof/>
                <w:sz w:val="22"/>
                <w:szCs w:val="22"/>
                <w:lang w:eastAsia="en-GB"/>
              </w:rPr>
              <w:tab/>
            </w:r>
            <w:r w:rsidR="00516FB2" w:rsidRPr="009736D6">
              <w:rPr>
                <w:rStyle w:val="Hyperlink"/>
                <w:noProof/>
              </w:rPr>
              <w:t>Dog handlers’ and first aid allowance</w:t>
            </w:r>
            <w:r w:rsidR="00516FB2">
              <w:rPr>
                <w:noProof/>
                <w:webHidden/>
              </w:rPr>
              <w:tab/>
            </w:r>
            <w:r w:rsidR="00516FB2">
              <w:rPr>
                <w:noProof/>
                <w:webHidden/>
              </w:rPr>
              <w:fldChar w:fldCharType="begin"/>
            </w:r>
            <w:r w:rsidR="00516FB2">
              <w:rPr>
                <w:noProof/>
                <w:webHidden/>
              </w:rPr>
              <w:instrText xml:space="preserve"> PAGEREF _Toc151032395 \h </w:instrText>
            </w:r>
            <w:r w:rsidR="00516FB2">
              <w:rPr>
                <w:noProof/>
                <w:webHidden/>
              </w:rPr>
            </w:r>
            <w:r w:rsidR="00516FB2">
              <w:rPr>
                <w:noProof/>
                <w:webHidden/>
              </w:rPr>
              <w:fldChar w:fldCharType="separate"/>
            </w:r>
            <w:r w:rsidR="00516FB2">
              <w:rPr>
                <w:noProof/>
                <w:webHidden/>
              </w:rPr>
              <w:t>5</w:t>
            </w:r>
            <w:r w:rsidR="00516FB2">
              <w:rPr>
                <w:noProof/>
                <w:webHidden/>
              </w:rPr>
              <w:fldChar w:fldCharType="end"/>
            </w:r>
          </w:hyperlink>
        </w:p>
        <w:p w14:paraId="10EE6709" w14:textId="77777777" w:rsidR="00516FB2" w:rsidRDefault="00293C13">
          <w:pPr>
            <w:pStyle w:val="TOC3"/>
            <w:tabs>
              <w:tab w:val="left" w:pos="1320"/>
              <w:tab w:val="right" w:leader="dot" w:pos="9016"/>
            </w:tabs>
            <w:rPr>
              <w:rFonts w:asciiTheme="minorHAnsi" w:eastAsiaTheme="minorEastAsia" w:hAnsiTheme="minorHAnsi"/>
              <w:noProof/>
              <w:sz w:val="22"/>
              <w:szCs w:val="22"/>
              <w:lang w:eastAsia="en-GB"/>
            </w:rPr>
          </w:pPr>
          <w:hyperlink w:anchor="_Toc151032396" w:history="1">
            <w:r w:rsidR="00516FB2" w:rsidRPr="009736D6">
              <w:rPr>
                <w:rStyle w:val="Hyperlink"/>
                <w:noProof/>
              </w:rPr>
              <w:t>2.5.</w:t>
            </w:r>
            <w:r w:rsidR="00516FB2">
              <w:rPr>
                <w:rFonts w:asciiTheme="minorHAnsi" w:eastAsiaTheme="minorEastAsia" w:hAnsiTheme="minorHAnsi"/>
                <w:noProof/>
                <w:sz w:val="22"/>
                <w:szCs w:val="22"/>
                <w:lang w:eastAsia="en-GB"/>
              </w:rPr>
              <w:tab/>
            </w:r>
            <w:r w:rsidR="00516FB2" w:rsidRPr="009736D6">
              <w:rPr>
                <w:rStyle w:val="Hyperlink"/>
                <w:noProof/>
              </w:rPr>
              <w:t>What you can claim</w:t>
            </w:r>
            <w:r w:rsidR="00516FB2">
              <w:rPr>
                <w:noProof/>
                <w:webHidden/>
              </w:rPr>
              <w:tab/>
            </w:r>
            <w:r w:rsidR="00516FB2">
              <w:rPr>
                <w:noProof/>
                <w:webHidden/>
              </w:rPr>
              <w:fldChar w:fldCharType="begin"/>
            </w:r>
            <w:r w:rsidR="00516FB2">
              <w:rPr>
                <w:noProof/>
                <w:webHidden/>
              </w:rPr>
              <w:instrText xml:space="preserve"> PAGEREF _Toc151032396 \h </w:instrText>
            </w:r>
            <w:r w:rsidR="00516FB2">
              <w:rPr>
                <w:noProof/>
                <w:webHidden/>
              </w:rPr>
            </w:r>
            <w:r w:rsidR="00516FB2">
              <w:rPr>
                <w:noProof/>
                <w:webHidden/>
              </w:rPr>
              <w:fldChar w:fldCharType="separate"/>
            </w:r>
            <w:r w:rsidR="00516FB2">
              <w:rPr>
                <w:noProof/>
                <w:webHidden/>
              </w:rPr>
              <w:t>5</w:t>
            </w:r>
            <w:r w:rsidR="00516FB2">
              <w:rPr>
                <w:noProof/>
                <w:webHidden/>
              </w:rPr>
              <w:fldChar w:fldCharType="end"/>
            </w:r>
          </w:hyperlink>
        </w:p>
        <w:p w14:paraId="24F378F2" w14:textId="77777777" w:rsidR="00516FB2" w:rsidRDefault="00293C13">
          <w:pPr>
            <w:pStyle w:val="TOC2"/>
            <w:rPr>
              <w:rFonts w:asciiTheme="minorHAnsi" w:eastAsiaTheme="minorEastAsia" w:hAnsiTheme="minorHAnsi"/>
              <w:noProof/>
              <w:sz w:val="22"/>
              <w:szCs w:val="22"/>
              <w:lang w:eastAsia="en-GB"/>
            </w:rPr>
          </w:pPr>
          <w:hyperlink w:anchor="_Toc151032397" w:history="1">
            <w:r w:rsidR="00516FB2" w:rsidRPr="009736D6">
              <w:rPr>
                <w:rStyle w:val="Hyperlink"/>
                <w:noProof/>
              </w:rPr>
              <w:t>3.</w:t>
            </w:r>
            <w:r w:rsidR="00516FB2">
              <w:rPr>
                <w:rFonts w:asciiTheme="minorHAnsi" w:eastAsiaTheme="minorEastAsia" w:hAnsiTheme="minorHAnsi"/>
                <w:noProof/>
                <w:sz w:val="22"/>
                <w:szCs w:val="22"/>
                <w:lang w:eastAsia="en-GB"/>
              </w:rPr>
              <w:tab/>
            </w:r>
            <w:r w:rsidR="00516FB2" w:rsidRPr="009736D6">
              <w:rPr>
                <w:rStyle w:val="Hyperlink"/>
                <w:noProof/>
              </w:rPr>
              <w:t>Manager</w:t>
            </w:r>
            <w:r w:rsidR="00516FB2">
              <w:rPr>
                <w:noProof/>
                <w:webHidden/>
              </w:rPr>
              <w:tab/>
            </w:r>
            <w:r w:rsidR="00516FB2">
              <w:rPr>
                <w:noProof/>
                <w:webHidden/>
              </w:rPr>
              <w:fldChar w:fldCharType="begin"/>
            </w:r>
            <w:r w:rsidR="00516FB2">
              <w:rPr>
                <w:noProof/>
                <w:webHidden/>
              </w:rPr>
              <w:instrText xml:space="preserve"> PAGEREF _Toc151032397 \h </w:instrText>
            </w:r>
            <w:r w:rsidR="00516FB2">
              <w:rPr>
                <w:noProof/>
                <w:webHidden/>
              </w:rPr>
            </w:r>
            <w:r w:rsidR="00516FB2">
              <w:rPr>
                <w:noProof/>
                <w:webHidden/>
              </w:rPr>
              <w:fldChar w:fldCharType="separate"/>
            </w:r>
            <w:r w:rsidR="00516FB2">
              <w:rPr>
                <w:noProof/>
                <w:webHidden/>
              </w:rPr>
              <w:t>6</w:t>
            </w:r>
            <w:r w:rsidR="00516FB2">
              <w:rPr>
                <w:noProof/>
                <w:webHidden/>
              </w:rPr>
              <w:fldChar w:fldCharType="end"/>
            </w:r>
          </w:hyperlink>
        </w:p>
        <w:p w14:paraId="2B73A9FE" w14:textId="77777777" w:rsidR="00516FB2" w:rsidRDefault="00293C13">
          <w:pPr>
            <w:pStyle w:val="TOC3"/>
            <w:tabs>
              <w:tab w:val="left" w:pos="1320"/>
              <w:tab w:val="right" w:leader="dot" w:pos="9016"/>
            </w:tabs>
            <w:rPr>
              <w:rFonts w:asciiTheme="minorHAnsi" w:eastAsiaTheme="minorEastAsia" w:hAnsiTheme="minorHAnsi"/>
              <w:noProof/>
              <w:sz w:val="22"/>
              <w:szCs w:val="22"/>
              <w:lang w:eastAsia="en-GB"/>
            </w:rPr>
          </w:pPr>
          <w:hyperlink w:anchor="_Toc151032398" w:history="1">
            <w:r w:rsidR="00516FB2" w:rsidRPr="009736D6">
              <w:rPr>
                <w:rStyle w:val="Hyperlink"/>
                <w:noProof/>
              </w:rPr>
              <w:t>3.1.</w:t>
            </w:r>
            <w:r w:rsidR="00516FB2">
              <w:rPr>
                <w:rFonts w:asciiTheme="minorHAnsi" w:eastAsiaTheme="minorEastAsia" w:hAnsiTheme="minorHAnsi"/>
                <w:noProof/>
                <w:sz w:val="22"/>
                <w:szCs w:val="22"/>
                <w:lang w:eastAsia="en-GB"/>
              </w:rPr>
              <w:tab/>
            </w:r>
            <w:r w:rsidR="00516FB2" w:rsidRPr="009736D6">
              <w:rPr>
                <w:rStyle w:val="Hyperlink"/>
                <w:noProof/>
              </w:rPr>
              <w:t>What you need to do:</w:t>
            </w:r>
            <w:r w:rsidR="00516FB2">
              <w:rPr>
                <w:noProof/>
                <w:webHidden/>
              </w:rPr>
              <w:tab/>
            </w:r>
            <w:r w:rsidR="00516FB2">
              <w:rPr>
                <w:noProof/>
                <w:webHidden/>
              </w:rPr>
              <w:fldChar w:fldCharType="begin"/>
            </w:r>
            <w:r w:rsidR="00516FB2">
              <w:rPr>
                <w:noProof/>
                <w:webHidden/>
              </w:rPr>
              <w:instrText xml:space="preserve"> PAGEREF _Toc151032398 \h </w:instrText>
            </w:r>
            <w:r w:rsidR="00516FB2">
              <w:rPr>
                <w:noProof/>
                <w:webHidden/>
              </w:rPr>
            </w:r>
            <w:r w:rsidR="00516FB2">
              <w:rPr>
                <w:noProof/>
                <w:webHidden/>
              </w:rPr>
              <w:fldChar w:fldCharType="separate"/>
            </w:r>
            <w:r w:rsidR="00516FB2">
              <w:rPr>
                <w:noProof/>
                <w:webHidden/>
              </w:rPr>
              <w:t>6</w:t>
            </w:r>
            <w:r w:rsidR="00516FB2">
              <w:rPr>
                <w:noProof/>
                <w:webHidden/>
              </w:rPr>
              <w:fldChar w:fldCharType="end"/>
            </w:r>
          </w:hyperlink>
        </w:p>
        <w:p w14:paraId="0F4D3318" w14:textId="77777777" w:rsidR="00516FB2" w:rsidRDefault="00293C13">
          <w:pPr>
            <w:pStyle w:val="TOC3"/>
            <w:tabs>
              <w:tab w:val="left" w:pos="1320"/>
              <w:tab w:val="right" w:leader="dot" w:pos="9016"/>
            </w:tabs>
            <w:rPr>
              <w:rFonts w:asciiTheme="minorHAnsi" w:eastAsiaTheme="minorEastAsia" w:hAnsiTheme="minorHAnsi"/>
              <w:noProof/>
              <w:sz w:val="22"/>
              <w:szCs w:val="22"/>
              <w:lang w:eastAsia="en-GB"/>
            </w:rPr>
          </w:pPr>
          <w:hyperlink w:anchor="_Toc151032399" w:history="1">
            <w:r w:rsidR="00516FB2" w:rsidRPr="009736D6">
              <w:rPr>
                <w:rStyle w:val="Hyperlink"/>
                <w:noProof/>
              </w:rPr>
              <w:t>3.2.</w:t>
            </w:r>
            <w:r w:rsidR="00516FB2">
              <w:rPr>
                <w:rFonts w:asciiTheme="minorHAnsi" w:eastAsiaTheme="minorEastAsia" w:hAnsiTheme="minorHAnsi"/>
                <w:noProof/>
                <w:sz w:val="22"/>
                <w:szCs w:val="22"/>
                <w:lang w:eastAsia="en-GB"/>
              </w:rPr>
              <w:tab/>
            </w:r>
            <w:r w:rsidR="00516FB2" w:rsidRPr="009736D6">
              <w:rPr>
                <w:rStyle w:val="Hyperlink"/>
                <w:noProof/>
              </w:rPr>
              <w:t>Receiving a claim</w:t>
            </w:r>
            <w:r w:rsidR="00516FB2">
              <w:rPr>
                <w:noProof/>
                <w:webHidden/>
              </w:rPr>
              <w:tab/>
            </w:r>
            <w:r w:rsidR="00516FB2">
              <w:rPr>
                <w:noProof/>
                <w:webHidden/>
              </w:rPr>
              <w:fldChar w:fldCharType="begin"/>
            </w:r>
            <w:r w:rsidR="00516FB2">
              <w:rPr>
                <w:noProof/>
                <w:webHidden/>
              </w:rPr>
              <w:instrText xml:space="preserve"> PAGEREF _Toc151032399 \h </w:instrText>
            </w:r>
            <w:r w:rsidR="00516FB2">
              <w:rPr>
                <w:noProof/>
                <w:webHidden/>
              </w:rPr>
            </w:r>
            <w:r w:rsidR="00516FB2">
              <w:rPr>
                <w:noProof/>
                <w:webHidden/>
              </w:rPr>
              <w:fldChar w:fldCharType="separate"/>
            </w:r>
            <w:r w:rsidR="00516FB2">
              <w:rPr>
                <w:noProof/>
                <w:webHidden/>
              </w:rPr>
              <w:t>6</w:t>
            </w:r>
            <w:r w:rsidR="00516FB2">
              <w:rPr>
                <w:noProof/>
                <w:webHidden/>
              </w:rPr>
              <w:fldChar w:fldCharType="end"/>
            </w:r>
          </w:hyperlink>
        </w:p>
        <w:p w14:paraId="1FADCD94" w14:textId="77777777" w:rsidR="00516FB2" w:rsidRDefault="00293C13">
          <w:pPr>
            <w:pStyle w:val="TOC3"/>
            <w:tabs>
              <w:tab w:val="left" w:pos="1320"/>
              <w:tab w:val="right" w:leader="dot" w:pos="9016"/>
            </w:tabs>
            <w:rPr>
              <w:rFonts w:asciiTheme="minorHAnsi" w:eastAsiaTheme="minorEastAsia" w:hAnsiTheme="minorHAnsi"/>
              <w:noProof/>
              <w:sz w:val="22"/>
              <w:szCs w:val="22"/>
              <w:lang w:eastAsia="en-GB"/>
            </w:rPr>
          </w:pPr>
          <w:hyperlink w:anchor="_Toc151032400" w:history="1">
            <w:r w:rsidR="00516FB2" w:rsidRPr="009736D6">
              <w:rPr>
                <w:rStyle w:val="Hyperlink"/>
                <w:noProof/>
              </w:rPr>
              <w:t>3.3.</w:t>
            </w:r>
            <w:r w:rsidR="00516FB2">
              <w:rPr>
                <w:rFonts w:asciiTheme="minorHAnsi" w:eastAsiaTheme="minorEastAsia" w:hAnsiTheme="minorHAnsi"/>
                <w:noProof/>
                <w:sz w:val="22"/>
                <w:szCs w:val="22"/>
                <w:lang w:eastAsia="en-GB"/>
              </w:rPr>
              <w:tab/>
            </w:r>
            <w:r w:rsidR="00516FB2" w:rsidRPr="009736D6">
              <w:rPr>
                <w:rStyle w:val="Hyperlink"/>
                <w:noProof/>
              </w:rPr>
              <w:t>Dog handlers’ and first aid allowance</w:t>
            </w:r>
            <w:r w:rsidR="00516FB2">
              <w:rPr>
                <w:noProof/>
                <w:webHidden/>
              </w:rPr>
              <w:tab/>
            </w:r>
            <w:r w:rsidR="00516FB2">
              <w:rPr>
                <w:noProof/>
                <w:webHidden/>
              </w:rPr>
              <w:fldChar w:fldCharType="begin"/>
            </w:r>
            <w:r w:rsidR="00516FB2">
              <w:rPr>
                <w:noProof/>
                <w:webHidden/>
              </w:rPr>
              <w:instrText xml:space="preserve"> PAGEREF _Toc151032400 \h </w:instrText>
            </w:r>
            <w:r w:rsidR="00516FB2">
              <w:rPr>
                <w:noProof/>
                <w:webHidden/>
              </w:rPr>
            </w:r>
            <w:r w:rsidR="00516FB2">
              <w:rPr>
                <w:noProof/>
                <w:webHidden/>
              </w:rPr>
              <w:fldChar w:fldCharType="separate"/>
            </w:r>
            <w:r w:rsidR="00516FB2">
              <w:rPr>
                <w:noProof/>
                <w:webHidden/>
              </w:rPr>
              <w:t>7</w:t>
            </w:r>
            <w:r w:rsidR="00516FB2">
              <w:rPr>
                <w:noProof/>
                <w:webHidden/>
              </w:rPr>
              <w:fldChar w:fldCharType="end"/>
            </w:r>
          </w:hyperlink>
        </w:p>
        <w:p w14:paraId="69B46088" w14:textId="77777777" w:rsidR="00516FB2" w:rsidRDefault="00293C13">
          <w:pPr>
            <w:pStyle w:val="TOC3"/>
            <w:tabs>
              <w:tab w:val="left" w:pos="1320"/>
              <w:tab w:val="right" w:leader="dot" w:pos="9016"/>
            </w:tabs>
            <w:rPr>
              <w:rFonts w:asciiTheme="minorHAnsi" w:eastAsiaTheme="minorEastAsia" w:hAnsiTheme="minorHAnsi"/>
              <w:noProof/>
              <w:sz w:val="22"/>
              <w:szCs w:val="22"/>
              <w:lang w:eastAsia="en-GB"/>
            </w:rPr>
          </w:pPr>
          <w:hyperlink w:anchor="_Toc151032401" w:history="1">
            <w:r w:rsidR="00516FB2" w:rsidRPr="009736D6">
              <w:rPr>
                <w:rStyle w:val="Hyperlink"/>
                <w:noProof/>
              </w:rPr>
              <w:t>3.4.</w:t>
            </w:r>
            <w:r w:rsidR="00516FB2">
              <w:rPr>
                <w:rFonts w:asciiTheme="minorHAnsi" w:eastAsiaTheme="minorEastAsia" w:hAnsiTheme="minorHAnsi"/>
                <w:noProof/>
                <w:sz w:val="22"/>
                <w:szCs w:val="22"/>
                <w:lang w:eastAsia="en-GB"/>
              </w:rPr>
              <w:tab/>
            </w:r>
            <w:r w:rsidR="00516FB2" w:rsidRPr="009736D6">
              <w:rPr>
                <w:rStyle w:val="Hyperlink"/>
                <w:noProof/>
              </w:rPr>
              <w:t>Standby/call-out claims</w:t>
            </w:r>
            <w:r w:rsidR="00516FB2">
              <w:rPr>
                <w:noProof/>
                <w:webHidden/>
              </w:rPr>
              <w:tab/>
            </w:r>
            <w:r w:rsidR="00516FB2">
              <w:rPr>
                <w:noProof/>
                <w:webHidden/>
              </w:rPr>
              <w:fldChar w:fldCharType="begin"/>
            </w:r>
            <w:r w:rsidR="00516FB2">
              <w:rPr>
                <w:noProof/>
                <w:webHidden/>
              </w:rPr>
              <w:instrText xml:space="preserve"> PAGEREF _Toc151032401 \h </w:instrText>
            </w:r>
            <w:r w:rsidR="00516FB2">
              <w:rPr>
                <w:noProof/>
                <w:webHidden/>
              </w:rPr>
            </w:r>
            <w:r w:rsidR="00516FB2">
              <w:rPr>
                <w:noProof/>
                <w:webHidden/>
              </w:rPr>
              <w:fldChar w:fldCharType="separate"/>
            </w:r>
            <w:r w:rsidR="00516FB2">
              <w:rPr>
                <w:noProof/>
                <w:webHidden/>
              </w:rPr>
              <w:t>7</w:t>
            </w:r>
            <w:r w:rsidR="00516FB2">
              <w:rPr>
                <w:noProof/>
                <w:webHidden/>
              </w:rPr>
              <w:fldChar w:fldCharType="end"/>
            </w:r>
          </w:hyperlink>
        </w:p>
        <w:p w14:paraId="47E84355" w14:textId="77777777" w:rsidR="00516FB2" w:rsidRDefault="00293C13">
          <w:pPr>
            <w:pStyle w:val="TOC3"/>
            <w:tabs>
              <w:tab w:val="left" w:pos="1320"/>
              <w:tab w:val="right" w:leader="dot" w:pos="9016"/>
            </w:tabs>
            <w:rPr>
              <w:rFonts w:asciiTheme="minorHAnsi" w:eastAsiaTheme="minorEastAsia" w:hAnsiTheme="minorHAnsi"/>
              <w:noProof/>
              <w:sz w:val="22"/>
              <w:szCs w:val="22"/>
              <w:lang w:eastAsia="en-GB"/>
            </w:rPr>
          </w:pPr>
          <w:hyperlink w:anchor="_Toc151032402" w:history="1">
            <w:r w:rsidR="00516FB2" w:rsidRPr="009736D6">
              <w:rPr>
                <w:rStyle w:val="Hyperlink"/>
                <w:noProof/>
              </w:rPr>
              <w:t>3.5.</w:t>
            </w:r>
            <w:r w:rsidR="00516FB2">
              <w:rPr>
                <w:rFonts w:asciiTheme="minorHAnsi" w:eastAsiaTheme="minorEastAsia" w:hAnsiTheme="minorHAnsi"/>
                <w:noProof/>
                <w:sz w:val="22"/>
                <w:szCs w:val="22"/>
                <w:lang w:eastAsia="en-GB"/>
              </w:rPr>
              <w:tab/>
            </w:r>
            <w:r w:rsidR="00516FB2" w:rsidRPr="009736D6">
              <w:rPr>
                <w:rStyle w:val="Hyperlink"/>
                <w:noProof/>
              </w:rPr>
              <w:t>What can be claimed?</w:t>
            </w:r>
            <w:r w:rsidR="00516FB2">
              <w:rPr>
                <w:noProof/>
                <w:webHidden/>
              </w:rPr>
              <w:tab/>
            </w:r>
            <w:r w:rsidR="00516FB2">
              <w:rPr>
                <w:noProof/>
                <w:webHidden/>
              </w:rPr>
              <w:fldChar w:fldCharType="begin"/>
            </w:r>
            <w:r w:rsidR="00516FB2">
              <w:rPr>
                <w:noProof/>
                <w:webHidden/>
              </w:rPr>
              <w:instrText xml:space="preserve"> PAGEREF _Toc151032402 \h </w:instrText>
            </w:r>
            <w:r w:rsidR="00516FB2">
              <w:rPr>
                <w:noProof/>
                <w:webHidden/>
              </w:rPr>
            </w:r>
            <w:r w:rsidR="00516FB2">
              <w:rPr>
                <w:noProof/>
                <w:webHidden/>
              </w:rPr>
              <w:fldChar w:fldCharType="separate"/>
            </w:r>
            <w:r w:rsidR="00516FB2">
              <w:rPr>
                <w:noProof/>
                <w:webHidden/>
              </w:rPr>
              <w:t>8</w:t>
            </w:r>
            <w:r w:rsidR="00516FB2">
              <w:rPr>
                <w:noProof/>
                <w:webHidden/>
              </w:rPr>
              <w:fldChar w:fldCharType="end"/>
            </w:r>
          </w:hyperlink>
        </w:p>
        <w:p w14:paraId="346BEC5F" w14:textId="77777777" w:rsidR="00516FB2" w:rsidRDefault="00293C13">
          <w:pPr>
            <w:pStyle w:val="TOC2"/>
            <w:rPr>
              <w:rFonts w:asciiTheme="minorHAnsi" w:eastAsiaTheme="minorEastAsia" w:hAnsiTheme="minorHAnsi"/>
              <w:noProof/>
              <w:sz w:val="22"/>
              <w:szCs w:val="22"/>
              <w:lang w:eastAsia="en-GB"/>
            </w:rPr>
          </w:pPr>
          <w:hyperlink w:anchor="_Toc151032403" w:history="1">
            <w:r w:rsidR="00516FB2" w:rsidRPr="009736D6">
              <w:rPr>
                <w:rStyle w:val="Hyperlink"/>
                <w:noProof/>
              </w:rPr>
              <w:t>4.</w:t>
            </w:r>
            <w:r w:rsidR="00516FB2">
              <w:rPr>
                <w:rFonts w:asciiTheme="minorHAnsi" w:eastAsiaTheme="minorEastAsia" w:hAnsiTheme="minorHAnsi"/>
                <w:noProof/>
                <w:sz w:val="22"/>
                <w:szCs w:val="22"/>
                <w:lang w:eastAsia="en-GB"/>
              </w:rPr>
              <w:tab/>
            </w:r>
            <w:r w:rsidR="00516FB2" w:rsidRPr="009736D6">
              <w:rPr>
                <w:rStyle w:val="Hyperlink"/>
                <w:noProof/>
              </w:rPr>
              <w:t>Resources</w:t>
            </w:r>
            <w:r w:rsidR="00516FB2">
              <w:rPr>
                <w:noProof/>
                <w:webHidden/>
              </w:rPr>
              <w:tab/>
            </w:r>
            <w:r w:rsidR="00516FB2">
              <w:rPr>
                <w:noProof/>
                <w:webHidden/>
              </w:rPr>
              <w:fldChar w:fldCharType="begin"/>
            </w:r>
            <w:r w:rsidR="00516FB2">
              <w:rPr>
                <w:noProof/>
                <w:webHidden/>
              </w:rPr>
              <w:instrText xml:space="preserve"> PAGEREF _Toc151032403 \h </w:instrText>
            </w:r>
            <w:r w:rsidR="00516FB2">
              <w:rPr>
                <w:noProof/>
                <w:webHidden/>
              </w:rPr>
            </w:r>
            <w:r w:rsidR="00516FB2">
              <w:rPr>
                <w:noProof/>
                <w:webHidden/>
              </w:rPr>
              <w:fldChar w:fldCharType="separate"/>
            </w:r>
            <w:r w:rsidR="00516FB2">
              <w:rPr>
                <w:noProof/>
                <w:webHidden/>
              </w:rPr>
              <w:t>9</w:t>
            </w:r>
            <w:r w:rsidR="00516FB2">
              <w:rPr>
                <w:noProof/>
                <w:webHidden/>
              </w:rPr>
              <w:fldChar w:fldCharType="end"/>
            </w:r>
          </w:hyperlink>
        </w:p>
        <w:p w14:paraId="2B57BFD8" w14:textId="77777777" w:rsidR="00516FB2" w:rsidRDefault="00293C13">
          <w:pPr>
            <w:pStyle w:val="TOC3"/>
            <w:tabs>
              <w:tab w:val="left" w:pos="1320"/>
              <w:tab w:val="right" w:leader="dot" w:pos="9016"/>
            </w:tabs>
            <w:rPr>
              <w:rFonts w:asciiTheme="minorHAnsi" w:eastAsiaTheme="minorEastAsia" w:hAnsiTheme="minorHAnsi"/>
              <w:noProof/>
              <w:sz w:val="22"/>
              <w:szCs w:val="22"/>
              <w:lang w:eastAsia="en-GB"/>
            </w:rPr>
          </w:pPr>
          <w:hyperlink w:anchor="_Toc151032404" w:history="1">
            <w:r w:rsidR="00516FB2" w:rsidRPr="009736D6">
              <w:rPr>
                <w:rStyle w:val="Hyperlink"/>
                <w:noProof/>
              </w:rPr>
              <w:t>4.1.</w:t>
            </w:r>
            <w:r w:rsidR="00516FB2">
              <w:rPr>
                <w:rFonts w:asciiTheme="minorHAnsi" w:eastAsiaTheme="minorEastAsia" w:hAnsiTheme="minorHAnsi"/>
                <w:noProof/>
                <w:sz w:val="22"/>
                <w:szCs w:val="22"/>
                <w:lang w:eastAsia="en-GB"/>
              </w:rPr>
              <w:tab/>
            </w:r>
            <w:r w:rsidR="00516FB2" w:rsidRPr="009736D6">
              <w:rPr>
                <w:rStyle w:val="Hyperlink"/>
                <w:noProof/>
              </w:rPr>
              <w:t>Forms</w:t>
            </w:r>
            <w:r w:rsidR="00516FB2">
              <w:rPr>
                <w:noProof/>
                <w:webHidden/>
              </w:rPr>
              <w:tab/>
            </w:r>
            <w:r w:rsidR="00516FB2">
              <w:rPr>
                <w:noProof/>
                <w:webHidden/>
              </w:rPr>
              <w:fldChar w:fldCharType="begin"/>
            </w:r>
            <w:r w:rsidR="00516FB2">
              <w:rPr>
                <w:noProof/>
                <w:webHidden/>
              </w:rPr>
              <w:instrText xml:space="preserve"> PAGEREF _Toc151032404 \h </w:instrText>
            </w:r>
            <w:r w:rsidR="00516FB2">
              <w:rPr>
                <w:noProof/>
                <w:webHidden/>
              </w:rPr>
            </w:r>
            <w:r w:rsidR="00516FB2">
              <w:rPr>
                <w:noProof/>
                <w:webHidden/>
              </w:rPr>
              <w:fldChar w:fldCharType="separate"/>
            </w:r>
            <w:r w:rsidR="00516FB2">
              <w:rPr>
                <w:noProof/>
                <w:webHidden/>
              </w:rPr>
              <w:t>9</w:t>
            </w:r>
            <w:r w:rsidR="00516FB2">
              <w:rPr>
                <w:noProof/>
                <w:webHidden/>
              </w:rPr>
              <w:fldChar w:fldCharType="end"/>
            </w:r>
          </w:hyperlink>
        </w:p>
        <w:p w14:paraId="6067984F" w14:textId="77777777" w:rsidR="00516FB2" w:rsidRDefault="00293C13">
          <w:pPr>
            <w:pStyle w:val="TOC3"/>
            <w:tabs>
              <w:tab w:val="left" w:pos="1320"/>
              <w:tab w:val="right" w:leader="dot" w:pos="9016"/>
            </w:tabs>
            <w:rPr>
              <w:rFonts w:asciiTheme="minorHAnsi" w:eastAsiaTheme="minorEastAsia" w:hAnsiTheme="minorHAnsi"/>
              <w:noProof/>
              <w:sz w:val="22"/>
              <w:szCs w:val="22"/>
              <w:lang w:eastAsia="en-GB"/>
            </w:rPr>
          </w:pPr>
          <w:hyperlink w:anchor="_Toc151032405" w:history="1">
            <w:r w:rsidR="00516FB2" w:rsidRPr="009736D6">
              <w:rPr>
                <w:rStyle w:val="Hyperlink"/>
                <w:noProof/>
              </w:rPr>
              <w:t>4.2.</w:t>
            </w:r>
            <w:r w:rsidR="00516FB2">
              <w:rPr>
                <w:rFonts w:asciiTheme="minorHAnsi" w:eastAsiaTheme="minorEastAsia" w:hAnsiTheme="minorHAnsi"/>
                <w:noProof/>
                <w:sz w:val="22"/>
                <w:szCs w:val="22"/>
                <w:lang w:eastAsia="en-GB"/>
              </w:rPr>
              <w:tab/>
            </w:r>
            <w:r w:rsidR="00516FB2" w:rsidRPr="009736D6">
              <w:rPr>
                <w:rStyle w:val="Hyperlink"/>
                <w:noProof/>
              </w:rPr>
              <w:t>Reference Documents</w:t>
            </w:r>
            <w:r w:rsidR="00516FB2">
              <w:rPr>
                <w:noProof/>
                <w:webHidden/>
              </w:rPr>
              <w:tab/>
            </w:r>
            <w:r w:rsidR="00516FB2">
              <w:rPr>
                <w:noProof/>
                <w:webHidden/>
              </w:rPr>
              <w:fldChar w:fldCharType="begin"/>
            </w:r>
            <w:r w:rsidR="00516FB2">
              <w:rPr>
                <w:noProof/>
                <w:webHidden/>
              </w:rPr>
              <w:instrText xml:space="preserve"> PAGEREF _Toc151032405 \h </w:instrText>
            </w:r>
            <w:r w:rsidR="00516FB2">
              <w:rPr>
                <w:noProof/>
                <w:webHidden/>
              </w:rPr>
            </w:r>
            <w:r w:rsidR="00516FB2">
              <w:rPr>
                <w:noProof/>
                <w:webHidden/>
              </w:rPr>
              <w:fldChar w:fldCharType="separate"/>
            </w:r>
            <w:r w:rsidR="00516FB2">
              <w:rPr>
                <w:noProof/>
                <w:webHidden/>
              </w:rPr>
              <w:t>9</w:t>
            </w:r>
            <w:r w:rsidR="00516FB2">
              <w:rPr>
                <w:noProof/>
                <w:webHidden/>
              </w:rPr>
              <w:fldChar w:fldCharType="end"/>
            </w:r>
          </w:hyperlink>
        </w:p>
        <w:p w14:paraId="014AFC8C" w14:textId="77777777" w:rsidR="00516FB2" w:rsidRDefault="00293C13">
          <w:pPr>
            <w:pStyle w:val="TOC3"/>
            <w:tabs>
              <w:tab w:val="left" w:pos="1320"/>
              <w:tab w:val="right" w:leader="dot" w:pos="9016"/>
            </w:tabs>
            <w:rPr>
              <w:rFonts w:asciiTheme="minorHAnsi" w:eastAsiaTheme="minorEastAsia" w:hAnsiTheme="minorHAnsi"/>
              <w:noProof/>
              <w:sz w:val="22"/>
              <w:szCs w:val="22"/>
              <w:lang w:eastAsia="en-GB"/>
            </w:rPr>
          </w:pPr>
          <w:hyperlink w:anchor="_Toc151032406" w:history="1">
            <w:r w:rsidR="00516FB2" w:rsidRPr="009736D6">
              <w:rPr>
                <w:rStyle w:val="Hyperlink"/>
                <w:noProof/>
              </w:rPr>
              <w:t>4.3.</w:t>
            </w:r>
            <w:r w:rsidR="00516FB2">
              <w:rPr>
                <w:rFonts w:asciiTheme="minorHAnsi" w:eastAsiaTheme="minorEastAsia" w:hAnsiTheme="minorHAnsi"/>
                <w:noProof/>
                <w:sz w:val="22"/>
                <w:szCs w:val="22"/>
                <w:lang w:eastAsia="en-GB"/>
              </w:rPr>
              <w:tab/>
            </w:r>
            <w:r w:rsidR="00516FB2" w:rsidRPr="009736D6">
              <w:rPr>
                <w:rStyle w:val="Hyperlink"/>
                <w:noProof/>
              </w:rPr>
              <w:t>Related Procedures</w:t>
            </w:r>
            <w:r w:rsidR="00516FB2">
              <w:rPr>
                <w:noProof/>
                <w:webHidden/>
              </w:rPr>
              <w:tab/>
            </w:r>
            <w:r w:rsidR="00516FB2">
              <w:rPr>
                <w:noProof/>
                <w:webHidden/>
              </w:rPr>
              <w:fldChar w:fldCharType="begin"/>
            </w:r>
            <w:r w:rsidR="00516FB2">
              <w:rPr>
                <w:noProof/>
                <w:webHidden/>
              </w:rPr>
              <w:instrText xml:space="preserve"> PAGEREF _Toc151032406 \h </w:instrText>
            </w:r>
            <w:r w:rsidR="00516FB2">
              <w:rPr>
                <w:noProof/>
                <w:webHidden/>
              </w:rPr>
            </w:r>
            <w:r w:rsidR="00516FB2">
              <w:rPr>
                <w:noProof/>
                <w:webHidden/>
              </w:rPr>
              <w:fldChar w:fldCharType="separate"/>
            </w:r>
            <w:r w:rsidR="00516FB2">
              <w:rPr>
                <w:noProof/>
                <w:webHidden/>
              </w:rPr>
              <w:t>9</w:t>
            </w:r>
            <w:r w:rsidR="00516FB2">
              <w:rPr>
                <w:noProof/>
                <w:webHidden/>
              </w:rPr>
              <w:fldChar w:fldCharType="end"/>
            </w:r>
          </w:hyperlink>
        </w:p>
        <w:p w14:paraId="34C74547" w14:textId="77777777" w:rsidR="00516FB2" w:rsidRDefault="00293C13">
          <w:pPr>
            <w:pStyle w:val="TOC3"/>
            <w:tabs>
              <w:tab w:val="left" w:pos="1320"/>
              <w:tab w:val="right" w:leader="dot" w:pos="9016"/>
            </w:tabs>
            <w:rPr>
              <w:rFonts w:asciiTheme="minorHAnsi" w:eastAsiaTheme="minorEastAsia" w:hAnsiTheme="minorHAnsi"/>
              <w:noProof/>
              <w:sz w:val="22"/>
              <w:szCs w:val="22"/>
              <w:lang w:eastAsia="en-GB"/>
            </w:rPr>
          </w:pPr>
          <w:hyperlink w:anchor="_Toc151032407" w:history="1">
            <w:r w:rsidR="00516FB2" w:rsidRPr="009736D6">
              <w:rPr>
                <w:rStyle w:val="Hyperlink"/>
                <w:noProof/>
              </w:rPr>
              <w:t>4.4.</w:t>
            </w:r>
            <w:r w:rsidR="00516FB2">
              <w:rPr>
                <w:rFonts w:asciiTheme="minorHAnsi" w:eastAsiaTheme="minorEastAsia" w:hAnsiTheme="minorHAnsi"/>
                <w:noProof/>
                <w:sz w:val="22"/>
                <w:szCs w:val="22"/>
                <w:lang w:eastAsia="en-GB"/>
              </w:rPr>
              <w:tab/>
            </w:r>
            <w:r w:rsidR="00516FB2" w:rsidRPr="009736D6">
              <w:rPr>
                <w:rStyle w:val="Hyperlink"/>
                <w:noProof/>
              </w:rPr>
              <w:t>Useful Links</w:t>
            </w:r>
            <w:r w:rsidR="00516FB2">
              <w:rPr>
                <w:noProof/>
                <w:webHidden/>
              </w:rPr>
              <w:tab/>
            </w:r>
            <w:r w:rsidR="00516FB2">
              <w:rPr>
                <w:noProof/>
                <w:webHidden/>
              </w:rPr>
              <w:fldChar w:fldCharType="begin"/>
            </w:r>
            <w:r w:rsidR="00516FB2">
              <w:rPr>
                <w:noProof/>
                <w:webHidden/>
              </w:rPr>
              <w:instrText xml:space="preserve"> PAGEREF _Toc151032407 \h </w:instrText>
            </w:r>
            <w:r w:rsidR="00516FB2">
              <w:rPr>
                <w:noProof/>
                <w:webHidden/>
              </w:rPr>
            </w:r>
            <w:r w:rsidR="00516FB2">
              <w:rPr>
                <w:noProof/>
                <w:webHidden/>
              </w:rPr>
              <w:fldChar w:fldCharType="separate"/>
            </w:r>
            <w:r w:rsidR="00516FB2">
              <w:rPr>
                <w:noProof/>
                <w:webHidden/>
              </w:rPr>
              <w:t>10</w:t>
            </w:r>
            <w:r w:rsidR="00516FB2">
              <w:rPr>
                <w:noProof/>
                <w:webHidden/>
              </w:rPr>
              <w:fldChar w:fldCharType="end"/>
            </w:r>
          </w:hyperlink>
        </w:p>
        <w:p w14:paraId="13A51FA5" w14:textId="1C4F08C7" w:rsidR="00010571" w:rsidRPr="003666F5" w:rsidRDefault="005F0AF9" w:rsidP="00F349A4">
          <w:pPr>
            <w:tabs>
              <w:tab w:val="right" w:pos="9026"/>
            </w:tabs>
            <w:rPr>
              <w:b/>
              <w:bCs/>
              <w:noProof/>
            </w:rPr>
          </w:pPr>
          <w:r w:rsidRPr="003666F5">
            <w:rPr>
              <w:b/>
              <w:bCs/>
              <w:noProof/>
            </w:rPr>
            <w:fldChar w:fldCharType="end"/>
          </w:r>
        </w:p>
      </w:sdtContent>
    </w:sdt>
    <w:p w14:paraId="37FCC219" w14:textId="77777777" w:rsidR="00F349A4" w:rsidRPr="008A444F" w:rsidRDefault="00F349A4" w:rsidP="008A444F">
      <w:pPr>
        <w:spacing w:after="0"/>
        <w:ind w:firstLine="340"/>
        <w:rPr>
          <w:rFonts w:ascii="Arial Bold" w:hAnsi="Arial Bold"/>
          <w:b/>
          <w:sz w:val="32"/>
        </w:rPr>
      </w:pPr>
      <w:r w:rsidRPr="003666F5">
        <w:br w:type="page"/>
      </w:r>
    </w:p>
    <w:p w14:paraId="637C796D" w14:textId="4FB042BA" w:rsidR="00B15959" w:rsidRPr="003666F5" w:rsidRDefault="00B15959" w:rsidP="008A444F">
      <w:pPr>
        <w:pStyle w:val="Heading2"/>
      </w:pPr>
      <w:bookmarkStart w:id="0" w:name="_Toc6398657"/>
      <w:bookmarkStart w:id="1" w:name="_Toc151032387"/>
      <w:r w:rsidRPr="003666F5">
        <w:lastRenderedPageBreak/>
        <w:t>Overview</w:t>
      </w:r>
      <w:bookmarkEnd w:id="0"/>
      <w:bookmarkEnd w:id="1"/>
    </w:p>
    <w:p w14:paraId="394B2AE2" w14:textId="720E3374" w:rsidR="00B15959" w:rsidRPr="003666F5" w:rsidRDefault="00906585" w:rsidP="008A444F">
      <w:pPr>
        <w:pStyle w:val="Heading3"/>
      </w:pPr>
      <w:bookmarkStart w:id="2" w:name="_Toc151032388"/>
      <w:r w:rsidRPr="003666F5">
        <w:t>What is</w:t>
      </w:r>
      <w:r w:rsidR="000C6729" w:rsidRPr="003666F5">
        <w:t xml:space="preserve"> this about</w:t>
      </w:r>
      <w:r w:rsidR="00385E2A" w:rsidRPr="003666F5">
        <w:t>?</w:t>
      </w:r>
      <w:bookmarkEnd w:id="2"/>
    </w:p>
    <w:p w14:paraId="494F3EBD" w14:textId="52C72A08" w:rsidR="00845615" w:rsidRPr="008A444F" w:rsidRDefault="00845615" w:rsidP="008A444F">
      <w:r w:rsidRPr="003666F5">
        <w:t xml:space="preserve">There </w:t>
      </w:r>
      <w:r w:rsidRPr="008E5E2F">
        <w:t>are several</w:t>
      </w:r>
      <w:r w:rsidRPr="003666F5">
        <w:t xml:space="preserve"> agreed allowances and expenses available that staff might be entitled to claim depending on the requirements of their role, or to help carry out their job. Here we will give you an overview of these allowances and expenses, explain how to make a claim, and detail the current rates that can be claimed</w:t>
      </w:r>
      <w:r w:rsidRPr="008A444F">
        <w:rPr>
          <w:b/>
        </w:rPr>
        <w:t>.</w:t>
      </w:r>
    </w:p>
    <w:p w14:paraId="36F26B69" w14:textId="090CC0DB" w:rsidR="00C45BB1" w:rsidRPr="003666F5" w:rsidRDefault="000C6729" w:rsidP="008A444F">
      <w:pPr>
        <w:pStyle w:val="Heading3"/>
      </w:pPr>
      <w:bookmarkStart w:id="3" w:name="_Toc151032389"/>
      <w:r w:rsidRPr="003666F5">
        <w:t>Who is this for</w:t>
      </w:r>
      <w:r w:rsidR="00385E2A" w:rsidRPr="003666F5">
        <w:t>?</w:t>
      </w:r>
      <w:bookmarkEnd w:id="3"/>
    </w:p>
    <w:p w14:paraId="17A8060A" w14:textId="77777777" w:rsidR="00845615" w:rsidRPr="003666F5" w:rsidRDefault="00845615" w:rsidP="008A444F">
      <w:r w:rsidRPr="003666F5">
        <w:t xml:space="preserve">This applies to authority/police staff. </w:t>
      </w:r>
    </w:p>
    <w:p w14:paraId="225E77DF" w14:textId="3DA46081" w:rsidR="00C45BB1" w:rsidRPr="003666F5" w:rsidRDefault="00C45BB1" w:rsidP="008A444F">
      <w:pPr>
        <w:pStyle w:val="Heading3"/>
      </w:pPr>
      <w:bookmarkStart w:id="4" w:name="_Toc151032390"/>
      <w:r w:rsidRPr="003666F5">
        <w:t>Key information</w:t>
      </w:r>
      <w:bookmarkEnd w:id="4"/>
    </w:p>
    <w:p w14:paraId="261A7480" w14:textId="2DD70C53" w:rsidR="00845615" w:rsidRPr="003666F5" w:rsidRDefault="00845615" w:rsidP="00C21919">
      <w:pPr>
        <w:pStyle w:val="ListParagraph"/>
        <w:numPr>
          <w:ilvl w:val="0"/>
          <w:numId w:val="5"/>
        </w:numPr>
      </w:pPr>
      <w:r w:rsidRPr="003666F5">
        <w:t>It is important that claims are reasonable and necessary, and expense claims be supported by VAT receipts when applicable.</w:t>
      </w:r>
    </w:p>
    <w:p w14:paraId="5FF40706" w14:textId="662CBE23" w:rsidR="00845615" w:rsidRPr="003666F5" w:rsidRDefault="00845615" w:rsidP="00C21919">
      <w:pPr>
        <w:pStyle w:val="ListParagraph"/>
        <w:numPr>
          <w:ilvl w:val="0"/>
          <w:numId w:val="5"/>
        </w:numPr>
      </w:pPr>
      <w:r w:rsidRPr="003666F5">
        <w:t>Where practical and operationally achievable, staff members and managers should discuss and agree expense claims before any cost is incurred.</w:t>
      </w:r>
    </w:p>
    <w:p w14:paraId="1C9CD1FC" w14:textId="658D7E0F" w:rsidR="001D2C99" w:rsidRPr="008A444F" w:rsidRDefault="00845615" w:rsidP="00C21919">
      <w:pPr>
        <w:pStyle w:val="ListParagraph"/>
        <w:numPr>
          <w:ilvl w:val="0"/>
          <w:numId w:val="5"/>
        </w:numPr>
        <w:rPr>
          <w:sz w:val="32"/>
        </w:rPr>
      </w:pPr>
      <w:r w:rsidRPr="003666F5">
        <w:t>It is not possible to address every scenario in this procedure, so there may be times that a member of staff will claim an expense</w:t>
      </w:r>
      <w:r w:rsidRPr="008A444F">
        <w:t xml:space="preserve"> </w:t>
      </w:r>
      <w:r w:rsidRPr="003666F5">
        <w:t xml:space="preserve">not listed here that they have reasonably incurred to allow them to carry out their duty. All parties involved should apply a </w:t>
      </w:r>
      <w:r w:rsidR="00825A33">
        <w:t xml:space="preserve">common </w:t>
      </w:r>
      <w:r w:rsidR="00264431" w:rsidRPr="003666F5">
        <w:t>sense</w:t>
      </w:r>
      <w:r w:rsidRPr="003666F5">
        <w:t xml:space="preserve"> approach to claims. </w:t>
      </w:r>
      <w:r w:rsidR="001D2C99" w:rsidRPr="003666F5">
        <w:br w:type="page"/>
      </w:r>
    </w:p>
    <w:p w14:paraId="4730617A" w14:textId="50FB3D63" w:rsidR="00B15959" w:rsidRPr="003666F5" w:rsidRDefault="00F460C9" w:rsidP="008A444F">
      <w:pPr>
        <w:pStyle w:val="Heading2"/>
      </w:pPr>
      <w:bookmarkStart w:id="5" w:name="_Toc151032391"/>
      <w:r w:rsidRPr="003666F5">
        <w:lastRenderedPageBreak/>
        <w:t>Staff/</w:t>
      </w:r>
      <w:bookmarkStart w:id="6" w:name="_Toc6398658"/>
      <w:r w:rsidRPr="003666F5">
        <w:t>Officer</w:t>
      </w:r>
      <w:bookmarkEnd w:id="6"/>
      <w:bookmarkEnd w:id="5"/>
    </w:p>
    <w:p w14:paraId="26185040" w14:textId="6A2B71E7" w:rsidR="00B15959" w:rsidRPr="003666F5" w:rsidRDefault="001C4625" w:rsidP="008A444F">
      <w:pPr>
        <w:pStyle w:val="Heading3"/>
      </w:pPr>
      <w:bookmarkStart w:id="7" w:name="_Toc151032392"/>
      <w:r w:rsidRPr="003666F5">
        <w:t>What you need to do</w:t>
      </w:r>
      <w:r w:rsidR="00B8536A" w:rsidRPr="003666F5">
        <w:t>:</w:t>
      </w:r>
      <w:bookmarkEnd w:id="7"/>
    </w:p>
    <w:p w14:paraId="0C8856D2" w14:textId="77777777" w:rsidR="00845615" w:rsidRPr="003666F5" w:rsidRDefault="00845615" w:rsidP="00C21919">
      <w:pPr>
        <w:pStyle w:val="ListParagraph"/>
        <w:numPr>
          <w:ilvl w:val="0"/>
          <w:numId w:val="6"/>
        </w:numPr>
      </w:pPr>
      <w:r w:rsidRPr="003666F5">
        <w:t>Before you make a claim for an allowance or expense, you need to make sure that you know what you are entitled to claim.</w:t>
      </w:r>
    </w:p>
    <w:p w14:paraId="657767AA" w14:textId="77777777" w:rsidR="00845615" w:rsidRPr="003666F5" w:rsidRDefault="00845615" w:rsidP="00C21919">
      <w:pPr>
        <w:pStyle w:val="ListParagraph"/>
        <w:numPr>
          <w:ilvl w:val="0"/>
          <w:numId w:val="6"/>
        </w:numPr>
      </w:pPr>
      <w:r w:rsidRPr="003666F5">
        <w:t>Be aware of the steps that you need to follow.</w:t>
      </w:r>
    </w:p>
    <w:p w14:paraId="30D0D97F" w14:textId="516ED415" w:rsidR="00845615" w:rsidRPr="003666F5" w:rsidRDefault="00845615" w:rsidP="00C21919">
      <w:pPr>
        <w:pStyle w:val="ListParagraph"/>
        <w:numPr>
          <w:ilvl w:val="0"/>
          <w:numId w:val="6"/>
        </w:numPr>
      </w:pPr>
      <w:r w:rsidRPr="003666F5">
        <w:t xml:space="preserve">Remember to complete your claim fully and include receipts. </w:t>
      </w:r>
    </w:p>
    <w:p w14:paraId="5734B6D3" w14:textId="010B7C9D" w:rsidR="00845615" w:rsidRPr="003666F5" w:rsidRDefault="00845615" w:rsidP="00C21919">
      <w:pPr>
        <w:pStyle w:val="ListParagraph"/>
        <w:numPr>
          <w:ilvl w:val="0"/>
          <w:numId w:val="6"/>
        </w:numPr>
      </w:pPr>
      <w:r w:rsidRPr="003666F5">
        <w:t xml:space="preserve">Make your claims monthly; and do not hold them back unnecessarily. </w:t>
      </w:r>
    </w:p>
    <w:p w14:paraId="6977C70C" w14:textId="0B13AB6D" w:rsidR="001D2C99" w:rsidRPr="003666F5" w:rsidRDefault="00845615" w:rsidP="008A444F">
      <w:pPr>
        <w:pStyle w:val="Heading3"/>
      </w:pPr>
      <w:bookmarkStart w:id="8" w:name="_Toc151032393"/>
      <w:r w:rsidRPr="003666F5">
        <w:t>How to make a claim</w:t>
      </w:r>
      <w:bookmarkEnd w:id="8"/>
    </w:p>
    <w:p w14:paraId="3A7E1208" w14:textId="2B77BDFC" w:rsidR="00845615" w:rsidRPr="003666F5" w:rsidRDefault="00845615" w:rsidP="008A444F">
      <w:r w:rsidRPr="003666F5">
        <w:t xml:space="preserve">In the main, allowance and expense claims, including mileage, must be submitted for authorisation through SCoPE. Remember to include receipts with your claim; you can easily add these as an attachment. </w:t>
      </w:r>
    </w:p>
    <w:p w14:paraId="11869147" w14:textId="31392481" w:rsidR="00845615" w:rsidRPr="003666F5" w:rsidRDefault="00845615" w:rsidP="008A444F">
      <w:r w:rsidRPr="003666F5">
        <w:t>If you do not have access to SCoPE due to the post you occupy, or if you need to make a claim for an imprest payment/petty cash, you can use the Expenses Claim Form (007-003) to make your claim.</w:t>
      </w:r>
    </w:p>
    <w:p w14:paraId="53476B45" w14:textId="341C8F98" w:rsidR="00845615" w:rsidRPr="008A444F" w:rsidRDefault="00845615" w:rsidP="008A444F">
      <w:r w:rsidRPr="003666F5">
        <w:t>You can find detailed guidance on how to submit your claim via SCoPE on the SCoPE pages of the intranet.</w:t>
      </w:r>
    </w:p>
    <w:p w14:paraId="51C895C5" w14:textId="77777777" w:rsidR="00845615" w:rsidRPr="003666F5" w:rsidRDefault="00845615" w:rsidP="008A444F">
      <w:pPr>
        <w:pStyle w:val="Heading3"/>
      </w:pPr>
      <w:bookmarkStart w:id="9" w:name="_Toc151032394"/>
      <w:r w:rsidRPr="003666F5">
        <w:t>How to claim standby/call-out</w:t>
      </w:r>
      <w:bookmarkEnd w:id="9"/>
    </w:p>
    <w:p w14:paraId="17269457" w14:textId="77777777" w:rsidR="00845615" w:rsidRPr="003666F5" w:rsidRDefault="00845615" w:rsidP="008A444F">
      <w:r w:rsidRPr="003666F5">
        <w:t>If you are contractually obliged to be part of a formal standby roster, you should claim standby allowance for each period of standby that you are rostered to be on call.</w:t>
      </w:r>
    </w:p>
    <w:p w14:paraId="3E15850E" w14:textId="0029FE63" w:rsidR="00845615" w:rsidRPr="003666F5" w:rsidRDefault="00845615" w:rsidP="008A444F">
      <w:r w:rsidRPr="003666F5">
        <w:t>Similarly, if you are not on a contractual standby roster, but are called out due to an unplanned, or unforeseen event and undertake work associated with the call</w:t>
      </w:r>
      <w:r w:rsidR="00825A33">
        <w:t>,</w:t>
      </w:r>
      <w:r w:rsidRPr="003666F5">
        <w:t xml:space="preserve"> you are entitled to claim standby allowance as compensation. This does not apply to </w:t>
      </w:r>
      <w:r w:rsidRPr="003666F5">
        <w:lastRenderedPageBreak/>
        <w:t>circumstances where you have agreed to potentially be available to undertake voluntary overtime and are then contacted by your line management.</w:t>
      </w:r>
    </w:p>
    <w:p w14:paraId="5A9E2D72" w14:textId="77777777" w:rsidR="00845615" w:rsidRPr="003666F5" w:rsidRDefault="00845615" w:rsidP="008A444F">
      <w:r w:rsidRPr="003666F5">
        <w:t>You should make your claim monthly after the period of standby or call-out has taken place or as soon as possible afterwards. At the most, you must submit your claim within three months of the date of standby or call-out taking place.</w:t>
      </w:r>
    </w:p>
    <w:p w14:paraId="01425392" w14:textId="77777777" w:rsidR="00845615" w:rsidRPr="003666F5" w:rsidRDefault="00845615" w:rsidP="008A444F">
      <w:r w:rsidRPr="003666F5">
        <w:t xml:space="preserve">If you are away from work due to a period of occupational adoption or maternity leave, you can claim for any periods of contractual standby that would have occurred during this time. You can submit your claim either before your period of leave starts or at the most, within three months of returning to work. </w:t>
      </w:r>
    </w:p>
    <w:p w14:paraId="688CC3C1" w14:textId="77777777" w:rsidR="00845615" w:rsidRPr="003666F5" w:rsidRDefault="00845615" w:rsidP="008A444F">
      <w:r w:rsidRPr="003666F5">
        <w:t xml:space="preserve">You can also claim for periods of contractual standby that would have taken place during the time you are away from work for adoption/maternity support leave. In this case, you must submit your claim within three months of returning to work. </w:t>
      </w:r>
    </w:p>
    <w:p w14:paraId="7B3EBA66" w14:textId="77777777" w:rsidR="00845615" w:rsidRPr="003666F5" w:rsidRDefault="00845615" w:rsidP="008A444F">
      <w:r w:rsidRPr="003666F5">
        <w:t>If you are called out during a public holiday and you make a claim for overtime, you will be credited your entitlement for that public holiday which you can take at another time.</w:t>
      </w:r>
    </w:p>
    <w:p w14:paraId="3081C6F4" w14:textId="77777777" w:rsidR="00845615" w:rsidRPr="003666F5" w:rsidRDefault="00845615" w:rsidP="008A444F">
      <w:r w:rsidRPr="003666F5">
        <w:t>You should only use this process for claiming standby allowance or payment for being called-out; you must submit an overtime claim for the actual hours worked.</w:t>
      </w:r>
    </w:p>
    <w:p w14:paraId="7DBA47B1" w14:textId="77777777" w:rsidR="00845615" w:rsidRPr="003666F5" w:rsidRDefault="00845615" w:rsidP="008A444F">
      <w:pPr>
        <w:pStyle w:val="Heading3"/>
      </w:pPr>
      <w:bookmarkStart w:id="10" w:name="_Toc151032395"/>
      <w:r w:rsidRPr="003666F5">
        <w:t>Dog handlers’ and first aid allowance</w:t>
      </w:r>
      <w:bookmarkEnd w:id="10"/>
    </w:p>
    <w:p w14:paraId="6E5D5552" w14:textId="77777777" w:rsidR="00845615" w:rsidRPr="003666F5" w:rsidRDefault="00845615" w:rsidP="008A444F">
      <w:r w:rsidRPr="003666F5">
        <w:t>If you are eligible for dog handlers’ allowance you do not need to claim this, we will pay the allowance to you as part of your monthly salary.</w:t>
      </w:r>
    </w:p>
    <w:p w14:paraId="0D9F2D18" w14:textId="77777777" w:rsidR="00845615" w:rsidRPr="003666F5" w:rsidRDefault="00845615" w:rsidP="008A444F">
      <w:r w:rsidRPr="003666F5">
        <w:t xml:space="preserve">This is also the case if you agree with your manager to complete the First Aid at Work Certificate to allow you to be a designated First Aider. </w:t>
      </w:r>
    </w:p>
    <w:p w14:paraId="2E91A067" w14:textId="77777777" w:rsidR="00845615" w:rsidRPr="003666F5" w:rsidRDefault="00845615" w:rsidP="008A444F">
      <w:pPr>
        <w:pStyle w:val="Heading3"/>
      </w:pPr>
      <w:bookmarkStart w:id="11" w:name="_Toc151032396"/>
      <w:r w:rsidRPr="003666F5">
        <w:t>What you can claim</w:t>
      </w:r>
      <w:bookmarkEnd w:id="11"/>
      <w:r w:rsidRPr="003666F5">
        <w:t xml:space="preserve"> </w:t>
      </w:r>
    </w:p>
    <w:p w14:paraId="772C3116" w14:textId="18B64A12" w:rsidR="00167046" w:rsidRPr="008A444F" w:rsidRDefault="00845615" w:rsidP="008A444F">
      <w:pPr>
        <w:rPr>
          <w:sz w:val="32"/>
        </w:rPr>
      </w:pPr>
      <w:r w:rsidRPr="003666F5">
        <w:t>The agreed allowances and expenses available to claim are set out in the Table of Allowances and Expenses at Appendix A.</w:t>
      </w:r>
      <w:r w:rsidR="00167046" w:rsidRPr="003666F5">
        <w:br w:type="page"/>
      </w:r>
    </w:p>
    <w:p w14:paraId="75640D6E" w14:textId="28859627" w:rsidR="00B15959" w:rsidRPr="003666F5" w:rsidRDefault="00B15959" w:rsidP="008A444F">
      <w:pPr>
        <w:pStyle w:val="Heading2"/>
      </w:pPr>
      <w:bookmarkStart w:id="12" w:name="_Toc6398659"/>
      <w:bookmarkStart w:id="13" w:name="_Toc151032397"/>
      <w:r w:rsidRPr="003666F5">
        <w:lastRenderedPageBreak/>
        <w:t>Manager</w:t>
      </w:r>
      <w:bookmarkEnd w:id="12"/>
      <w:bookmarkEnd w:id="13"/>
    </w:p>
    <w:p w14:paraId="1A64194B" w14:textId="1FBD9505" w:rsidR="00B15959" w:rsidRPr="003666F5" w:rsidRDefault="00B15959" w:rsidP="008A444F">
      <w:pPr>
        <w:pStyle w:val="Heading3"/>
      </w:pPr>
      <w:bookmarkStart w:id="14" w:name="_Toc151032398"/>
      <w:r w:rsidRPr="003666F5">
        <w:t xml:space="preserve">What </w:t>
      </w:r>
      <w:r w:rsidR="001C4625" w:rsidRPr="003666F5">
        <w:t>you need to do</w:t>
      </w:r>
      <w:r w:rsidR="00B8536A" w:rsidRPr="003666F5">
        <w:t>:</w:t>
      </w:r>
      <w:bookmarkEnd w:id="14"/>
    </w:p>
    <w:p w14:paraId="6A4A7944" w14:textId="77777777" w:rsidR="00845615" w:rsidRPr="003666F5" w:rsidRDefault="00845615" w:rsidP="00C21919">
      <w:pPr>
        <w:pStyle w:val="ListParagraph"/>
        <w:numPr>
          <w:ilvl w:val="0"/>
          <w:numId w:val="7"/>
        </w:numPr>
      </w:pPr>
      <w:r w:rsidRPr="003666F5">
        <w:t xml:space="preserve">Familiarise yourself with the allowances and expenses that your team are entitled to claim. Remember, you are responsible for authorising claims, so you must have a good understanding of entitlements to do this. </w:t>
      </w:r>
    </w:p>
    <w:p w14:paraId="461B0A7B" w14:textId="77777777" w:rsidR="00845615" w:rsidRPr="003666F5" w:rsidRDefault="00845615" w:rsidP="00C21919">
      <w:pPr>
        <w:pStyle w:val="ListParagraph"/>
        <w:numPr>
          <w:ilvl w:val="0"/>
          <w:numId w:val="7"/>
        </w:numPr>
      </w:pPr>
      <w:r w:rsidRPr="003666F5">
        <w:t xml:space="preserve">Check that all expenses claimed by your team are reasonable and necessary, and that they have provided receipts. </w:t>
      </w:r>
    </w:p>
    <w:p w14:paraId="166DF64A" w14:textId="77777777" w:rsidR="00845615" w:rsidRPr="003666F5" w:rsidRDefault="00845615" w:rsidP="00C21919">
      <w:pPr>
        <w:pStyle w:val="ListParagraph"/>
        <w:numPr>
          <w:ilvl w:val="0"/>
          <w:numId w:val="7"/>
        </w:numPr>
      </w:pPr>
      <w:r w:rsidRPr="003666F5">
        <w:t xml:space="preserve">Authorise claims correctly and promptly, ideally within seven days of receiving them. </w:t>
      </w:r>
    </w:p>
    <w:p w14:paraId="138E340D" w14:textId="30B84AA2" w:rsidR="00845615" w:rsidRPr="003666F5" w:rsidRDefault="00845615" w:rsidP="00C21919">
      <w:pPr>
        <w:pStyle w:val="ListParagraph"/>
        <w:numPr>
          <w:ilvl w:val="0"/>
          <w:numId w:val="7"/>
        </w:numPr>
      </w:pPr>
      <w:r w:rsidRPr="003666F5">
        <w:t xml:space="preserve">Tell your local Business Support Unit or HR Shared Services team when a member of staff is no longer entitled to an allowance to make sure they are paid correctly </w:t>
      </w:r>
      <w:r w:rsidR="00264431" w:rsidRPr="003666F5">
        <w:t>e.g.,</w:t>
      </w:r>
      <w:r w:rsidRPr="003666F5">
        <w:t xml:space="preserve"> if the individual no longer wants to carry out the duties of a First Aider. </w:t>
      </w:r>
    </w:p>
    <w:p w14:paraId="10AAF3E3" w14:textId="2913FA27" w:rsidR="00B15959" w:rsidRPr="003666F5" w:rsidRDefault="00845615" w:rsidP="008A444F">
      <w:pPr>
        <w:pStyle w:val="Heading3"/>
      </w:pPr>
      <w:bookmarkStart w:id="15" w:name="_Toc151032399"/>
      <w:r w:rsidRPr="003666F5">
        <w:t>Receiving a claim</w:t>
      </w:r>
      <w:bookmarkEnd w:id="15"/>
    </w:p>
    <w:p w14:paraId="10EBE36F" w14:textId="77777777" w:rsidR="00845615" w:rsidRPr="003666F5" w:rsidRDefault="00845615" w:rsidP="008A444F">
      <w:r w:rsidRPr="003666F5">
        <w:t xml:space="preserve">For the most part you will receive allowance and expense claims from your team through SCoPE. If you think parts of the claim might be wrong or incomplete, try to speak to the individual as soon as possible as it is important that we pay claims in the correct finance accounting period. </w:t>
      </w:r>
    </w:p>
    <w:p w14:paraId="4480E035" w14:textId="77777777" w:rsidR="00845615" w:rsidRPr="003666F5" w:rsidRDefault="00845615" w:rsidP="008A444F">
      <w:r w:rsidRPr="003666F5">
        <w:t xml:space="preserve">In general, receiving an expense claim should not be a surprise, as potential expenses should be discussed with you before the cost is incurred. We know there are times that this might not be operationally possible however, so use your judgement if you receive an unexpected claim. </w:t>
      </w:r>
    </w:p>
    <w:p w14:paraId="1F2624A7" w14:textId="77777777" w:rsidR="00845615" w:rsidRPr="003666F5" w:rsidRDefault="00845615" w:rsidP="008A444F">
      <w:r w:rsidRPr="003666F5">
        <w:t xml:space="preserve">If a member of your team does not have access to SCoPE due to the post they occupy, they can submit expense claims to you using the Expenses Claim Form (007-003). All staff eligible to claim allowances will have SCoPE access. </w:t>
      </w:r>
    </w:p>
    <w:p w14:paraId="1558D484" w14:textId="77777777" w:rsidR="00845615" w:rsidRPr="003666F5" w:rsidRDefault="00845615" w:rsidP="008A444F">
      <w:r w:rsidRPr="003666F5">
        <w:lastRenderedPageBreak/>
        <w:t xml:space="preserve">Claims for an imprest payment/petty cash should also be submitted to you using the Expenses Claim Form (007-003); this cannot be claimed through SCoPE. </w:t>
      </w:r>
    </w:p>
    <w:p w14:paraId="0BDD8820" w14:textId="77777777" w:rsidR="00845615" w:rsidRPr="003666F5" w:rsidRDefault="00845615" w:rsidP="008A444F">
      <w:r w:rsidRPr="003666F5">
        <w:t>You can find detailed guidance on how to process claims on the SCoPE pages of the intranet.</w:t>
      </w:r>
    </w:p>
    <w:p w14:paraId="4CBBE1A1" w14:textId="77777777" w:rsidR="00845615" w:rsidRPr="003666F5" w:rsidRDefault="00845615" w:rsidP="008A444F">
      <w:pPr>
        <w:pStyle w:val="Heading3"/>
      </w:pPr>
      <w:bookmarkStart w:id="16" w:name="_Toc151032400"/>
      <w:r w:rsidRPr="003666F5">
        <w:t>Dog handlers’ and first aid allowance</w:t>
      </w:r>
      <w:bookmarkEnd w:id="16"/>
    </w:p>
    <w:p w14:paraId="5ECBCB8E" w14:textId="77777777" w:rsidR="00845615" w:rsidRPr="003666F5" w:rsidRDefault="00845615" w:rsidP="008A444F">
      <w:r w:rsidRPr="003666F5">
        <w:t xml:space="preserve">Your member of staff will not need to submit a claim to you for dog handlers’ allowance; this is a contractual allowance, so People and Development will arrange to pay this through an individual’s monthly salary where applicable. </w:t>
      </w:r>
    </w:p>
    <w:p w14:paraId="4B4D0045" w14:textId="7E706C37" w:rsidR="00845615" w:rsidRPr="003666F5" w:rsidRDefault="00845615" w:rsidP="008A444F">
      <w:r w:rsidRPr="003666F5">
        <w:t xml:space="preserve">People and Development can only apply an allowance such as dog handlers’ if they know that it needs to be paid. As a manager, you must make yourself familiar with any allowance that is payable to staff under your management and ensure that you highlight this during the recruitment process when completing a recruitment request form. </w:t>
      </w:r>
    </w:p>
    <w:p w14:paraId="6410304E" w14:textId="77777777" w:rsidR="00845615" w:rsidRPr="003666F5" w:rsidRDefault="00845615" w:rsidP="008A444F">
      <w:r w:rsidRPr="003666F5">
        <w:t xml:space="preserve">If you have agreed with a member of your team that they will undertake the First Aid at Work Certification to allow them to be a designated First Aider, you need to let your HR Shared Services team know so that they can arrange to pay the individual first aid allowance. Make sure you tell them the dates that the course was completed and the recertification date. You can find this information within the individual’s SCoPE training record. </w:t>
      </w:r>
    </w:p>
    <w:p w14:paraId="5C1A06FC" w14:textId="77777777" w:rsidR="00845615" w:rsidRPr="003666F5" w:rsidRDefault="00845615" w:rsidP="008A444F">
      <w:pPr>
        <w:pStyle w:val="Heading3"/>
      </w:pPr>
      <w:bookmarkStart w:id="17" w:name="_Toc151032401"/>
      <w:r w:rsidRPr="003666F5">
        <w:t>Standby/call-out claims</w:t>
      </w:r>
      <w:bookmarkEnd w:id="17"/>
    </w:p>
    <w:p w14:paraId="6D8AEBE7" w14:textId="77777777" w:rsidR="00845615" w:rsidRPr="003666F5" w:rsidRDefault="00845615" w:rsidP="008A444F">
      <w:r w:rsidRPr="003666F5">
        <w:t xml:space="preserve">If a member of your team is contractually obliged to be part of a formal standby roster, they must make a claim for standby allowance for each period of standby on their roster. </w:t>
      </w:r>
    </w:p>
    <w:p w14:paraId="0588EE83" w14:textId="77777777" w:rsidR="00845615" w:rsidRPr="003666F5" w:rsidRDefault="00845615" w:rsidP="008A444F">
      <w:r w:rsidRPr="003666F5">
        <w:t xml:space="preserve">Similarly, if they are not part of a formal standby roster but are called-out due to an unplanned, or unforeseen event and undertake work associated with the call, they can claim standby allowance because of this. This does not apply to circumstances </w:t>
      </w:r>
      <w:r w:rsidRPr="003666F5">
        <w:lastRenderedPageBreak/>
        <w:t>where members of your team have agreed to potentially be available to undertake voluntary overtime and are then asked to attend work.</w:t>
      </w:r>
    </w:p>
    <w:p w14:paraId="7132D926" w14:textId="77777777" w:rsidR="00845615" w:rsidRPr="003666F5" w:rsidRDefault="00845615" w:rsidP="008A444F">
      <w:r w:rsidRPr="003666F5">
        <w:t xml:space="preserve">Your team should submit claims monthly, after the period of standby or call-out has taken place or as soon as possible afterwards. At the most, they must submit their claim within three months of the date of the standby or call-out occurring. </w:t>
      </w:r>
    </w:p>
    <w:p w14:paraId="46C18489" w14:textId="77777777" w:rsidR="00845615" w:rsidRPr="003666F5" w:rsidRDefault="00845615" w:rsidP="008A444F">
      <w:r w:rsidRPr="003666F5">
        <w:t xml:space="preserve">If a member of your team is absent due to a period of occupational adoption/maternity leave, or adoption/maternity support leave, they are entitled to claim for any period of contractual standby that would have occurred had they been at work during this time. They must submit their claim within three months of returning to work, or if they are taking maternity or adoption leave, they can choose to make their claim before their leave starts. </w:t>
      </w:r>
    </w:p>
    <w:p w14:paraId="09064DD2" w14:textId="77777777" w:rsidR="00845615" w:rsidRPr="003666F5" w:rsidRDefault="00845615" w:rsidP="008A444F">
      <w:r w:rsidRPr="003666F5">
        <w:t xml:space="preserve">An element of management discretion can be applied to this timescale to account for unexpected situations, but it is important that claims are made promptly so should not be excessively delayed. </w:t>
      </w:r>
    </w:p>
    <w:p w14:paraId="51E420CB" w14:textId="77777777" w:rsidR="00845615" w:rsidRPr="003666F5" w:rsidRDefault="00845615" w:rsidP="008A444F">
      <w:r w:rsidRPr="003666F5">
        <w:t>To ensure the wellbeing of your team and compliance with the Working Time Regulations, make sure you monitor the working hours and rest time of your staff members on standby/call-out.</w:t>
      </w:r>
    </w:p>
    <w:p w14:paraId="37CAEBBB" w14:textId="77777777" w:rsidR="00845615" w:rsidRPr="003666F5" w:rsidRDefault="00845615" w:rsidP="008A444F">
      <w:r w:rsidRPr="003666F5">
        <w:t>Where a team member is called out during a public holiday and makes a claim for overtime, they will be credited their entitlement for that public holiday to be taken at another time.</w:t>
      </w:r>
    </w:p>
    <w:p w14:paraId="7EC2328E" w14:textId="77777777" w:rsidR="00845615" w:rsidRPr="003666F5" w:rsidRDefault="00845615" w:rsidP="008A444F">
      <w:pPr>
        <w:pStyle w:val="Heading3"/>
      </w:pPr>
      <w:bookmarkStart w:id="18" w:name="_Toc151032402"/>
      <w:r w:rsidRPr="003666F5">
        <w:t>What can be claimed?</w:t>
      </w:r>
      <w:bookmarkEnd w:id="18"/>
    </w:p>
    <w:p w14:paraId="27DDF89E" w14:textId="39F46B76" w:rsidR="00167046" w:rsidRPr="003666F5" w:rsidRDefault="00845615" w:rsidP="008A444F">
      <w:r w:rsidRPr="003666F5">
        <w:t>More information about the allowances and expenses available to claim are set out in the Table of Allowances and Expenses at Appendix A.</w:t>
      </w:r>
    </w:p>
    <w:p w14:paraId="09977AFA" w14:textId="77777777" w:rsidR="00B73549" w:rsidRPr="003666F5" w:rsidRDefault="00B73549" w:rsidP="009A13A9"/>
    <w:p w14:paraId="1355776E" w14:textId="77777777" w:rsidR="00B73549" w:rsidRPr="003666F5" w:rsidRDefault="00B73549" w:rsidP="009A13A9">
      <w:r w:rsidRPr="003666F5">
        <w:br w:type="page"/>
      </w:r>
    </w:p>
    <w:p w14:paraId="50D369B0" w14:textId="0202DB72" w:rsidR="005C1EEE" w:rsidRPr="003666F5" w:rsidRDefault="00906585" w:rsidP="008A444F">
      <w:pPr>
        <w:pStyle w:val="Heading2"/>
      </w:pPr>
      <w:bookmarkStart w:id="19" w:name="_Toc6398660"/>
      <w:bookmarkStart w:id="20" w:name="_Toc151032403"/>
      <w:r w:rsidRPr="003666F5">
        <w:lastRenderedPageBreak/>
        <w:t>Resources</w:t>
      </w:r>
      <w:bookmarkEnd w:id="19"/>
      <w:bookmarkEnd w:id="20"/>
    </w:p>
    <w:p w14:paraId="598A5DA7" w14:textId="77777777" w:rsidR="005C1EEE" w:rsidRPr="008A444F" w:rsidRDefault="005C1EEE" w:rsidP="008A444F">
      <w:pPr>
        <w:pStyle w:val="Heading3"/>
        <w:rPr>
          <w:b w:val="0"/>
        </w:rPr>
      </w:pPr>
      <w:bookmarkStart w:id="21" w:name="_Toc151032404"/>
      <w:r w:rsidRPr="008A444F">
        <w:t>Forms</w:t>
      </w:r>
      <w:bookmarkEnd w:id="21"/>
    </w:p>
    <w:p w14:paraId="10BDD63A" w14:textId="77777777" w:rsidR="00F349A4" w:rsidRPr="008A444F" w:rsidRDefault="00845615" w:rsidP="00C21919">
      <w:pPr>
        <w:pStyle w:val="ListParagraph"/>
        <w:numPr>
          <w:ilvl w:val="0"/>
          <w:numId w:val="8"/>
        </w:numPr>
        <w:ind w:left="1276" w:hanging="425"/>
        <w:rPr>
          <w:rStyle w:val="Hyperlink"/>
          <w:color w:val="auto"/>
          <w:u w:val="none"/>
        </w:rPr>
      </w:pPr>
      <w:r w:rsidRPr="008A444F">
        <w:rPr>
          <w:rStyle w:val="Hyperlink"/>
          <w:color w:val="auto"/>
          <w:u w:val="none"/>
        </w:rPr>
        <w:t>Expenses Claim Form (007-003)</w:t>
      </w:r>
    </w:p>
    <w:p w14:paraId="12AA3C06" w14:textId="654B31AE" w:rsidR="00845615" w:rsidRPr="008A444F" w:rsidRDefault="00845615" w:rsidP="00C21919">
      <w:pPr>
        <w:pStyle w:val="ListParagraph"/>
        <w:numPr>
          <w:ilvl w:val="0"/>
          <w:numId w:val="8"/>
        </w:numPr>
        <w:ind w:left="1276" w:hanging="425"/>
        <w:rPr>
          <w:rStyle w:val="Hyperlink"/>
          <w:color w:val="auto"/>
          <w:u w:val="none"/>
        </w:rPr>
      </w:pPr>
      <w:r w:rsidRPr="008A444F">
        <w:rPr>
          <w:rStyle w:val="Hyperlink"/>
          <w:color w:val="auto"/>
          <w:u w:val="none"/>
        </w:rPr>
        <w:t>Standby Allowance Claim for Adoption or Maternity Leave (Staff) Form (007-007)</w:t>
      </w:r>
    </w:p>
    <w:p w14:paraId="1B5BB9F0" w14:textId="77777777" w:rsidR="005C1EEE" w:rsidRPr="008A444F" w:rsidRDefault="005C1EEE" w:rsidP="008A444F">
      <w:pPr>
        <w:pStyle w:val="Heading3"/>
        <w:rPr>
          <w:b w:val="0"/>
        </w:rPr>
      </w:pPr>
      <w:bookmarkStart w:id="22" w:name="_Toc151032405"/>
      <w:r w:rsidRPr="008A444F">
        <w:t>Reference Documents</w:t>
      </w:r>
      <w:bookmarkEnd w:id="22"/>
    </w:p>
    <w:p w14:paraId="746A24DA" w14:textId="77777777" w:rsidR="00230D63" w:rsidRPr="008A444F" w:rsidRDefault="00230D63" w:rsidP="00C21919">
      <w:pPr>
        <w:pStyle w:val="ListParagraph"/>
        <w:numPr>
          <w:ilvl w:val="0"/>
          <w:numId w:val="8"/>
        </w:numPr>
        <w:ind w:left="1276" w:hanging="425"/>
      </w:pPr>
      <w:r w:rsidRPr="008A444F">
        <w:t>Allowances and Expenses (Staff) - Table of Allowances and Expenses</w:t>
      </w:r>
    </w:p>
    <w:p w14:paraId="5587F085" w14:textId="77777777" w:rsidR="005C1EEE" w:rsidRPr="008A444F" w:rsidRDefault="005C1EEE" w:rsidP="008A444F">
      <w:pPr>
        <w:pStyle w:val="Heading3"/>
        <w:rPr>
          <w:b w:val="0"/>
        </w:rPr>
      </w:pPr>
      <w:bookmarkStart w:id="23" w:name="_Toc151032406"/>
      <w:r w:rsidRPr="008A444F">
        <w:t>Related Procedures</w:t>
      </w:r>
      <w:bookmarkEnd w:id="23"/>
    </w:p>
    <w:p w14:paraId="773150F1" w14:textId="77777777" w:rsidR="00230D63" w:rsidRPr="008A444F" w:rsidRDefault="00230D63" w:rsidP="00C21919">
      <w:pPr>
        <w:pStyle w:val="ListParagraph"/>
        <w:numPr>
          <w:ilvl w:val="0"/>
          <w:numId w:val="8"/>
        </w:numPr>
        <w:ind w:left="1276" w:hanging="425"/>
        <w:rPr>
          <w:rStyle w:val="Hyperlink"/>
          <w:color w:val="auto"/>
          <w:u w:val="none"/>
        </w:rPr>
      </w:pPr>
      <w:r w:rsidRPr="008A444F">
        <w:rPr>
          <w:rStyle w:val="Hyperlink"/>
          <w:color w:val="auto"/>
          <w:u w:val="none"/>
        </w:rPr>
        <w:t>Adoption</w:t>
      </w:r>
    </w:p>
    <w:p w14:paraId="39FB1FAB" w14:textId="77777777" w:rsidR="00230D63" w:rsidRPr="008A444F" w:rsidRDefault="00230D63" w:rsidP="00C21919">
      <w:pPr>
        <w:pStyle w:val="ListParagraph"/>
        <w:numPr>
          <w:ilvl w:val="0"/>
          <w:numId w:val="8"/>
        </w:numPr>
        <w:ind w:left="1276" w:hanging="425"/>
        <w:rPr>
          <w:rStyle w:val="Hyperlink"/>
          <w:color w:val="auto"/>
          <w:u w:val="none"/>
        </w:rPr>
      </w:pPr>
      <w:r w:rsidRPr="008A444F">
        <w:rPr>
          <w:rStyle w:val="Hyperlink"/>
          <w:color w:val="auto"/>
          <w:u w:val="none"/>
        </w:rPr>
        <w:t>Adoption/Maternity Support</w:t>
      </w:r>
    </w:p>
    <w:p w14:paraId="71FAAF2C" w14:textId="77777777" w:rsidR="00230D63" w:rsidRPr="008A444F" w:rsidRDefault="00230D63" w:rsidP="00C21919">
      <w:pPr>
        <w:pStyle w:val="ListParagraph"/>
        <w:numPr>
          <w:ilvl w:val="0"/>
          <w:numId w:val="8"/>
        </w:numPr>
        <w:ind w:left="1276" w:hanging="425"/>
        <w:rPr>
          <w:rStyle w:val="Hyperlink"/>
          <w:color w:val="auto"/>
          <w:u w:val="none"/>
        </w:rPr>
      </w:pPr>
      <w:r w:rsidRPr="008A444F">
        <w:rPr>
          <w:rStyle w:val="Hyperlink"/>
          <w:color w:val="auto"/>
          <w:u w:val="none"/>
        </w:rPr>
        <w:t>Leavers</w:t>
      </w:r>
    </w:p>
    <w:p w14:paraId="391F12D6" w14:textId="77777777" w:rsidR="00230D63" w:rsidRPr="008A444F" w:rsidRDefault="00230D63" w:rsidP="00C21919">
      <w:pPr>
        <w:pStyle w:val="ListParagraph"/>
        <w:numPr>
          <w:ilvl w:val="0"/>
          <w:numId w:val="8"/>
        </w:numPr>
        <w:ind w:left="1276" w:hanging="425"/>
        <w:rPr>
          <w:rStyle w:val="Hyperlink"/>
          <w:color w:val="auto"/>
          <w:u w:val="none"/>
        </w:rPr>
      </w:pPr>
      <w:r w:rsidRPr="008A444F">
        <w:rPr>
          <w:rStyle w:val="Hyperlink"/>
          <w:color w:val="auto"/>
          <w:u w:val="none"/>
        </w:rPr>
        <w:t>International Training Deployment</w:t>
      </w:r>
    </w:p>
    <w:p w14:paraId="78226C49" w14:textId="77777777" w:rsidR="00230D63" w:rsidRPr="008A444F" w:rsidRDefault="00230D63" w:rsidP="00C21919">
      <w:pPr>
        <w:pStyle w:val="ListParagraph"/>
        <w:numPr>
          <w:ilvl w:val="0"/>
          <w:numId w:val="8"/>
        </w:numPr>
        <w:ind w:left="1276" w:hanging="425"/>
        <w:rPr>
          <w:rStyle w:val="Hyperlink"/>
          <w:color w:val="auto"/>
          <w:u w:val="none"/>
        </w:rPr>
      </w:pPr>
      <w:r w:rsidRPr="008A444F">
        <w:rPr>
          <w:rStyle w:val="Hyperlink"/>
          <w:color w:val="auto"/>
          <w:u w:val="none"/>
        </w:rPr>
        <w:t>Parental Leave</w:t>
      </w:r>
    </w:p>
    <w:p w14:paraId="5BA136D6" w14:textId="77777777" w:rsidR="00230D63" w:rsidRPr="008A444F" w:rsidRDefault="00230D63" w:rsidP="00C21919">
      <w:pPr>
        <w:pStyle w:val="ListParagraph"/>
        <w:numPr>
          <w:ilvl w:val="0"/>
          <w:numId w:val="8"/>
        </w:numPr>
        <w:ind w:left="1276" w:hanging="425"/>
        <w:rPr>
          <w:rStyle w:val="Hyperlink"/>
          <w:color w:val="auto"/>
          <w:u w:val="none"/>
        </w:rPr>
      </w:pPr>
      <w:r w:rsidRPr="008A444F">
        <w:rPr>
          <w:rStyle w:val="Hyperlink"/>
          <w:color w:val="auto"/>
          <w:u w:val="none"/>
        </w:rPr>
        <w:t>Pregnancy and Maternity</w:t>
      </w:r>
    </w:p>
    <w:p w14:paraId="52C19592" w14:textId="77777777" w:rsidR="00230D63" w:rsidRPr="008A444F" w:rsidRDefault="00230D63" w:rsidP="00C21919">
      <w:pPr>
        <w:pStyle w:val="ListParagraph"/>
        <w:numPr>
          <w:ilvl w:val="0"/>
          <w:numId w:val="8"/>
        </w:numPr>
        <w:ind w:left="1276" w:hanging="425"/>
        <w:rPr>
          <w:rStyle w:val="Hyperlink"/>
          <w:color w:val="auto"/>
          <w:u w:val="none"/>
        </w:rPr>
      </w:pPr>
      <w:r w:rsidRPr="008A444F">
        <w:rPr>
          <w:rStyle w:val="Hyperlink"/>
          <w:color w:val="auto"/>
          <w:u w:val="none"/>
        </w:rPr>
        <w:t>Relocation</w:t>
      </w:r>
    </w:p>
    <w:p w14:paraId="6793D61B" w14:textId="77777777" w:rsidR="00230D63" w:rsidRPr="008A444F" w:rsidRDefault="00230D63" w:rsidP="00C21919">
      <w:pPr>
        <w:pStyle w:val="ListParagraph"/>
        <w:numPr>
          <w:ilvl w:val="0"/>
          <w:numId w:val="8"/>
        </w:numPr>
        <w:ind w:left="1276" w:hanging="425"/>
        <w:rPr>
          <w:rStyle w:val="Hyperlink"/>
          <w:color w:val="auto"/>
          <w:u w:val="none"/>
        </w:rPr>
      </w:pPr>
      <w:r w:rsidRPr="008A444F">
        <w:rPr>
          <w:rStyle w:val="Hyperlink"/>
          <w:color w:val="auto"/>
          <w:u w:val="none"/>
        </w:rPr>
        <w:t>Pay (Staff)</w:t>
      </w:r>
    </w:p>
    <w:p w14:paraId="2D89C25F" w14:textId="77777777" w:rsidR="00230D63" w:rsidRPr="008A444F" w:rsidRDefault="00230D63" w:rsidP="00C21919">
      <w:pPr>
        <w:pStyle w:val="ListParagraph"/>
        <w:numPr>
          <w:ilvl w:val="0"/>
          <w:numId w:val="8"/>
        </w:numPr>
        <w:ind w:left="1276" w:hanging="425"/>
        <w:rPr>
          <w:rStyle w:val="Hyperlink"/>
          <w:color w:val="auto"/>
          <w:u w:val="none"/>
        </w:rPr>
      </w:pPr>
      <w:r w:rsidRPr="008A444F">
        <w:rPr>
          <w:rStyle w:val="Hyperlink"/>
          <w:color w:val="auto"/>
          <w:u w:val="none"/>
        </w:rPr>
        <w:t>Secondment</w:t>
      </w:r>
    </w:p>
    <w:p w14:paraId="18F273F5" w14:textId="77777777" w:rsidR="00230D63" w:rsidRPr="008A444F" w:rsidRDefault="00230D63" w:rsidP="00C21919">
      <w:pPr>
        <w:pStyle w:val="ListParagraph"/>
        <w:numPr>
          <w:ilvl w:val="0"/>
          <w:numId w:val="8"/>
        </w:numPr>
        <w:ind w:left="1276" w:hanging="425"/>
      </w:pPr>
      <w:r w:rsidRPr="008A444F">
        <w:t>Shared Parental Leave</w:t>
      </w:r>
    </w:p>
    <w:p w14:paraId="4EA32B1C" w14:textId="77777777" w:rsidR="005C1EEE" w:rsidRPr="008A444F" w:rsidRDefault="005C1EEE" w:rsidP="008A444F">
      <w:pPr>
        <w:pStyle w:val="Heading3"/>
        <w:rPr>
          <w:b w:val="0"/>
        </w:rPr>
      </w:pPr>
      <w:bookmarkStart w:id="24" w:name="_Toc151032407"/>
      <w:r w:rsidRPr="008A444F">
        <w:lastRenderedPageBreak/>
        <w:t>Useful Links</w:t>
      </w:r>
      <w:bookmarkEnd w:id="24"/>
    </w:p>
    <w:p w14:paraId="6548B750" w14:textId="77777777" w:rsidR="00230D63" w:rsidRPr="008A444F" w:rsidRDefault="00230D63" w:rsidP="00C21919">
      <w:pPr>
        <w:pStyle w:val="ListParagraph"/>
        <w:numPr>
          <w:ilvl w:val="0"/>
          <w:numId w:val="8"/>
        </w:numPr>
        <w:ind w:left="1276" w:hanging="425"/>
        <w:rPr>
          <w:rStyle w:val="Hyperlink"/>
          <w:color w:val="auto"/>
          <w:u w:val="none"/>
        </w:rPr>
      </w:pPr>
      <w:r w:rsidRPr="008A444F">
        <w:rPr>
          <w:rStyle w:val="Hyperlink"/>
          <w:color w:val="auto"/>
          <w:u w:val="none"/>
        </w:rPr>
        <w:t>Health and Safety Display Screen Equipment Self-Assessment Toolkit</w:t>
      </w:r>
    </w:p>
    <w:p w14:paraId="31AD6A08" w14:textId="77777777" w:rsidR="00230D63" w:rsidRPr="008A444F" w:rsidRDefault="00230D63" w:rsidP="00C21919">
      <w:pPr>
        <w:pStyle w:val="ListParagraph"/>
        <w:numPr>
          <w:ilvl w:val="0"/>
          <w:numId w:val="8"/>
        </w:numPr>
        <w:ind w:left="1276" w:hanging="425"/>
        <w:rPr>
          <w:rStyle w:val="Hyperlink"/>
          <w:color w:val="auto"/>
          <w:u w:val="none"/>
        </w:rPr>
      </w:pPr>
      <w:r w:rsidRPr="008A444F">
        <w:rPr>
          <w:rStyle w:val="Hyperlink"/>
          <w:color w:val="auto"/>
          <w:u w:val="none"/>
        </w:rPr>
        <w:t xml:space="preserve">HM Revenue &amp; Customs </w:t>
      </w:r>
    </w:p>
    <w:p w14:paraId="64C972F2" w14:textId="77777777" w:rsidR="00230D63" w:rsidRPr="008A444F" w:rsidRDefault="00230D63" w:rsidP="00C21919">
      <w:pPr>
        <w:pStyle w:val="ListParagraph"/>
        <w:numPr>
          <w:ilvl w:val="0"/>
          <w:numId w:val="8"/>
        </w:numPr>
        <w:ind w:left="1276" w:hanging="425"/>
        <w:rPr>
          <w:rStyle w:val="Hyperlink"/>
          <w:color w:val="auto"/>
          <w:u w:val="none"/>
        </w:rPr>
      </w:pPr>
      <w:r w:rsidRPr="008A444F">
        <w:rPr>
          <w:rStyle w:val="Hyperlink"/>
          <w:color w:val="auto"/>
          <w:u w:val="none"/>
        </w:rPr>
        <w:t>Manual of Staff Terms &amp; Conditions</w:t>
      </w:r>
    </w:p>
    <w:p w14:paraId="1F4B970A" w14:textId="77777777" w:rsidR="00230D63" w:rsidRPr="008A444F" w:rsidRDefault="00230D63" w:rsidP="00C21919">
      <w:pPr>
        <w:pStyle w:val="ListParagraph"/>
        <w:numPr>
          <w:ilvl w:val="0"/>
          <w:numId w:val="8"/>
        </w:numPr>
        <w:ind w:left="1276" w:hanging="425"/>
        <w:rPr>
          <w:rStyle w:val="Hyperlink"/>
          <w:color w:val="auto"/>
          <w:u w:val="none"/>
        </w:rPr>
      </w:pPr>
      <w:r w:rsidRPr="008A444F">
        <w:rPr>
          <w:rStyle w:val="Hyperlink"/>
          <w:color w:val="auto"/>
          <w:u w:val="none"/>
        </w:rPr>
        <w:t>National SCoPE Intranet Site</w:t>
      </w:r>
    </w:p>
    <w:p w14:paraId="31EE2E67" w14:textId="77777777" w:rsidR="00230D63" w:rsidRPr="008A444F" w:rsidRDefault="00230D63" w:rsidP="00C21919">
      <w:pPr>
        <w:pStyle w:val="ListParagraph"/>
        <w:numPr>
          <w:ilvl w:val="0"/>
          <w:numId w:val="8"/>
        </w:numPr>
        <w:ind w:left="1276" w:hanging="425"/>
        <w:rPr>
          <w:rStyle w:val="Hyperlink"/>
          <w:color w:val="auto"/>
          <w:u w:val="none"/>
        </w:rPr>
      </w:pPr>
      <w:r w:rsidRPr="008A444F">
        <w:rPr>
          <w:rStyle w:val="Hyperlink"/>
          <w:color w:val="auto"/>
          <w:u w:val="none"/>
        </w:rPr>
        <w:t>Police Dog Unit SOP</w:t>
      </w:r>
    </w:p>
    <w:p w14:paraId="5E4DFF58" w14:textId="2D03CBDD" w:rsidR="00A51D17" w:rsidRPr="008A444F" w:rsidRDefault="00230D63" w:rsidP="00C21919">
      <w:pPr>
        <w:pStyle w:val="ListParagraph"/>
        <w:numPr>
          <w:ilvl w:val="0"/>
          <w:numId w:val="8"/>
        </w:numPr>
        <w:ind w:left="1276" w:hanging="425"/>
      </w:pPr>
      <w:r w:rsidRPr="008A444F">
        <w:rPr>
          <w:rStyle w:val="Hyperlink"/>
          <w:color w:val="auto"/>
          <w:u w:val="none"/>
        </w:rPr>
        <w:t>Wellbeing Site</w:t>
      </w:r>
    </w:p>
    <w:p w14:paraId="65321208" w14:textId="77777777" w:rsidR="00F349A4" w:rsidRPr="008A444F" w:rsidRDefault="00F349A4" w:rsidP="008A444F">
      <w:pPr>
        <w:spacing w:after="0"/>
        <w:ind w:firstLine="340"/>
        <w:rPr>
          <w:b/>
          <w:sz w:val="32"/>
        </w:rPr>
      </w:pPr>
      <w:r w:rsidRPr="008A444F">
        <w:rPr>
          <w:sz w:val="32"/>
        </w:rPr>
        <w:br w:type="page"/>
      </w:r>
    </w:p>
    <w:p w14:paraId="6CE20260" w14:textId="05B0A838" w:rsidR="005414AC" w:rsidRPr="008A444F" w:rsidRDefault="005414AC" w:rsidP="008A444F">
      <w:pPr>
        <w:pStyle w:val="TableTitle"/>
        <w:jc w:val="left"/>
        <w:rPr>
          <w:sz w:val="32"/>
        </w:rPr>
      </w:pPr>
      <w:r w:rsidRPr="008A444F">
        <w:rPr>
          <w:sz w:val="32"/>
        </w:rPr>
        <w:lastRenderedPageBreak/>
        <w:t>Compliance Record</w:t>
      </w:r>
    </w:p>
    <w:p w14:paraId="267E912B" w14:textId="61448380" w:rsidR="00DE77F5" w:rsidRPr="003666F5" w:rsidRDefault="00DE77F5" w:rsidP="00DE77F5">
      <w:pPr>
        <w:tabs>
          <w:tab w:val="left" w:pos="4536"/>
        </w:tabs>
      </w:pPr>
      <w:r w:rsidRPr="003666F5">
        <w:t>EqHIRA completion/review date:</w:t>
      </w:r>
      <w:r w:rsidRPr="003666F5">
        <w:tab/>
      </w:r>
      <w:r w:rsidR="006F44B9" w:rsidRPr="003666F5">
        <w:t>05/03/2019</w:t>
      </w:r>
    </w:p>
    <w:p w14:paraId="6093DCBC" w14:textId="51FABEFF" w:rsidR="00DE77F5" w:rsidRPr="003666F5" w:rsidRDefault="00DE77F5" w:rsidP="00DE77F5">
      <w:pPr>
        <w:tabs>
          <w:tab w:val="left" w:pos="4536"/>
        </w:tabs>
      </w:pPr>
      <w:r w:rsidRPr="003666F5">
        <w:t xml:space="preserve">Information Management Compliant: </w:t>
      </w:r>
      <w:r w:rsidRPr="003666F5">
        <w:tab/>
        <w:t>Yes</w:t>
      </w:r>
    </w:p>
    <w:p w14:paraId="46300FC9" w14:textId="4AC0529B" w:rsidR="000806DB" w:rsidRPr="003666F5" w:rsidRDefault="00DE77F5" w:rsidP="000806DB">
      <w:pPr>
        <w:tabs>
          <w:tab w:val="left" w:pos="4536"/>
        </w:tabs>
      </w:pPr>
      <w:r w:rsidRPr="003666F5">
        <w:t xml:space="preserve">Health and Safety Compliant: </w:t>
      </w:r>
      <w:r w:rsidRPr="003666F5">
        <w:tab/>
        <w:t>Yes</w:t>
      </w:r>
    </w:p>
    <w:p w14:paraId="600E80A7" w14:textId="2F446758" w:rsidR="000806DB" w:rsidRPr="003666F5" w:rsidRDefault="000806DB" w:rsidP="000806DB">
      <w:pPr>
        <w:tabs>
          <w:tab w:val="left" w:pos="4536"/>
        </w:tabs>
      </w:pPr>
      <w:r w:rsidRPr="003666F5">
        <w:rPr>
          <w:shd w:val="clear" w:color="auto" w:fill="FFFFFF"/>
        </w:rPr>
        <w:t xml:space="preserve">Publication Scheme Compliant: </w:t>
      </w:r>
      <w:r w:rsidRPr="003666F5">
        <w:rPr>
          <w:shd w:val="clear" w:color="auto" w:fill="FFFFFF"/>
        </w:rPr>
        <w:tab/>
        <w:t>Yes</w:t>
      </w:r>
    </w:p>
    <w:p w14:paraId="2B41276B" w14:textId="77777777" w:rsidR="005414AC" w:rsidRPr="008A444F" w:rsidRDefault="005414AC" w:rsidP="008A444F">
      <w:pPr>
        <w:pStyle w:val="TableTitle"/>
        <w:spacing w:before="600"/>
        <w:jc w:val="left"/>
        <w:rPr>
          <w:sz w:val="32"/>
        </w:rPr>
      </w:pPr>
      <w:r w:rsidRPr="008A444F">
        <w:rPr>
          <w:sz w:val="32"/>
        </w:rPr>
        <w:t>Version Control Table</w:t>
      </w:r>
    </w:p>
    <w:tbl>
      <w:tblPr>
        <w:tblStyle w:val="TableGridLight"/>
        <w:tblW w:w="4636" w:type="pct"/>
        <w:tblLayout w:type="fixed"/>
        <w:tblLook w:val="01E0" w:firstRow="1" w:lastRow="1" w:firstColumn="1" w:lastColumn="1" w:noHBand="0" w:noVBand="0"/>
      </w:tblPr>
      <w:tblGrid>
        <w:gridCol w:w="1128"/>
        <w:gridCol w:w="4252"/>
        <w:gridCol w:w="2980"/>
      </w:tblGrid>
      <w:tr w:rsidR="005414AC" w:rsidRPr="003666F5" w14:paraId="380D20F7" w14:textId="77777777" w:rsidTr="0000127C">
        <w:trPr>
          <w:tblHeader/>
        </w:trPr>
        <w:tc>
          <w:tcPr>
            <w:tcW w:w="675" w:type="pct"/>
          </w:tcPr>
          <w:p w14:paraId="7D91F667" w14:textId="77777777" w:rsidR="005414AC" w:rsidRPr="003666F5" w:rsidRDefault="005414AC" w:rsidP="00DE77F5">
            <w:pPr>
              <w:pStyle w:val="TableFieldHeading"/>
            </w:pPr>
            <w:r w:rsidRPr="003666F5">
              <w:t>Version</w:t>
            </w:r>
          </w:p>
        </w:tc>
        <w:tc>
          <w:tcPr>
            <w:tcW w:w="2542" w:type="pct"/>
          </w:tcPr>
          <w:p w14:paraId="63A6D902" w14:textId="77777777" w:rsidR="005414AC" w:rsidRPr="003666F5" w:rsidRDefault="005414AC" w:rsidP="00DE77F5">
            <w:pPr>
              <w:pStyle w:val="TableFieldHeading"/>
            </w:pPr>
            <w:r w:rsidRPr="003666F5">
              <w:t>History of Amendments</w:t>
            </w:r>
          </w:p>
        </w:tc>
        <w:tc>
          <w:tcPr>
            <w:tcW w:w="1782" w:type="pct"/>
          </w:tcPr>
          <w:p w14:paraId="12E00ADB" w14:textId="16C58380" w:rsidR="005414AC" w:rsidRPr="003666F5" w:rsidRDefault="00DE77F5" w:rsidP="00DE77F5">
            <w:pPr>
              <w:pStyle w:val="TableFieldHeading"/>
            </w:pPr>
            <w:r w:rsidRPr="003666F5">
              <w:t xml:space="preserve">Approval </w:t>
            </w:r>
            <w:r w:rsidR="005414AC" w:rsidRPr="003666F5">
              <w:t>Date</w:t>
            </w:r>
          </w:p>
        </w:tc>
      </w:tr>
      <w:tr w:rsidR="005414AC" w:rsidRPr="003666F5" w14:paraId="5281A73B" w14:textId="77777777" w:rsidTr="0000127C">
        <w:trPr>
          <w:trHeight w:val="397"/>
        </w:trPr>
        <w:tc>
          <w:tcPr>
            <w:tcW w:w="675" w:type="pct"/>
          </w:tcPr>
          <w:p w14:paraId="6AB6806A" w14:textId="57C339FC" w:rsidR="005414AC" w:rsidRPr="003666F5" w:rsidRDefault="006F44B9" w:rsidP="009A13A9">
            <w:pPr>
              <w:pStyle w:val="TableFieldContent"/>
            </w:pPr>
            <w:r w:rsidRPr="003666F5">
              <w:t>1.00</w:t>
            </w:r>
          </w:p>
        </w:tc>
        <w:tc>
          <w:tcPr>
            <w:tcW w:w="2542" w:type="pct"/>
          </w:tcPr>
          <w:p w14:paraId="766956CB" w14:textId="696E745A" w:rsidR="005414AC" w:rsidRPr="003666F5" w:rsidRDefault="006F44B9" w:rsidP="009A13A9">
            <w:pPr>
              <w:pStyle w:val="TableFieldContent"/>
            </w:pPr>
            <w:r w:rsidRPr="003666F5">
              <w:t>Initial Approved Version</w:t>
            </w:r>
          </w:p>
        </w:tc>
        <w:tc>
          <w:tcPr>
            <w:tcW w:w="1782" w:type="pct"/>
          </w:tcPr>
          <w:p w14:paraId="4233A65A" w14:textId="7846169D" w:rsidR="005414AC" w:rsidRPr="003666F5" w:rsidRDefault="006F44B9" w:rsidP="009A13A9">
            <w:pPr>
              <w:pStyle w:val="TableFieldContent"/>
            </w:pPr>
            <w:r w:rsidRPr="003666F5">
              <w:t>30/04/2019</w:t>
            </w:r>
          </w:p>
        </w:tc>
      </w:tr>
      <w:tr w:rsidR="005414AC" w:rsidRPr="003666F5" w14:paraId="419D0AD4" w14:textId="77777777" w:rsidTr="0000127C">
        <w:trPr>
          <w:trHeight w:val="397"/>
        </w:trPr>
        <w:tc>
          <w:tcPr>
            <w:tcW w:w="675" w:type="pct"/>
          </w:tcPr>
          <w:p w14:paraId="52F968C9" w14:textId="44FAE24C" w:rsidR="005414AC" w:rsidRPr="003666F5" w:rsidRDefault="006F44B9" w:rsidP="009A13A9">
            <w:pPr>
              <w:pStyle w:val="TableFieldContent"/>
            </w:pPr>
            <w:r w:rsidRPr="003666F5">
              <w:t>2.00</w:t>
            </w:r>
          </w:p>
        </w:tc>
        <w:tc>
          <w:tcPr>
            <w:tcW w:w="2542" w:type="pct"/>
          </w:tcPr>
          <w:p w14:paraId="4535C581" w14:textId="647DBAB1" w:rsidR="005414AC" w:rsidRPr="003666F5" w:rsidRDefault="006F44B9" w:rsidP="009A13A9">
            <w:pPr>
              <w:pStyle w:val="TableFieldContent"/>
            </w:pPr>
            <w:r w:rsidRPr="003666F5">
              <w:t>Procedure updated to note claims must be submitted for authorisation through SCoPE and minor changes to wording.</w:t>
            </w:r>
          </w:p>
        </w:tc>
        <w:tc>
          <w:tcPr>
            <w:tcW w:w="1782" w:type="pct"/>
          </w:tcPr>
          <w:p w14:paraId="3AE6C193" w14:textId="2BF5CE6E" w:rsidR="005414AC" w:rsidRPr="003666F5" w:rsidRDefault="006F44B9" w:rsidP="009A13A9">
            <w:pPr>
              <w:pStyle w:val="TableFieldContent"/>
            </w:pPr>
            <w:r w:rsidRPr="003666F5">
              <w:t>24/06/2019</w:t>
            </w:r>
          </w:p>
        </w:tc>
      </w:tr>
      <w:tr w:rsidR="006F44B9" w:rsidRPr="003666F5" w14:paraId="465899A5" w14:textId="77777777" w:rsidTr="0000127C">
        <w:trPr>
          <w:trHeight w:val="397"/>
        </w:trPr>
        <w:tc>
          <w:tcPr>
            <w:tcW w:w="675" w:type="pct"/>
          </w:tcPr>
          <w:p w14:paraId="47E8C743" w14:textId="322F78ED" w:rsidR="006F44B9" w:rsidRPr="003666F5" w:rsidRDefault="006F44B9" w:rsidP="009A13A9">
            <w:pPr>
              <w:pStyle w:val="TableFieldContent"/>
            </w:pPr>
            <w:r w:rsidRPr="003666F5">
              <w:t>3.00</w:t>
            </w:r>
          </w:p>
        </w:tc>
        <w:tc>
          <w:tcPr>
            <w:tcW w:w="2542" w:type="pct"/>
          </w:tcPr>
          <w:p w14:paraId="483129EF" w14:textId="0F7B8CD9" w:rsidR="006F44B9" w:rsidRPr="003666F5" w:rsidRDefault="006F44B9" w:rsidP="009A13A9">
            <w:pPr>
              <w:pStyle w:val="TableFieldContent"/>
            </w:pPr>
            <w:r w:rsidRPr="003666F5">
              <w:t>Procedure updated to reflect that certain groups of staff still require to claim expenses in paper form and that the expenses form must be made available for imprest payment claims</w:t>
            </w:r>
          </w:p>
        </w:tc>
        <w:tc>
          <w:tcPr>
            <w:tcW w:w="1782" w:type="pct"/>
          </w:tcPr>
          <w:p w14:paraId="21229270" w14:textId="2B1EB8CF" w:rsidR="006F44B9" w:rsidRPr="003666F5" w:rsidRDefault="006F44B9" w:rsidP="009A13A9">
            <w:pPr>
              <w:pStyle w:val="TableFieldContent"/>
            </w:pPr>
            <w:r w:rsidRPr="003666F5">
              <w:t>02/07/2019</w:t>
            </w:r>
          </w:p>
        </w:tc>
      </w:tr>
      <w:tr w:rsidR="006F44B9" w:rsidRPr="003666F5" w14:paraId="785AB5CC" w14:textId="77777777" w:rsidTr="0000127C">
        <w:trPr>
          <w:trHeight w:val="397"/>
        </w:trPr>
        <w:tc>
          <w:tcPr>
            <w:tcW w:w="675" w:type="pct"/>
          </w:tcPr>
          <w:p w14:paraId="55DDF846" w14:textId="397CFD8C" w:rsidR="006F44B9" w:rsidRPr="003666F5" w:rsidRDefault="006F44B9" w:rsidP="009A13A9">
            <w:pPr>
              <w:pStyle w:val="TableFieldContent"/>
            </w:pPr>
            <w:r w:rsidRPr="003666F5">
              <w:t>4.00</w:t>
            </w:r>
          </w:p>
        </w:tc>
        <w:tc>
          <w:tcPr>
            <w:tcW w:w="2542" w:type="pct"/>
          </w:tcPr>
          <w:p w14:paraId="3F8A72DE" w14:textId="5E470365" w:rsidR="006F44B9" w:rsidRPr="003666F5" w:rsidRDefault="006F44B9" w:rsidP="009A13A9">
            <w:pPr>
              <w:pStyle w:val="TableFieldContent"/>
            </w:pPr>
            <w:r w:rsidRPr="003666F5">
              <w:t xml:space="preserve">Inclusion of Managers guide to Standby and Call out. Paragraphs 2.3.2 and 3.4.2 updated to reflect JNCC discussion and clarification on when </w:t>
            </w:r>
            <w:r w:rsidR="00845615" w:rsidRPr="003666F5">
              <w:t>call</w:t>
            </w:r>
            <w:r w:rsidRPr="003666F5">
              <w:t xml:space="preserve"> out and standby apply.</w:t>
            </w:r>
          </w:p>
        </w:tc>
        <w:tc>
          <w:tcPr>
            <w:tcW w:w="1782" w:type="pct"/>
          </w:tcPr>
          <w:p w14:paraId="3D657588" w14:textId="60657519" w:rsidR="006F44B9" w:rsidRPr="003666F5" w:rsidRDefault="006F44B9" w:rsidP="009A13A9">
            <w:pPr>
              <w:pStyle w:val="TableFieldContent"/>
            </w:pPr>
            <w:r w:rsidRPr="003666F5">
              <w:t>05/03/2020</w:t>
            </w:r>
          </w:p>
        </w:tc>
      </w:tr>
      <w:tr w:rsidR="006F44B9" w:rsidRPr="003666F5" w14:paraId="564B4E04" w14:textId="77777777" w:rsidTr="0000127C">
        <w:trPr>
          <w:trHeight w:val="397"/>
        </w:trPr>
        <w:tc>
          <w:tcPr>
            <w:tcW w:w="675" w:type="pct"/>
          </w:tcPr>
          <w:p w14:paraId="1EE3CC2C" w14:textId="32946DF0" w:rsidR="006F44B9" w:rsidRPr="003666F5" w:rsidRDefault="006F44B9" w:rsidP="009A13A9">
            <w:pPr>
              <w:pStyle w:val="TableFieldContent"/>
            </w:pPr>
            <w:r w:rsidRPr="003666F5">
              <w:t>5.00</w:t>
            </w:r>
          </w:p>
        </w:tc>
        <w:tc>
          <w:tcPr>
            <w:tcW w:w="2542" w:type="pct"/>
          </w:tcPr>
          <w:p w14:paraId="241C7C5E" w14:textId="38C5A37B" w:rsidR="006F44B9" w:rsidRPr="003666F5" w:rsidRDefault="006F44B9" w:rsidP="009A13A9">
            <w:pPr>
              <w:pStyle w:val="TableFieldContent"/>
            </w:pPr>
            <w:r w:rsidRPr="003666F5">
              <w:t xml:space="preserve">Amended to </w:t>
            </w:r>
            <w:r w:rsidR="00264431" w:rsidRPr="003666F5">
              <w:t>include</w:t>
            </w:r>
            <w:r w:rsidR="00845615" w:rsidRPr="003666F5">
              <w:t xml:space="preserve"> overnight disruption allowance, additional disruption allowance and </w:t>
            </w:r>
            <w:r w:rsidR="00264431" w:rsidRPr="003666F5">
              <w:t>minimum standards</w:t>
            </w:r>
            <w:r w:rsidR="00845615" w:rsidRPr="003666F5">
              <w:t xml:space="preserve"> allowance as part of 2023 pay deal.</w:t>
            </w:r>
          </w:p>
        </w:tc>
        <w:tc>
          <w:tcPr>
            <w:tcW w:w="1782" w:type="pct"/>
          </w:tcPr>
          <w:p w14:paraId="73DBE774" w14:textId="5B137FDF" w:rsidR="006F44B9" w:rsidRPr="003666F5" w:rsidRDefault="00293C13" w:rsidP="009A13A9">
            <w:pPr>
              <w:pStyle w:val="TableFieldContent"/>
            </w:pPr>
            <w:r>
              <w:t>21/12/2023</w:t>
            </w:r>
          </w:p>
        </w:tc>
      </w:tr>
    </w:tbl>
    <w:p w14:paraId="0E87175E" w14:textId="11F51D73" w:rsidR="00DE77F5" w:rsidRPr="003666F5" w:rsidRDefault="00DE77F5" w:rsidP="00DE77F5">
      <w:pPr>
        <w:spacing w:before="600"/>
        <w:rPr>
          <w:b/>
          <w:sz w:val="32"/>
        </w:rPr>
      </w:pPr>
      <w:bookmarkStart w:id="25" w:name="_Toc113378311"/>
      <w:r w:rsidRPr="003666F5">
        <w:rPr>
          <w:b/>
          <w:sz w:val="32"/>
        </w:rPr>
        <w:lastRenderedPageBreak/>
        <w:t>Feedback</w:t>
      </w:r>
      <w:bookmarkEnd w:id="25"/>
    </w:p>
    <w:p w14:paraId="6F982020" w14:textId="3039D151" w:rsidR="00DE77F5" w:rsidRPr="003666F5" w:rsidRDefault="00DE77F5" w:rsidP="00DE77F5">
      <w:pPr>
        <w:pStyle w:val="ParagraphContent"/>
      </w:pPr>
      <w:r w:rsidRPr="003666F5">
        <w:t xml:space="preserve">All People Policies and Procedures are subject to regular reviews. It is important that user feedback is </w:t>
      </w:r>
      <w:r w:rsidR="00264431" w:rsidRPr="003666F5">
        <w:t>considered</w:t>
      </w:r>
      <w:r w:rsidRPr="003666F5">
        <w:t xml:space="preserve"> when documents are reviewed. </w:t>
      </w:r>
    </w:p>
    <w:p w14:paraId="6C3DE3AF" w14:textId="286FC2CA" w:rsidR="00DE77F5" w:rsidRPr="003666F5" w:rsidRDefault="00DE77F5" w:rsidP="00DE77F5">
      <w:r w:rsidRPr="003666F5">
        <w:t xml:space="preserve">If anyone wants to provide </w:t>
      </w:r>
      <w:r w:rsidR="00264431" w:rsidRPr="003666F5">
        <w:t>comment or</w:t>
      </w:r>
      <w:r w:rsidRPr="003666F5">
        <w:t xml:space="preserve"> make suggestions for improvements to this or any associated document, please email </w:t>
      </w:r>
      <w:r w:rsidR="003F3634" w:rsidRPr="003F3634">
        <w:rPr>
          <w:rStyle w:val="Hyperlink"/>
          <w:b/>
          <w:color w:val="auto"/>
          <w:u w:val="none"/>
        </w:rPr>
        <w:t>[REDACTED].</w:t>
      </w:r>
    </w:p>
    <w:p w14:paraId="2C0D1C9A" w14:textId="77777777" w:rsidR="00A51D17" w:rsidRPr="003666F5" w:rsidRDefault="00A51D17" w:rsidP="00862D12">
      <w:pPr>
        <w:pStyle w:val="Appendix"/>
      </w:pPr>
      <w:r w:rsidRPr="003666F5">
        <w:br w:type="page"/>
      </w:r>
    </w:p>
    <w:p w14:paraId="613E41F0" w14:textId="2034FE51" w:rsidR="00862D12" w:rsidRPr="00B93A94" w:rsidRDefault="00862D12" w:rsidP="008A444F">
      <w:pPr>
        <w:pStyle w:val="Appendix"/>
      </w:pPr>
      <w:r w:rsidRPr="00B93A94">
        <w:lastRenderedPageBreak/>
        <w:t>Appendix A</w:t>
      </w:r>
    </w:p>
    <w:p w14:paraId="6D13D9CB" w14:textId="49D1F4FF" w:rsidR="00312210" w:rsidRPr="003666F5" w:rsidRDefault="00312210" w:rsidP="00312210">
      <w:pPr>
        <w:pStyle w:val="HowtoHeading"/>
        <w:rPr>
          <w:rStyle w:val="Strong"/>
          <w:rFonts w:cs="Arial"/>
          <w:color w:val="000000"/>
          <w:sz w:val="36"/>
          <w:szCs w:val="36"/>
          <w:lang w:val="en-US"/>
        </w:rPr>
      </w:pPr>
      <w:r w:rsidRPr="003666F5">
        <w:rPr>
          <w:rStyle w:val="Strong"/>
          <w:rFonts w:cs="Arial"/>
          <w:color w:val="000000"/>
          <w:sz w:val="36"/>
          <w:szCs w:val="36"/>
          <w:lang w:val="en-US"/>
        </w:rPr>
        <w:t>Allowances and Expenses</w:t>
      </w:r>
    </w:p>
    <w:p w14:paraId="5E4034C0" w14:textId="76B4CFBF" w:rsidR="00312210" w:rsidRPr="003666F5" w:rsidRDefault="00312210" w:rsidP="00D44EF5">
      <w:pPr>
        <w:pStyle w:val="Heading4"/>
      </w:pPr>
      <w:r w:rsidRPr="003666F5">
        <w:t>Allowances</w:t>
      </w:r>
      <w:r w:rsidR="000C3F5B">
        <w:tab/>
      </w:r>
    </w:p>
    <w:p w14:paraId="1738D944" w14:textId="37A5A077" w:rsidR="00312210" w:rsidRPr="003666F5" w:rsidRDefault="00312210" w:rsidP="00312210">
      <w:r w:rsidRPr="003666F5">
        <w:t>Here you will find details of the agreed allowances that staff may be able to claim in the course of their work.</w:t>
      </w:r>
      <w:r w:rsidR="00407C51" w:rsidRPr="003666F5">
        <w:t xml:space="preserve"> The current rates for </w:t>
      </w:r>
      <w:r w:rsidR="006D02B3" w:rsidRPr="003666F5">
        <w:t xml:space="preserve">all </w:t>
      </w:r>
      <w:r w:rsidR="00407C51" w:rsidRPr="003666F5">
        <w:t xml:space="preserve">allowances are published in the </w:t>
      </w:r>
      <w:hyperlink r:id="rId15" w:history="1">
        <w:r w:rsidR="00407C51" w:rsidRPr="003666F5">
          <w:rPr>
            <w:rStyle w:val="Hyperlink"/>
          </w:rPr>
          <w:t>Manual of Staff Terms and Conditions</w:t>
        </w:r>
      </w:hyperlink>
      <w:r w:rsidR="00407C51" w:rsidRPr="003666F5">
        <w:t>.</w:t>
      </w:r>
    </w:p>
    <w:p w14:paraId="39FFEE19" w14:textId="77777777" w:rsidR="00326D9F" w:rsidRPr="000C3F5B" w:rsidRDefault="00326D9F" w:rsidP="00D44EF5">
      <w:pPr>
        <w:pStyle w:val="Heading4"/>
      </w:pPr>
      <w:r w:rsidRPr="000C3F5B">
        <w:t>Dog handlers’</w:t>
      </w:r>
    </w:p>
    <w:p w14:paraId="2A5E179D" w14:textId="5E26CD48" w:rsidR="00326D9F" w:rsidRPr="00660D67" w:rsidRDefault="00326D9F" w:rsidP="00326D9F">
      <w:r w:rsidRPr="00660D67">
        <w:t xml:space="preserve">Dog handlers’ allowance is an annual sum determined by the Police Negotiating Board and is paid automatically in equal monthly instalments to staff who keep and care for a Police Dog </w:t>
      </w:r>
      <w:r w:rsidR="006D02B3" w:rsidRPr="00660D67">
        <w:t xml:space="preserve">in line with the National Police Dog Unit Procedures </w:t>
      </w:r>
      <w:r w:rsidRPr="00660D67">
        <w:t>in their home. It is paid during periods of annual leave and maternity/adoption support leave but can stop during periods of sick leave, maternity/adoption leave or shared parental leave last</w:t>
      </w:r>
      <w:r w:rsidR="006D02B3" w:rsidRPr="00660D67">
        <w:t>ing</w:t>
      </w:r>
      <w:r w:rsidRPr="00660D67">
        <w:t xml:space="preserve"> one month or more, or if </w:t>
      </w:r>
      <w:r w:rsidR="006D02B3" w:rsidRPr="00660D67">
        <w:t>an individual no</w:t>
      </w:r>
      <w:r w:rsidRPr="00660D67">
        <w:t xml:space="preserve"> longer keep</w:t>
      </w:r>
      <w:r w:rsidR="006D02B3" w:rsidRPr="00660D67">
        <w:t>s</w:t>
      </w:r>
      <w:r w:rsidRPr="00660D67">
        <w:t xml:space="preserve"> and care</w:t>
      </w:r>
      <w:r w:rsidR="006D02B3" w:rsidRPr="00660D67">
        <w:t>s</w:t>
      </w:r>
      <w:r w:rsidRPr="00660D67">
        <w:t xml:space="preserve"> for the dog(s) during these periods. Each case will be considered on an individual basis.</w:t>
      </w:r>
    </w:p>
    <w:p w14:paraId="6F63876F" w14:textId="77777777" w:rsidR="00326D9F" w:rsidRPr="000C3F5B" w:rsidRDefault="00326D9F" w:rsidP="00D44EF5">
      <w:pPr>
        <w:pStyle w:val="Heading4"/>
      </w:pPr>
      <w:r w:rsidRPr="000C3F5B">
        <w:t>First Aid</w:t>
      </w:r>
    </w:p>
    <w:p w14:paraId="584F9E8A" w14:textId="17A11138" w:rsidR="00326D9F" w:rsidRPr="00660D67" w:rsidRDefault="00326D9F" w:rsidP="00326D9F">
      <w:pPr>
        <w:rPr>
          <w:lang w:val="en-US"/>
        </w:rPr>
      </w:pPr>
      <w:r w:rsidRPr="00660D67">
        <w:rPr>
          <w:lang w:val="en-US"/>
        </w:rPr>
        <w:t xml:space="preserve">First aid allowance is an annual sum paid automatically in equal monthly instalments to staff who </w:t>
      </w:r>
      <w:r w:rsidR="00264431" w:rsidRPr="00660D67">
        <w:rPr>
          <w:lang w:val="en-US"/>
        </w:rPr>
        <w:t>are</w:t>
      </w:r>
      <w:r w:rsidRPr="00660D67">
        <w:rPr>
          <w:lang w:val="en-US"/>
        </w:rPr>
        <w:t xml:space="preserve"> a designated First Aider, and this </w:t>
      </w:r>
      <w:r w:rsidR="00264431" w:rsidRPr="00660D67">
        <w:rPr>
          <w:lang w:val="en-US"/>
        </w:rPr>
        <w:t>is not</w:t>
      </w:r>
      <w:r w:rsidR="006D02B3" w:rsidRPr="00660D67">
        <w:rPr>
          <w:lang w:val="en-US"/>
        </w:rPr>
        <w:t xml:space="preserve"> part of their </w:t>
      </w:r>
      <w:r w:rsidR="00264431" w:rsidRPr="00660D67">
        <w:rPr>
          <w:lang w:val="en-US"/>
        </w:rPr>
        <w:t>job description</w:t>
      </w:r>
      <w:r w:rsidRPr="00660D67">
        <w:rPr>
          <w:lang w:val="en-US"/>
        </w:rPr>
        <w:t xml:space="preserve">. Entitlement continues for as long as </w:t>
      </w:r>
      <w:r w:rsidR="00264431" w:rsidRPr="00660D67">
        <w:rPr>
          <w:lang w:val="en-US"/>
        </w:rPr>
        <w:t>they remain qualified</w:t>
      </w:r>
      <w:r w:rsidRPr="00660D67">
        <w:rPr>
          <w:lang w:val="en-US"/>
        </w:rPr>
        <w:t>, and a business need exists</w:t>
      </w:r>
      <w:r w:rsidRPr="00293C13">
        <w:rPr>
          <w:lang w:val="en-US"/>
        </w:rPr>
        <w:t xml:space="preserve">. </w:t>
      </w:r>
      <w:r w:rsidRPr="00660D67">
        <w:rPr>
          <w:lang w:val="en-US"/>
        </w:rPr>
        <w:t>Payments continue during periods of sick leave, maternity, adoption/maternity support, adoption or shared parental leave, and special leave.</w:t>
      </w:r>
    </w:p>
    <w:p w14:paraId="7D44A0FE" w14:textId="48756BFE" w:rsidR="00524F5C" w:rsidRPr="000C3F5B" w:rsidRDefault="00524F5C" w:rsidP="00D44EF5">
      <w:pPr>
        <w:pStyle w:val="Heading4"/>
      </w:pPr>
      <w:r w:rsidRPr="000C3F5B">
        <w:lastRenderedPageBreak/>
        <w:t xml:space="preserve">An overnight disruption </w:t>
      </w:r>
      <w:r w:rsidR="00264431" w:rsidRPr="000C3F5B">
        <w:t>allowance.</w:t>
      </w:r>
      <w:r w:rsidRPr="000C3F5B">
        <w:t xml:space="preserve"> </w:t>
      </w:r>
    </w:p>
    <w:p w14:paraId="696CF150" w14:textId="757523D2" w:rsidR="00691F75" w:rsidRPr="00DD7ABF" w:rsidRDefault="00524F5C" w:rsidP="00DD7ABF">
      <w:pPr>
        <w:rPr>
          <w:rFonts w:eastAsia="Times New Roman" w:cs="Arial"/>
          <w:lang w:eastAsia="en-GB"/>
        </w:rPr>
      </w:pPr>
      <w:r w:rsidRPr="00DD7ABF">
        <w:rPr>
          <w:rFonts w:eastAsia="Times New Roman" w:cs="Arial"/>
          <w:lang w:eastAsia="en-GB"/>
        </w:rPr>
        <w:t xml:space="preserve">This </w:t>
      </w:r>
      <w:r w:rsidR="00691F75" w:rsidRPr="00DD7ABF">
        <w:rPr>
          <w:rFonts w:eastAsia="Times New Roman" w:cs="Arial"/>
          <w:lang w:eastAsia="en-GB"/>
        </w:rPr>
        <w:t>allowance is for</w:t>
      </w:r>
      <w:r w:rsidRPr="00DD7ABF">
        <w:rPr>
          <w:rFonts w:eastAsia="Times New Roman" w:cs="Arial"/>
          <w:lang w:eastAsia="en-GB"/>
        </w:rPr>
        <w:t xml:space="preserve"> staff</w:t>
      </w:r>
      <w:r w:rsidR="00691F75" w:rsidRPr="00DD7ABF">
        <w:rPr>
          <w:rFonts w:eastAsia="Times New Roman" w:cs="Arial"/>
          <w:lang w:eastAsia="en-GB"/>
        </w:rPr>
        <w:t xml:space="preserve"> who</w:t>
      </w:r>
      <w:r w:rsidRPr="00DD7ABF">
        <w:rPr>
          <w:rFonts w:eastAsia="Times New Roman" w:cs="Arial"/>
          <w:lang w:eastAsia="en-GB"/>
        </w:rPr>
        <w:t xml:space="preserve"> are required to work away from their usual place of work in a way that means they are practically unable or prevented from returning home overnight. This excludes attendance at seminars, conferences, training</w:t>
      </w:r>
      <w:r w:rsidR="00691F75" w:rsidRPr="00DD7ABF">
        <w:rPr>
          <w:rFonts w:eastAsia="Times New Roman" w:cs="Arial"/>
          <w:lang w:eastAsia="en-GB"/>
        </w:rPr>
        <w:t xml:space="preserve">, </w:t>
      </w:r>
      <w:bookmarkStart w:id="26" w:name="_Hlk146860465"/>
      <w:r w:rsidR="00691F75" w:rsidRPr="00DD7ABF">
        <w:rPr>
          <w:rFonts w:eastAsia="Times New Roman" w:cs="Arial"/>
          <w:lang w:eastAsia="en-GB"/>
        </w:rPr>
        <w:t xml:space="preserve">overnight trips outside the UK, </w:t>
      </w:r>
      <w:bookmarkEnd w:id="26"/>
      <w:r w:rsidR="00691F75" w:rsidRPr="00DD7ABF">
        <w:rPr>
          <w:rFonts w:cs="Arial"/>
        </w:rPr>
        <w:t>or because of planned temporary transfers/secondments.</w:t>
      </w:r>
    </w:p>
    <w:p w14:paraId="7D679509" w14:textId="1372882B" w:rsidR="00691F75" w:rsidRPr="00DD7ABF" w:rsidRDefault="00691F75" w:rsidP="00DD7ABF">
      <w:pPr>
        <w:rPr>
          <w:rFonts w:eastAsia="Times New Roman" w:cs="Arial"/>
          <w:lang w:eastAsia="en-GB"/>
        </w:rPr>
      </w:pPr>
      <w:r w:rsidRPr="00DD7ABF">
        <w:rPr>
          <w:rFonts w:eastAsia="Times New Roman" w:cs="Arial"/>
          <w:lang w:eastAsia="en-GB"/>
        </w:rPr>
        <w:t>You must submit a claim to your manager using SCoPE when requesting payment for any of the overnight allowances.</w:t>
      </w:r>
    </w:p>
    <w:p w14:paraId="747DFBF7" w14:textId="77777777" w:rsidR="00524F5C" w:rsidRPr="000C3F5B" w:rsidRDefault="00524F5C" w:rsidP="00D44EF5">
      <w:pPr>
        <w:pStyle w:val="Heading4"/>
      </w:pPr>
      <w:r w:rsidRPr="000C3F5B">
        <w:t xml:space="preserve">Additional disruption allowance </w:t>
      </w:r>
    </w:p>
    <w:p w14:paraId="20382FDD" w14:textId="0AB00B2A" w:rsidR="00524F5C" w:rsidRPr="00DD7ABF" w:rsidRDefault="00691F75" w:rsidP="00DD7ABF">
      <w:pPr>
        <w:rPr>
          <w:rFonts w:eastAsia="Times New Roman" w:cs="Arial"/>
          <w:lang w:eastAsia="en-GB"/>
        </w:rPr>
      </w:pPr>
      <w:r w:rsidRPr="00DD7ABF">
        <w:rPr>
          <w:rFonts w:eastAsia="Times New Roman" w:cs="Arial"/>
          <w:lang w:eastAsia="en-GB"/>
        </w:rPr>
        <w:t>Additional disruption allowance may be claimed</w:t>
      </w:r>
      <w:r w:rsidR="00524F5C" w:rsidRPr="00DD7ABF">
        <w:rPr>
          <w:rFonts w:eastAsia="Times New Roman" w:cs="Arial"/>
          <w:lang w:eastAsia="en-GB"/>
        </w:rPr>
        <w:t xml:space="preserve"> where operational imperatives, exceptional geographic factors</w:t>
      </w:r>
      <w:r w:rsidRPr="00DD7ABF">
        <w:rPr>
          <w:rFonts w:eastAsia="Times New Roman" w:cs="Arial"/>
          <w:lang w:eastAsia="en-GB"/>
        </w:rPr>
        <w:t>, safety,</w:t>
      </w:r>
      <w:r w:rsidR="00524F5C" w:rsidRPr="00DD7ABF">
        <w:rPr>
          <w:rFonts w:eastAsia="Times New Roman" w:cs="Arial"/>
          <w:lang w:eastAsia="en-GB"/>
        </w:rPr>
        <w:t xml:space="preserve"> or security considerations necessitate restrictions being placed on staff's activities whilst off duty</w:t>
      </w:r>
      <w:r w:rsidRPr="00DD7ABF">
        <w:rPr>
          <w:rFonts w:eastAsia="Times New Roman" w:cs="Arial"/>
          <w:lang w:eastAsia="en-GB"/>
        </w:rPr>
        <w:t>,</w:t>
      </w:r>
      <w:r w:rsidR="00524F5C" w:rsidRPr="00DD7ABF">
        <w:rPr>
          <w:rFonts w:eastAsia="Times New Roman" w:cs="Arial"/>
          <w:lang w:eastAsia="en-GB"/>
        </w:rPr>
        <w:t xml:space="preserve"> or where the member of staff is required to be available for work at any time during this period.</w:t>
      </w:r>
    </w:p>
    <w:p w14:paraId="2690F1F3" w14:textId="77777777" w:rsidR="00524F5C" w:rsidRPr="000C3F5B" w:rsidRDefault="00524F5C" w:rsidP="00D44EF5">
      <w:pPr>
        <w:pStyle w:val="Heading4"/>
      </w:pPr>
      <w:r w:rsidRPr="000C3F5B">
        <w:t xml:space="preserve">Minimum standards allowance </w:t>
      </w:r>
    </w:p>
    <w:p w14:paraId="1BCAAFA5" w14:textId="3FC9685D" w:rsidR="00264431" w:rsidRPr="00DD7ABF" w:rsidRDefault="00264431" w:rsidP="00264431">
      <w:pPr>
        <w:rPr>
          <w:bCs/>
          <w:lang w:eastAsia="en-GB"/>
        </w:rPr>
      </w:pPr>
      <w:r w:rsidRPr="00DD7ABF">
        <w:rPr>
          <w:bCs/>
          <w:iCs/>
          <w:lang w:eastAsia="en-GB"/>
        </w:rPr>
        <w:t>Staff</w:t>
      </w:r>
      <w:r w:rsidRPr="00DD7ABF">
        <w:rPr>
          <w:bCs/>
          <w:lang w:eastAsia="en-GB"/>
        </w:rPr>
        <w:t xml:space="preserve"> deployed in circumstances that prevent </w:t>
      </w:r>
      <w:r w:rsidRPr="00DD7ABF">
        <w:rPr>
          <w:bCs/>
          <w:iCs/>
          <w:lang w:eastAsia="en-GB"/>
        </w:rPr>
        <w:t>them</w:t>
      </w:r>
      <w:r w:rsidRPr="00DD7ABF">
        <w:rPr>
          <w:bCs/>
          <w:lang w:eastAsia="en-GB"/>
        </w:rPr>
        <w:t xml:space="preserve"> from returning home, will be provided with accommodation of a minimum standard. The minimum standard is that the accommodation will be single occupancy with an en-suite bath or shower room, have hot and cold running water, have clean linen and towels, and be capable of maintaining a reasonable and comfortable living environment. This also applies to </w:t>
      </w:r>
      <w:r w:rsidRPr="00DD7ABF">
        <w:rPr>
          <w:bCs/>
          <w:iCs/>
          <w:lang w:eastAsia="en-GB"/>
        </w:rPr>
        <w:t>staff</w:t>
      </w:r>
      <w:r w:rsidRPr="00DD7ABF">
        <w:rPr>
          <w:bCs/>
          <w:lang w:eastAsia="en-GB"/>
        </w:rPr>
        <w:t xml:space="preserve"> on residential training. Where this is not possible, an allowance may be claimed.</w:t>
      </w:r>
    </w:p>
    <w:p w14:paraId="4AE00CF9" w14:textId="3F9B7BEE" w:rsidR="00264431" w:rsidRPr="00DD7ABF" w:rsidRDefault="00264431" w:rsidP="00264431">
      <w:pPr>
        <w:rPr>
          <w:bCs/>
          <w:iCs/>
          <w:lang w:eastAsia="en-GB"/>
        </w:rPr>
      </w:pPr>
      <w:r w:rsidRPr="00DD7ABF">
        <w:rPr>
          <w:bCs/>
          <w:lang w:eastAsia="en-GB"/>
        </w:rPr>
        <w:t xml:space="preserve">Any </w:t>
      </w:r>
      <w:r w:rsidRPr="00DD7ABF">
        <w:rPr>
          <w:bCs/>
          <w:iCs/>
          <w:lang w:eastAsia="en-GB"/>
        </w:rPr>
        <w:t>staff member</w:t>
      </w:r>
      <w:r w:rsidRPr="00DD7ABF">
        <w:rPr>
          <w:bCs/>
          <w:lang w:eastAsia="en-GB"/>
        </w:rPr>
        <w:t xml:space="preserve"> deployed in circumstances that prevent them from returning home, where the accommodation provided to them is not of the minimum standards and efforts to rectify this have been exhausted</w:t>
      </w:r>
      <w:r w:rsidRPr="00DD7ABF">
        <w:rPr>
          <w:bCs/>
          <w:iCs/>
          <w:lang w:eastAsia="en-GB"/>
        </w:rPr>
        <w:t xml:space="preserve">, can </w:t>
      </w:r>
      <w:r w:rsidRPr="00DD7ABF">
        <w:rPr>
          <w:bCs/>
          <w:lang w:eastAsia="en-GB"/>
        </w:rPr>
        <w:t>claim this allowance.</w:t>
      </w:r>
    </w:p>
    <w:p w14:paraId="4BD97A68" w14:textId="2CB585F0" w:rsidR="00312210" w:rsidRPr="00D44EF5" w:rsidRDefault="00312210" w:rsidP="00D44EF5">
      <w:pPr>
        <w:pStyle w:val="Heading4"/>
      </w:pPr>
      <w:r w:rsidRPr="00D44EF5">
        <w:t>Standby and Call-out</w:t>
      </w:r>
    </w:p>
    <w:p w14:paraId="2FD6E333" w14:textId="4EAAF6A0" w:rsidR="00326D9F" w:rsidRPr="000C3F5B" w:rsidRDefault="00326D9F" w:rsidP="00312210">
      <w:pPr>
        <w:rPr>
          <w:color w:val="FF0000"/>
        </w:rPr>
      </w:pPr>
      <w:r w:rsidRPr="00D44EF5">
        <w:t xml:space="preserve">Standby duty refers to a contractual, rostered, or agreed individual arrangement where staff are required to remain on-call outside their normal working hours </w:t>
      </w:r>
      <w:r w:rsidRPr="00D44EF5">
        <w:lastRenderedPageBreak/>
        <w:t>(including weekends and public holidays) and to be called out to attend the workplace/other location within 60 minutes</w:t>
      </w:r>
      <w:r w:rsidRPr="00293C13">
        <w:t xml:space="preserve">. </w:t>
      </w:r>
      <w:r w:rsidR="00D933AB" w:rsidRPr="00660D67">
        <w:t xml:space="preserve">A fixed sum </w:t>
      </w:r>
      <w:r w:rsidR="006D02B3" w:rsidRPr="00660D67">
        <w:t xml:space="preserve">can be claimed </w:t>
      </w:r>
      <w:r w:rsidR="00D933AB" w:rsidRPr="00660D67">
        <w:t>for each daily period of standby</w:t>
      </w:r>
      <w:r w:rsidR="006D02B3" w:rsidRPr="00660D67">
        <w:t xml:space="preserve">, or for any call out when not rostered to be available. Only one claim can be made during any 24-hour period even if repeatedly disrupted. </w:t>
      </w:r>
      <w:r w:rsidR="006D02B3" w:rsidRPr="000C3F5B">
        <w:t>The current rate of payment is published in the</w:t>
      </w:r>
      <w:r w:rsidR="006D02B3" w:rsidRPr="000C3F5B">
        <w:rPr>
          <w:color w:val="FF0000"/>
        </w:rPr>
        <w:t xml:space="preserve"> </w:t>
      </w:r>
      <w:hyperlink r:id="rId16" w:history="1">
        <w:r w:rsidR="006D02B3" w:rsidRPr="000C3F5B">
          <w:rPr>
            <w:rStyle w:val="Hyperlink"/>
            <w:color w:val="0070C0"/>
          </w:rPr>
          <w:t>Manual of Staff Terms and Conditions</w:t>
        </w:r>
      </w:hyperlink>
      <w:r w:rsidR="006D02B3" w:rsidRPr="000C3F5B">
        <w:rPr>
          <w:color w:val="0070C0"/>
        </w:rPr>
        <w:t>.</w:t>
      </w:r>
    </w:p>
    <w:p w14:paraId="0B488E96" w14:textId="77777777" w:rsidR="00326D9F" w:rsidRPr="00516FB2" w:rsidRDefault="00326D9F" w:rsidP="00312210">
      <w:r w:rsidRPr="00874051">
        <w:t>Line managers will identify where there is a need for a formal standby roster and should confirm these arrangements in individ</w:t>
      </w:r>
      <w:r w:rsidRPr="00516FB2">
        <w:t xml:space="preserve">ual contracts of employment. </w:t>
      </w:r>
    </w:p>
    <w:p w14:paraId="5CCDD459" w14:textId="312742DA" w:rsidR="00326D9F" w:rsidRPr="00FF6CA1" w:rsidRDefault="00326D9F" w:rsidP="00AB44D1">
      <w:r w:rsidRPr="00516FB2">
        <w:t xml:space="preserve">A daily standby allowance is payable to staff contractually obliged for call-out as part of a formal roster arrangement and applies to each day of standby. </w:t>
      </w:r>
      <w:r w:rsidR="00AB44D1" w:rsidRPr="00516FB2">
        <w:t xml:space="preserve">Standby allowance can be claimed during periods of occupational sick pay, occupational adoption/maternity leave or adoption/maternity support leave for any period of contractual standby that would have occurred had </w:t>
      </w:r>
      <w:r w:rsidR="00DD7ABF" w:rsidRPr="00516FB2">
        <w:t>the individual</w:t>
      </w:r>
      <w:r w:rsidR="00AB44D1" w:rsidRPr="00516FB2">
        <w:t xml:space="preserve"> been at work during th</w:t>
      </w:r>
      <w:r w:rsidR="00DD7ABF" w:rsidRPr="00516FB2">
        <w:t>at</w:t>
      </w:r>
      <w:r w:rsidR="00AB44D1" w:rsidRPr="00516FB2">
        <w:t xml:space="preserve"> time</w:t>
      </w:r>
      <w:r w:rsidR="00DD7ABF" w:rsidRPr="00516FB2">
        <w:t>.</w:t>
      </w:r>
    </w:p>
    <w:p w14:paraId="55691292" w14:textId="791D7768" w:rsidR="00326D9F" w:rsidRPr="00FF6CA1" w:rsidRDefault="00326D9F" w:rsidP="008601F9">
      <w:pPr>
        <w:pStyle w:val="ListParagraph"/>
        <w:numPr>
          <w:ilvl w:val="0"/>
          <w:numId w:val="8"/>
        </w:numPr>
      </w:pPr>
      <w:r w:rsidRPr="00FF6CA1">
        <w:t>Single period of standby</w:t>
      </w:r>
      <w:r w:rsidR="008601F9">
        <w:t xml:space="preserve"> </w:t>
      </w:r>
      <w:r w:rsidRPr="00FF6CA1">
        <w:t>-</w:t>
      </w:r>
      <w:r w:rsidR="008601F9">
        <w:t xml:space="preserve"> </w:t>
      </w:r>
      <w:r w:rsidRPr="00FF6CA1">
        <w:t xml:space="preserve">up to 24 hours </w:t>
      </w:r>
    </w:p>
    <w:p w14:paraId="2E98B8C1" w14:textId="52012420" w:rsidR="00326D9F" w:rsidRPr="00FF6CA1" w:rsidRDefault="00326D9F" w:rsidP="008601F9">
      <w:pPr>
        <w:pStyle w:val="ListParagraph"/>
        <w:numPr>
          <w:ilvl w:val="0"/>
          <w:numId w:val="8"/>
        </w:numPr>
      </w:pPr>
      <w:r w:rsidRPr="00FF6CA1">
        <w:t>Full week standby</w:t>
      </w:r>
      <w:r w:rsidR="008601F9">
        <w:t xml:space="preserve"> </w:t>
      </w:r>
      <w:r w:rsidRPr="00FF6CA1">
        <w:t>-</w:t>
      </w:r>
      <w:r w:rsidR="008601F9">
        <w:t xml:space="preserve"> </w:t>
      </w:r>
      <w:r w:rsidRPr="00FF6CA1">
        <w:t xml:space="preserve">7 periods of up to 24 hours </w:t>
      </w:r>
    </w:p>
    <w:p w14:paraId="4B0EA34B" w14:textId="77777777" w:rsidR="00326D9F" w:rsidRPr="00FF6CA1" w:rsidRDefault="00326D9F" w:rsidP="00312210">
      <w:r w:rsidRPr="00FF6CA1">
        <w:t xml:space="preserve">A period of standby is defined as any period from the end of normal working hours on one day to the beginning of normal working hours on a subsequent day. </w:t>
      </w:r>
    </w:p>
    <w:p w14:paraId="61F25DEF" w14:textId="77777777" w:rsidR="00326D9F" w:rsidRPr="00FF6CA1" w:rsidRDefault="00326D9F" w:rsidP="00312210">
      <w:r w:rsidRPr="00FF6CA1">
        <w:t xml:space="preserve">Staff who are not on a contractual standby roster but who are called out due to an unplanned, or unforeseen event and undertake work associated with the call will be entitled to claim a standby payment for any call out. This does not apply to circumstances where individuals have agreed to be available to undertake voluntary overtime and are then contacted by their line management. </w:t>
      </w:r>
    </w:p>
    <w:p w14:paraId="22141624" w14:textId="77777777" w:rsidR="00E6713F" w:rsidRPr="00FF6CA1" w:rsidRDefault="00326D9F" w:rsidP="00312210">
      <w:r w:rsidRPr="00FF6CA1">
        <w:t>All claims should be made immediately after any period of standby/callout or</w:t>
      </w:r>
      <w:r w:rsidR="00D933AB" w:rsidRPr="00FF6CA1">
        <w:t xml:space="preserve"> as soon as possible afterward. Claims must be submitted within 3 months of the date the standby or callout occurring or within 3 months of returning to work in the event of absence due to sickness, adoption, maternity, adoption/maternity support, or shared parental leave.</w:t>
      </w:r>
    </w:p>
    <w:p w14:paraId="558B4FBA" w14:textId="0C0473B6" w:rsidR="00326D9F" w:rsidRPr="00FF6CA1" w:rsidRDefault="00D933AB" w:rsidP="00312210">
      <w:r w:rsidRPr="00FF6CA1">
        <w:lastRenderedPageBreak/>
        <w:t>Where an employee is called out as part of a standby arrangement during a Public Holiday and makes a claim for overtime, they will be credited their entitlement for that public holiday to be taken at another time.</w:t>
      </w:r>
    </w:p>
    <w:p w14:paraId="22F674D0" w14:textId="4C5000F7" w:rsidR="00312210" w:rsidRPr="00D44EF5" w:rsidRDefault="00D933AB" w:rsidP="00312210">
      <w:r w:rsidRPr="00D44EF5">
        <w:t>Where staff need to</w:t>
      </w:r>
      <w:r w:rsidR="00312210" w:rsidRPr="00D44EF5">
        <w:t xml:space="preserve"> work overtime or attend a call between 23:00 and 06:00, </w:t>
      </w:r>
      <w:r w:rsidRPr="00D44EF5">
        <w:t>they will be</w:t>
      </w:r>
      <w:r w:rsidR="00312210" w:rsidRPr="00D44EF5">
        <w:t xml:space="preserve"> entitled to rest time as per the Working Time Regulations</w:t>
      </w:r>
      <w:r w:rsidR="00E6713F" w:rsidRPr="00D44EF5">
        <w:t xml:space="preserve"> (</w:t>
      </w:r>
      <w:r w:rsidR="00312210" w:rsidRPr="00D44EF5">
        <w:t xml:space="preserve">11 hours daily rest, 24 hours weekly rest or an average of 48 hours over a </w:t>
      </w:r>
      <w:r w:rsidR="001719CD" w:rsidRPr="00D44EF5">
        <w:t>20-week</w:t>
      </w:r>
      <w:r w:rsidR="00312210" w:rsidRPr="00D44EF5">
        <w:t xml:space="preserve"> period</w:t>
      </w:r>
      <w:r w:rsidR="00E6713F" w:rsidRPr="00D44EF5">
        <w:t>)</w:t>
      </w:r>
      <w:r w:rsidR="00312210" w:rsidRPr="00D44EF5">
        <w:t>.</w:t>
      </w:r>
    </w:p>
    <w:p w14:paraId="72B8ABB9" w14:textId="268C026E" w:rsidR="00312210" w:rsidRPr="00D44EF5" w:rsidRDefault="00D933AB" w:rsidP="00312210">
      <w:r w:rsidRPr="00D44EF5">
        <w:t>C</w:t>
      </w:r>
      <w:r w:rsidR="00312210" w:rsidRPr="00D44EF5">
        <w:t xml:space="preserve">ompensatory rest </w:t>
      </w:r>
      <w:r w:rsidRPr="00D44EF5">
        <w:t xml:space="preserve">will be given </w:t>
      </w:r>
      <w:r w:rsidR="00312210" w:rsidRPr="00D44EF5">
        <w:t xml:space="preserve">if </w:t>
      </w:r>
      <w:r w:rsidR="002669C3" w:rsidRPr="00D44EF5">
        <w:t>there is</w:t>
      </w:r>
      <w:r w:rsidR="00312210" w:rsidRPr="00D44EF5">
        <w:t xml:space="preserve"> less than 11 hours rest in a 24-hour period due to call-out. If rest is not applied at the end of the next shift, it must be provided within 72 hours. The compensatory rest will be equal to the time spent at work</w:t>
      </w:r>
      <w:r w:rsidRPr="00D44EF5">
        <w:t xml:space="preserve">. </w:t>
      </w:r>
      <w:r w:rsidR="00D44EF5" w:rsidRPr="00D44EF5">
        <w:t>i</w:t>
      </w:r>
      <w:r w:rsidR="00264431" w:rsidRPr="00D44EF5">
        <w:t>.e.,</w:t>
      </w:r>
      <w:r w:rsidRPr="00D44EF5">
        <w:t xml:space="preserve"> </w:t>
      </w:r>
      <w:r w:rsidR="00312210" w:rsidRPr="00D44EF5">
        <w:t>a call-out last</w:t>
      </w:r>
      <w:r w:rsidR="00E6713F" w:rsidRPr="00D44EF5">
        <w:t>ing</w:t>
      </w:r>
      <w:r w:rsidR="00312210" w:rsidRPr="00D44EF5">
        <w:t xml:space="preserve"> three hours</w:t>
      </w:r>
      <w:r w:rsidR="00E6713F" w:rsidRPr="00D44EF5">
        <w:t xml:space="preserve"> will give </w:t>
      </w:r>
      <w:r w:rsidR="00312210" w:rsidRPr="00D44EF5">
        <w:t xml:space="preserve">three hours of compensatory rest. </w:t>
      </w:r>
    </w:p>
    <w:p w14:paraId="12BFDBB0" w14:textId="55700B9F" w:rsidR="00407C51" w:rsidRPr="00660D67" w:rsidRDefault="00062987" w:rsidP="00407C51">
      <w:r w:rsidRPr="00660D67">
        <w:t>O</w:t>
      </w:r>
      <w:r w:rsidR="00407C51" w:rsidRPr="00660D67">
        <w:t>vertime</w:t>
      </w:r>
      <w:r w:rsidR="00660D67" w:rsidRPr="00660D67">
        <w:t xml:space="preserve"> can be claimed</w:t>
      </w:r>
      <w:r w:rsidR="00407C51" w:rsidRPr="00660D67">
        <w:t xml:space="preserve"> for all actual hours worked during a call-out, including travel time; there is no minimum time to work. </w:t>
      </w:r>
    </w:p>
    <w:p w14:paraId="7C67F0B5" w14:textId="214836BE" w:rsidR="00596620" w:rsidRPr="00660D67" w:rsidRDefault="00407C51" w:rsidP="00596620">
      <w:r w:rsidRPr="00660D67">
        <w:t>Enhanced overtime can be claimed in relation to standby at any grade.</w:t>
      </w:r>
    </w:p>
    <w:p w14:paraId="7E167884" w14:textId="098AAD54" w:rsidR="00596620" w:rsidRPr="00874051" w:rsidRDefault="00596620" w:rsidP="00D44EF5">
      <w:pPr>
        <w:pStyle w:val="Heading4"/>
      </w:pPr>
      <w:r w:rsidRPr="00874051">
        <w:t>Expenses</w:t>
      </w:r>
    </w:p>
    <w:p w14:paraId="0638F8DD" w14:textId="1A67A7AF" w:rsidR="00596620" w:rsidRPr="00874051" w:rsidRDefault="00596620" w:rsidP="00596620">
      <w:r w:rsidRPr="00874051">
        <w:t>Here you will find details of the agreed expenses that staff may incur and claim in the course of their work.</w:t>
      </w:r>
    </w:p>
    <w:p w14:paraId="43DB162A" w14:textId="01B48935" w:rsidR="00596620" w:rsidRPr="000C3F5B" w:rsidRDefault="00596620" w:rsidP="00D44EF5">
      <w:pPr>
        <w:pStyle w:val="Heading4"/>
      </w:pPr>
      <w:r w:rsidRPr="000C3F5B">
        <w:t>Mileage</w:t>
      </w:r>
    </w:p>
    <w:p w14:paraId="6DB7CC31" w14:textId="1AE22D71" w:rsidR="00596620" w:rsidRPr="00660D67" w:rsidRDefault="00E6713F" w:rsidP="00596620">
      <w:r w:rsidRPr="00660D67">
        <w:t>Everyone</w:t>
      </w:r>
      <w:r w:rsidR="00596620" w:rsidRPr="00660D67">
        <w:t xml:space="preserve"> should consider if travelling is an essential business requirement or if there are alternatives available such as phone or video conferencing. We need to be aware of the cost of travelling and promote awareness of the environmental impacts of our travel choices. </w:t>
      </w:r>
      <w:r w:rsidRPr="00660D67">
        <w:t xml:space="preserve">Where </w:t>
      </w:r>
      <w:r w:rsidR="00596620" w:rsidRPr="00660D67">
        <w:t xml:space="preserve">travel is essential, all options </w:t>
      </w:r>
      <w:r w:rsidRPr="00660D67">
        <w:t xml:space="preserve">should be explored </w:t>
      </w:r>
      <w:r w:rsidR="00596620" w:rsidRPr="00660D67">
        <w:t xml:space="preserve">including public transport, car sharing, fleet/pool cars, car hire, or the Enterprise Car Club before using your own vehicle. </w:t>
      </w:r>
    </w:p>
    <w:p w14:paraId="5521F6A0" w14:textId="2662F52A" w:rsidR="00E6713F" w:rsidRPr="000C3F5B" w:rsidRDefault="00596620" w:rsidP="00596620">
      <w:pPr>
        <w:rPr>
          <w:color w:val="FF0000"/>
        </w:rPr>
      </w:pPr>
      <w:r w:rsidRPr="00660D67">
        <w:t xml:space="preserve">Staff can claim </w:t>
      </w:r>
      <w:r w:rsidR="00E6713F" w:rsidRPr="00660D67">
        <w:t>mileage</w:t>
      </w:r>
      <w:r w:rsidRPr="00660D67">
        <w:t xml:space="preserve"> if they need, to use their own vehicle for business purposes.</w:t>
      </w:r>
      <w:r w:rsidR="00E6713F" w:rsidRPr="00660D67">
        <w:t xml:space="preserve"> </w:t>
      </w:r>
      <w:r w:rsidRPr="00660D67">
        <w:t xml:space="preserve">Before using </w:t>
      </w:r>
      <w:r w:rsidR="00E6713F" w:rsidRPr="00660D67">
        <w:t>a personal</w:t>
      </w:r>
      <w:r w:rsidRPr="00660D67">
        <w:t xml:space="preserve"> vehicle and incurring expense, staff </w:t>
      </w:r>
      <w:r w:rsidR="00E6713F" w:rsidRPr="00660D67">
        <w:t>must</w:t>
      </w:r>
      <w:r w:rsidRPr="00660D67">
        <w:t xml:space="preserve"> have the agreement of their manager</w:t>
      </w:r>
      <w:r w:rsidR="00E6713F" w:rsidRPr="00660D67">
        <w:t xml:space="preserve">. Vehicles must be ensured for business use and receipts </w:t>
      </w:r>
      <w:r w:rsidR="008B1BD2" w:rsidRPr="00660D67">
        <w:t xml:space="preserve">(pre-dating the time of travel) </w:t>
      </w:r>
      <w:r w:rsidR="00E6713F" w:rsidRPr="00660D67">
        <w:t>must be provided in support of any claim</w:t>
      </w:r>
      <w:r w:rsidR="008B1BD2" w:rsidRPr="00660D67">
        <w:t xml:space="preserve">. </w:t>
      </w:r>
      <w:r w:rsidR="008B1BD2" w:rsidRPr="00660D67">
        <w:lastRenderedPageBreak/>
        <w:t>Claims should be submitted to line managers as soon as possible and within three months of the date incurred.</w:t>
      </w:r>
      <w:r w:rsidR="00660D67">
        <w:t xml:space="preserve"> </w:t>
      </w:r>
      <w:r w:rsidR="00660D67" w:rsidRPr="00660D67">
        <w:t>This will be paid alongside your relevant monthly salary.</w:t>
      </w:r>
    </w:p>
    <w:p w14:paraId="7912C815" w14:textId="44CCF917" w:rsidR="00596620" w:rsidRPr="000C3F5B" w:rsidRDefault="00596620" w:rsidP="00596620">
      <w:pPr>
        <w:rPr>
          <w:color w:val="FF0000"/>
        </w:rPr>
      </w:pPr>
      <w:r w:rsidRPr="00660D67">
        <w:t xml:space="preserve">HMRC Mileage Allowance </w:t>
      </w:r>
      <w:r w:rsidR="008B1BD2" w:rsidRPr="00660D67">
        <w:t xml:space="preserve">and Fuel Rates can be found at </w:t>
      </w:r>
      <w:hyperlink r:id="rId17" w:history="1">
        <w:r w:rsidR="008B1BD2" w:rsidRPr="00660D67">
          <w:rPr>
            <w:rStyle w:val="Hyperlink"/>
            <w:color w:val="0070C0"/>
          </w:rPr>
          <w:t>gov.uk</w:t>
        </w:r>
      </w:hyperlink>
      <w:r w:rsidR="008B1BD2" w:rsidRPr="000C3F5B">
        <w:rPr>
          <w:color w:val="FF0000"/>
        </w:rPr>
        <w:t xml:space="preserve"> </w:t>
      </w:r>
      <w:r w:rsidR="008B1BD2" w:rsidRPr="00660D67">
        <w:t xml:space="preserve">(Updated 5 April 2023). </w:t>
      </w:r>
    </w:p>
    <w:p w14:paraId="79EF61B5" w14:textId="0E6BC522" w:rsidR="00596620" w:rsidRPr="00660D67" w:rsidRDefault="00596620" w:rsidP="00596620">
      <w:r w:rsidRPr="00660D67">
        <w:t>Car – 45p for the first 10,000 miles in a tax year, then 25p per mile thereafter.</w:t>
      </w:r>
    </w:p>
    <w:p w14:paraId="436D9AA5" w14:textId="0EDBD62B" w:rsidR="00596620" w:rsidRPr="00660D67" w:rsidRDefault="00596620" w:rsidP="00596620">
      <w:r w:rsidRPr="00660D67">
        <w:t>Motorcycle rate – 24p per mile.</w:t>
      </w:r>
    </w:p>
    <w:p w14:paraId="4E770EEA" w14:textId="2498E564" w:rsidR="00596620" w:rsidRPr="00660D67" w:rsidRDefault="00596620" w:rsidP="00596620">
      <w:r w:rsidRPr="00660D67">
        <w:t>Bicycle rate – 20p per mile.</w:t>
      </w:r>
    </w:p>
    <w:p w14:paraId="7AC4BE49" w14:textId="77777777" w:rsidR="00660D67" w:rsidRDefault="00596620" w:rsidP="00596620">
      <w:r w:rsidRPr="00660D67">
        <w:t>Passenger rate – 5p (per passenger per mile).</w:t>
      </w:r>
      <w:r w:rsidRPr="00660D67">
        <w:tab/>
      </w:r>
    </w:p>
    <w:p w14:paraId="0EAFD3CD" w14:textId="7D9D2010" w:rsidR="00596620" w:rsidRPr="000C3F5B" w:rsidRDefault="00596620" w:rsidP="00D44EF5">
      <w:pPr>
        <w:pStyle w:val="Heading4"/>
      </w:pPr>
      <w:r w:rsidRPr="000C3F5B">
        <w:t>Professional membership fees</w:t>
      </w:r>
    </w:p>
    <w:p w14:paraId="0A5D14FA" w14:textId="493D8E54" w:rsidR="00596620" w:rsidRPr="000C3F5B" w:rsidRDefault="00567B9F" w:rsidP="00596620">
      <w:pPr>
        <w:rPr>
          <w:color w:val="FF0000"/>
        </w:rPr>
      </w:pPr>
      <w:r w:rsidRPr="00FF6CA1">
        <w:t>The cost of one p</w:t>
      </w:r>
      <w:r w:rsidR="008B1BD2" w:rsidRPr="00FF6CA1">
        <w:t xml:space="preserve">rofessional membership fee </w:t>
      </w:r>
      <w:r w:rsidRPr="00FF6CA1">
        <w:t xml:space="preserve">(including one off joining fee) </w:t>
      </w:r>
      <w:r w:rsidR="008B1BD2" w:rsidRPr="00FF6CA1">
        <w:t xml:space="preserve">can be claimed if there is a </w:t>
      </w:r>
      <w:r w:rsidR="00596620" w:rsidRPr="00FF6CA1">
        <w:t xml:space="preserve">clear </w:t>
      </w:r>
      <w:r w:rsidRPr="00FF6CA1">
        <w:t>requirement detailed as essential criteria within a role profile</w:t>
      </w:r>
      <w:r w:rsidR="00596620" w:rsidRPr="00FF6CA1">
        <w:t xml:space="preserve">. </w:t>
      </w:r>
      <w:r w:rsidRPr="00FF6CA1">
        <w:t>If we agree that it is a core requirement of your role to upgrade your membership at any time, we will also cover membership costs associated with this. Claims should be sent to your manager with a copy of your membership receipt or confirmation of payment.</w:t>
      </w:r>
    </w:p>
    <w:p w14:paraId="339FFFB7" w14:textId="5D0F9F96" w:rsidR="00596620" w:rsidRPr="00660D67" w:rsidRDefault="00596620" w:rsidP="00596620">
      <w:r w:rsidRPr="00660D67">
        <w:t xml:space="preserve">Tax implications: It is possible for </w:t>
      </w:r>
      <w:r w:rsidR="008B1BD2" w:rsidRPr="00660D67">
        <w:t>individuals</w:t>
      </w:r>
      <w:r w:rsidRPr="00660D67">
        <w:t xml:space="preserve"> to reclaim tax that </w:t>
      </w:r>
      <w:r w:rsidR="008B1BD2" w:rsidRPr="00660D67">
        <w:t>they</w:t>
      </w:r>
      <w:r w:rsidRPr="00660D67">
        <w:t xml:space="preserve"> pay on subscriptions or fees to professional organisations, but only if they are approved by HMRC, and if you must have the membership to do your job. </w:t>
      </w:r>
    </w:p>
    <w:p w14:paraId="5BC7430C" w14:textId="42BEEEA2" w:rsidR="00596620" w:rsidRPr="00660D67" w:rsidRDefault="00596620" w:rsidP="00596620">
      <w:r w:rsidRPr="00660D67">
        <w:t>It is not possible to claim back any tax paid for:</w:t>
      </w:r>
    </w:p>
    <w:p w14:paraId="77D355B1" w14:textId="77777777" w:rsidR="008601F9" w:rsidRDefault="00596620" w:rsidP="00596620">
      <w:pPr>
        <w:pStyle w:val="ListParagraph"/>
        <w:numPr>
          <w:ilvl w:val="0"/>
          <w:numId w:val="7"/>
        </w:numPr>
      </w:pPr>
      <w:r w:rsidRPr="00660D67">
        <w:t>Lifetime Membership subscriptions.</w:t>
      </w:r>
    </w:p>
    <w:p w14:paraId="5BF1C0EE" w14:textId="018B57FF" w:rsidR="00596620" w:rsidRPr="00660D67" w:rsidRDefault="00596620" w:rsidP="00596620">
      <w:pPr>
        <w:pStyle w:val="ListParagraph"/>
        <w:numPr>
          <w:ilvl w:val="0"/>
          <w:numId w:val="7"/>
        </w:numPr>
      </w:pPr>
      <w:r w:rsidRPr="00660D67">
        <w:t>Fees or subscriptions you have not paid for yourself.</w:t>
      </w:r>
    </w:p>
    <w:p w14:paraId="3C202DDE" w14:textId="5E1F28AA" w:rsidR="00596620" w:rsidRPr="000C3F5B" w:rsidRDefault="00596620" w:rsidP="00D44EF5">
      <w:pPr>
        <w:pStyle w:val="Heading4"/>
      </w:pPr>
      <w:r w:rsidRPr="000C3F5B">
        <w:t>Optical - glasses for display screen equipment (DSE) use</w:t>
      </w:r>
    </w:p>
    <w:p w14:paraId="5BB9F4A0" w14:textId="0B5A6F0B" w:rsidR="00596620" w:rsidRPr="0054660A" w:rsidRDefault="00567B9F" w:rsidP="00596620">
      <w:r w:rsidRPr="0054660A">
        <w:t xml:space="preserve">Staff that need to use DSE regularly as a significant part of their normal work (daily, for continuous periods of an hour or more) can claim £50 to cover the cost of </w:t>
      </w:r>
      <w:r w:rsidRPr="0054660A">
        <w:lastRenderedPageBreak/>
        <w:t xml:space="preserve">reasonable and appropriate frames and lenses. </w:t>
      </w:r>
      <w:r w:rsidR="00596620" w:rsidRPr="0054660A">
        <w:t xml:space="preserve">You need to have had an eye test, which confirms that you need glasses specifically for DSE use. The test should confirm that your normal corrective glasses alone would not be sufficient. </w:t>
      </w:r>
    </w:p>
    <w:p w14:paraId="03438BF6" w14:textId="2A50BD59" w:rsidR="00596620" w:rsidRPr="0054660A" w:rsidRDefault="00596620" w:rsidP="00596620">
      <w:r w:rsidRPr="0054660A">
        <w:t xml:space="preserve">DSE use includes the use of devices or equipment that have an alphanumeric or graphic screen, such as, display screens, PC, laptop, tablet, </w:t>
      </w:r>
      <w:r w:rsidR="002049F5" w:rsidRPr="0054660A">
        <w:t>touchscreens,</w:t>
      </w:r>
      <w:r w:rsidRPr="0054660A">
        <w:t xml:space="preserve"> and other similar devices. </w:t>
      </w:r>
    </w:p>
    <w:p w14:paraId="229F6668" w14:textId="2EC0FD5D" w:rsidR="00596620" w:rsidRPr="0054660A" w:rsidRDefault="00567B9F" w:rsidP="00596620">
      <w:r w:rsidRPr="0054660A">
        <w:t xml:space="preserve">Individuals may </w:t>
      </w:r>
      <w:r w:rsidR="00596620" w:rsidRPr="0054660A">
        <w:t>choose higher price range</w:t>
      </w:r>
      <w:r w:rsidRPr="0054660A">
        <w:t>d</w:t>
      </w:r>
      <w:r w:rsidR="00596620" w:rsidRPr="0054660A">
        <w:t xml:space="preserve"> </w:t>
      </w:r>
      <w:r w:rsidRPr="0054660A">
        <w:t xml:space="preserve">items to suit </w:t>
      </w:r>
      <w:r w:rsidR="00596620" w:rsidRPr="0054660A">
        <w:t xml:space="preserve">personal </w:t>
      </w:r>
      <w:r w:rsidRPr="0054660A">
        <w:t>preference but</w:t>
      </w:r>
      <w:r w:rsidR="00596620" w:rsidRPr="0054660A">
        <w:t xml:space="preserve"> </w:t>
      </w:r>
      <w:r w:rsidR="002049F5" w:rsidRPr="0054660A">
        <w:t>must</w:t>
      </w:r>
      <w:r w:rsidR="00596620" w:rsidRPr="0054660A">
        <w:t xml:space="preserve"> pay the difference in cost.</w:t>
      </w:r>
    </w:p>
    <w:p w14:paraId="340EFC65" w14:textId="53B38C89" w:rsidR="00596620" w:rsidRPr="00AB44D1" w:rsidRDefault="00596620" w:rsidP="00596620">
      <w:r w:rsidRPr="00AB44D1">
        <w:t xml:space="preserve">Where it is not possible to source a free NHS eye test, the cost of the eye test will be reimbursed. This does not form part of the amount that </w:t>
      </w:r>
      <w:r w:rsidR="00567B9F" w:rsidRPr="00AB44D1">
        <w:t>can be</w:t>
      </w:r>
      <w:r w:rsidRPr="00AB44D1">
        <w:t xml:space="preserve"> claim</w:t>
      </w:r>
      <w:r w:rsidR="00567B9F" w:rsidRPr="00AB44D1">
        <w:t>ed</w:t>
      </w:r>
      <w:r w:rsidRPr="00AB44D1">
        <w:t xml:space="preserve"> for spectacles.</w:t>
      </w:r>
    </w:p>
    <w:p w14:paraId="0A747959" w14:textId="0B71910F" w:rsidR="00596620" w:rsidRPr="00AB44D1" w:rsidRDefault="002049F5" w:rsidP="00596620">
      <w:r w:rsidRPr="00AB44D1">
        <w:t>All</w:t>
      </w:r>
      <w:r w:rsidR="00596620" w:rsidRPr="00AB44D1">
        <w:t xml:space="preserve"> claim</w:t>
      </w:r>
      <w:r w:rsidRPr="00AB44D1">
        <w:t>s</w:t>
      </w:r>
      <w:r w:rsidR="00596620" w:rsidRPr="00AB44D1">
        <w:t xml:space="preserve"> </w:t>
      </w:r>
      <w:r w:rsidRPr="00AB44D1">
        <w:t>must be submitted</w:t>
      </w:r>
      <w:r w:rsidR="00596620" w:rsidRPr="00AB44D1">
        <w:t xml:space="preserve"> with a copy of </w:t>
      </w:r>
      <w:r w:rsidRPr="00AB44D1">
        <w:t>an</w:t>
      </w:r>
      <w:r w:rsidR="00596620" w:rsidRPr="00AB44D1">
        <w:t xml:space="preserve"> endorsed prescription </w:t>
      </w:r>
      <w:r w:rsidRPr="00AB44D1">
        <w:t xml:space="preserve">that it is required for DSE use only </w:t>
      </w:r>
      <w:r w:rsidR="00596620" w:rsidRPr="00AB44D1">
        <w:t xml:space="preserve">and </w:t>
      </w:r>
      <w:r w:rsidRPr="00AB44D1">
        <w:t xml:space="preserve">a </w:t>
      </w:r>
      <w:r w:rsidR="00596620" w:rsidRPr="00AB44D1">
        <w:t>receipt.</w:t>
      </w:r>
      <w:r w:rsidRPr="00AB44D1">
        <w:t xml:space="preserve"> C</w:t>
      </w:r>
      <w:r w:rsidR="00596620" w:rsidRPr="00AB44D1">
        <w:t>laim</w:t>
      </w:r>
      <w:r w:rsidRPr="00AB44D1">
        <w:t xml:space="preserve">s may be submitted </w:t>
      </w:r>
      <w:r w:rsidR="00596620" w:rsidRPr="00AB44D1">
        <w:t xml:space="preserve">every two years, or because of changes to your prescription or the outcome of a DSE assessment.  </w:t>
      </w:r>
    </w:p>
    <w:p w14:paraId="52E19E7A" w14:textId="349AB7A4" w:rsidR="00596620" w:rsidRPr="000C3F5B" w:rsidRDefault="00596620" w:rsidP="00D44EF5">
      <w:pPr>
        <w:pStyle w:val="Heading4"/>
      </w:pPr>
      <w:r w:rsidRPr="000C3F5B">
        <w:t>Glasses for operational use</w:t>
      </w:r>
    </w:p>
    <w:p w14:paraId="51CAE9DD" w14:textId="77777777" w:rsidR="002049F5" w:rsidRPr="00AB44D1" w:rsidRDefault="002049F5" w:rsidP="00596620">
      <w:r w:rsidRPr="00AB44D1">
        <w:t xml:space="preserve">Staff that need to wear glasses operationally or when they are engaged in duties involving contact with the public or prisoners will be provided with a pair of force approved safety frames and lenses.  Safety glasses need to be one of our approved styles and must not have mirrored lenses. A list of available styles is available from the Health and Wellbeing Team who will order items on individuals’ behalf. The cost of any prescribed variations will be covered unless they </w:t>
      </w:r>
      <w:r w:rsidR="00596620" w:rsidRPr="00AB44D1">
        <w:t>are not required for operational reasons</w:t>
      </w:r>
      <w:r w:rsidRPr="00AB44D1">
        <w:t xml:space="preserve">. In these circumstances items </w:t>
      </w:r>
      <w:r w:rsidR="00596620" w:rsidRPr="00AB44D1">
        <w:t xml:space="preserve">can still be </w:t>
      </w:r>
      <w:r w:rsidRPr="00AB44D1">
        <w:t>ordered</w:t>
      </w:r>
      <w:r w:rsidR="00596620" w:rsidRPr="00AB44D1">
        <w:t xml:space="preserve">, but </w:t>
      </w:r>
      <w:r w:rsidRPr="00AB44D1">
        <w:t xml:space="preserve">individuals </w:t>
      </w:r>
      <w:r w:rsidR="00596620" w:rsidRPr="00AB44D1">
        <w:t>must meet the additional cost.</w:t>
      </w:r>
      <w:r w:rsidR="00596620" w:rsidRPr="00AB44D1">
        <w:tab/>
      </w:r>
    </w:p>
    <w:p w14:paraId="2B359E47" w14:textId="30018341" w:rsidR="00596620" w:rsidRPr="00AB44D1" w:rsidRDefault="002049F5" w:rsidP="00596620">
      <w:r w:rsidRPr="00AB44D1">
        <w:t>To arrange purchase, p</w:t>
      </w:r>
      <w:r w:rsidR="00596620" w:rsidRPr="00AB44D1">
        <w:t xml:space="preserve">rovide a prescription from </w:t>
      </w:r>
      <w:r w:rsidRPr="00AB44D1">
        <w:t xml:space="preserve">the </w:t>
      </w:r>
      <w:r w:rsidR="00596620" w:rsidRPr="00AB44D1">
        <w:t>optometrist</w:t>
      </w:r>
      <w:r w:rsidRPr="00AB44D1">
        <w:t>,</w:t>
      </w:r>
      <w:r w:rsidR="00596620" w:rsidRPr="00AB44D1">
        <w:t xml:space="preserve"> </w:t>
      </w:r>
      <w:r w:rsidRPr="00AB44D1">
        <w:t xml:space="preserve">which should also confirm variations beyond your basic prescription that you need for operational reasons </w:t>
      </w:r>
      <w:r w:rsidR="00596620" w:rsidRPr="00AB44D1">
        <w:t>to Health and Wellbeing</w:t>
      </w:r>
      <w:r w:rsidRPr="00AB44D1">
        <w:t>.</w:t>
      </w:r>
    </w:p>
    <w:p w14:paraId="51DE27D6" w14:textId="56752847" w:rsidR="00596620" w:rsidRPr="000C3F5B" w:rsidRDefault="00596620" w:rsidP="00D44EF5">
      <w:pPr>
        <w:pStyle w:val="Heading4"/>
      </w:pPr>
      <w:r w:rsidRPr="000C3F5B">
        <w:lastRenderedPageBreak/>
        <w:t>Subsistence</w:t>
      </w:r>
    </w:p>
    <w:p w14:paraId="692A4DB0" w14:textId="77777777" w:rsidR="009A279A" w:rsidRPr="0046627E" w:rsidRDefault="00DA3653" w:rsidP="00596620">
      <w:r w:rsidRPr="0046627E">
        <w:t>Anyone</w:t>
      </w:r>
      <w:r w:rsidR="00596620" w:rsidRPr="0046627E">
        <w:t xml:space="preserve"> </w:t>
      </w:r>
      <w:r w:rsidRPr="0046627E">
        <w:t>required</w:t>
      </w:r>
      <w:r w:rsidR="00596620" w:rsidRPr="0046627E">
        <w:t xml:space="preserve"> to travel to perform </w:t>
      </w:r>
      <w:r w:rsidRPr="0046627E">
        <w:t>their</w:t>
      </w:r>
      <w:r w:rsidR="00596620" w:rsidRPr="0046627E">
        <w:t xml:space="preserve"> duties, or travel to a temporary place of work on a journey that is not substantially </w:t>
      </w:r>
      <w:r w:rsidRPr="0046627E">
        <w:t>their</w:t>
      </w:r>
      <w:r w:rsidR="00596620" w:rsidRPr="0046627E">
        <w:t xml:space="preserve"> ordinary commut</w:t>
      </w:r>
      <w:r w:rsidRPr="0046627E">
        <w:t>e</w:t>
      </w:r>
      <w:r w:rsidR="00596620" w:rsidRPr="0046627E">
        <w:t xml:space="preserve">, may be able to claim subsistence expenses if </w:t>
      </w:r>
      <w:r w:rsidRPr="0046627E">
        <w:t>they are</w:t>
      </w:r>
      <w:r w:rsidR="00596620" w:rsidRPr="0046627E">
        <w:t xml:space="preserve"> not provided with a meal. A meal is a combination of food and non-alcoholic drink.</w:t>
      </w:r>
      <w:r w:rsidR="009A279A" w:rsidRPr="0046627E">
        <w:t xml:space="preserve"> </w:t>
      </w:r>
      <w:r w:rsidRPr="0046627E">
        <w:t>O</w:t>
      </w:r>
      <w:r w:rsidR="00596620" w:rsidRPr="0046627E">
        <w:t xml:space="preserve">nly </w:t>
      </w:r>
      <w:r w:rsidRPr="0046627E">
        <w:t>one claim can be made</w:t>
      </w:r>
      <w:r w:rsidR="00596620" w:rsidRPr="0046627E">
        <w:t xml:space="preserve">. </w:t>
      </w:r>
    </w:p>
    <w:p w14:paraId="4DDB2A95" w14:textId="16F3363A" w:rsidR="00596620" w:rsidRPr="003666F5" w:rsidRDefault="00596620" w:rsidP="00596620">
      <w:r w:rsidRPr="0046627E">
        <w:t xml:space="preserve">If the cost of an evening meal or breakfast is reimbursed on an actual basis because it is included in the cost of an overnight stay, </w:t>
      </w:r>
      <w:r w:rsidR="00DA3653" w:rsidRPr="0046627E">
        <w:t>individuals</w:t>
      </w:r>
      <w:r w:rsidRPr="0046627E">
        <w:t xml:space="preserve"> </w:t>
      </w:r>
      <w:r w:rsidR="00DA3653" w:rsidRPr="0046627E">
        <w:t>cannot</w:t>
      </w:r>
      <w:r w:rsidRPr="0046627E">
        <w:t xml:space="preserve"> claim the benchmark </w:t>
      </w:r>
      <w:r w:rsidRPr="003666F5">
        <w:t xml:space="preserve">rate </w:t>
      </w:r>
      <w:r w:rsidR="00DA3653" w:rsidRPr="003666F5">
        <w:t>(</w:t>
      </w:r>
      <w:hyperlink r:id="rId18" w:history="1">
        <w:r w:rsidR="00DA3653" w:rsidRPr="003666F5">
          <w:rPr>
            <w:rStyle w:val="Hyperlink"/>
          </w:rPr>
          <w:t>see HMRC guidance</w:t>
        </w:r>
      </w:hyperlink>
      <w:r w:rsidR="00DA3653" w:rsidRPr="003666F5">
        <w:t xml:space="preserve">) </w:t>
      </w:r>
      <w:r w:rsidRPr="003666F5">
        <w:t>for breakfast or an evening meal.</w:t>
      </w:r>
    </w:p>
    <w:p w14:paraId="7846C606" w14:textId="5196C466" w:rsidR="00596620" w:rsidRPr="00AB44D1" w:rsidRDefault="00596620" w:rsidP="00596620">
      <w:r w:rsidRPr="00AB44D1">
        <w:t xml:space="preserve">If </w:t>
      </w:r>
      <w:r w:rsidR="00DA3653" w:rsidRPr="00AB44D1">
        <w:t>individuals</w:t>
      </w:r>
      <w:r w:rsidRPr="00AB44D1">
        <w:t xml:space="preserve"> need to start early or finish late on a regular basis, the over five-hour and ten-hour rate, whichever is applicable, can be paid if all qualifying rules are satisfied.</w:t>
      </w:r>
    </w:p>
    <w:p w14:paraId="4A9D2779" w14:textId="0701B82F" w:rsidR="00596620" w:rsidRPr="00AB44D1" w:rsidRDefault="009A279A" w:rsidP="00596620">
      <w:r w:rsidRPr="00AB44D1">
        <w:t xml:space="preserve">Anyone who is </w:t>
      </w:r>
      <w:r w:rsidR="00596620" w:rsidRPr="00AB44D1">
        <w:t xml:space="preserve">away from </w:t>
      </w:r>
      <w:r w:rsidRPr="00AB44D1">
        <w:t>their</w:t>
      </w:r>
      <w:r w:rsidR="00596620" w:rsidRPr="00AB44D1">
        <w:t xml:space="preserve"> normal place or work, or home, can claim a maximum of:</w:t>
      </w:r>
    </w:p>
    <w:p w14:paraId="0A00211B" w14:textId="68038B9C" w:rsidR="00596620" w:rsidRPr="00AB44D1" w:rsidRDefault="00596620" w:rsidP="00596620">
      <w:r w:rsidRPr="00AB44D1">
        <w:t>•</w:t>
      </w:r>
      <w:r w:rsidRPr="00AB44D1">
        <w:tab/>
        <w:t>£5 if away for five hours or more.</w:t>
      </w:r>
    </w:p>
    <w:p w14:paraId="4202BB9C" w14:textId="6B0FC3C6" w:rsidR="00596620" w:rsidRPr="00AB44D1" w:rsidRDefault="00596620" w:rsidP="00596620">
      <w:r w:rsidRPr="00AB44D1">
        <w:t>•</w:t>
      </w:r>
      <w:r w:rsidRPr="00AB44D1">
        <w:tab/>
        <w:t>£10 if away for 10 hours or more.</w:t>
      </w:r>
    </w:p>
    <w:p w14:paraId="35F98E2D" w14:textId="56D6768B" w:rsidR="00596620" w:rsidRPr="00AB44D1" w:rsidRDefault="00596620" w:rsidP="00596620">
      <w:r w:rsidRPr="00AB44D1">
        <w:t>•</w:t>
      </w:r>
      <w:r w:rsidRPr="00AB44D1">
        <w:tab/>
        <w:t>£25 if away for 15 hours or more, and you are still away after 8pm.</w:t>
      </w:r>
    </w:p>
    <w:p w14:paraId="6849D2F9" w14:textId="66A10B13" w:rsidR="00596620" w:rsidRPr="00AB44D1" w:rsidRDefault="00596620" w:rsidP="00596620">
      <w:r w:rsidRPr="00AB44D1">
        <w:t xml:space="preserve">Where the £5 or £10 rate is paid and </w:t>
      </w:r>
      <w:r w:rsidR="009A279A" w:rsidRPr="00AB44D1">
        <w:t xml:space="preserve">individuals </w:t>
      </w:r>
      <w:r w:rsidRPr="00AB44D1">
        <w:t xml:space="preserve">are still away after 8pm, </w:t>
      </w:r>
      <w:r w:rsidR="009A279A" w:rsidRPr="00AB44D1">
        <w:t>they</w:t>
      </w:r>
      <w:r w:rsidRPr="00AB44D1">
        <w:t xml:space="preserve"> can claim additional subsistence expenses up to a maximum of £10. </w:t>
      </w:r>
    </w:p>
    <w:p w14:paraId="0E012AC7" w14:textId="77777777" w:rsidR="009A279A" w:rsidRPr="00AB44D1" w:rsidRDefault="009A279A" w:rsidP="00596620">
      <w:r w:rsidRPr="00AB44D1">
        <w:t>These</w:t>
      </w:r>
      <w:r w:rsidR="00596620" w:rsidRPr="00AB44D1">
        <w:t xml:space="preserve"> rates </w:t>
      </w:r>
      <w:r w:rsidRPr="00AB44D1">
        <w:t xml:space="preserve">can be claimed </w:t>
      </w:r>
      <w:r w:rsidR="00596620" w:rsidRPr="00AB44D1">
        <w:t xml:space="preserve">if staying with friends or family.  </w:t>
      </w:r>
    </w:p>
    <w:p w14:paraId="31BDB228" w14:textId="748B221D" w:rsidR="00596620" w:rsidRPr="00AB44D1" w:rsidRDefault="009A279A" w:rsidP="00596620">
      <w:r w:rsidRPr="00AB44D1">
        <w:t xml:space="preserve">All claims should be submitted </w:t>
      </w:r>
      <w:r w:rsidR="00596620" w:rsidRPr="00AB44D1">
        <w:t xml:space="preserve">to </w:t>
      </w:r>
      <w:r w:rsidRPr="00AB44D1">
        <w:t>line</w:t>
      </w:r>
      <w:r w:rsidR="00596620" w:rsidRPr="00AB44D1">
        <w:t xml:space="preserve"> manager</w:t>
      </w:r>
      <w:r w:rsidRPr="00AB44D1">
        <w:t>s</w:t>
      </w:r>
      <w:r w:rsidR="00596620" w:rsidRPr="00AB44D1">
        <w:t xml:space="preserve"> </w:t>
      </w:r>
      <w:r w:rsidRPr="00AB44D1">
        <w:t>with receipts</w:t>
      </w:r>
      <w:r w:rsidR="00596620" w:rsidRPr="00AB44D1">
        <w:t>.</w:t>
      </w:r>
    </w:p>
    <w:p w14:paraId="23BD7AF0" w14:textId="2DD81393" w:rsidR="00596620" w:rsidRPr="000C3F5B" w:rsidRDefault="00596620" w:rsidP="00D44EF5">
      <w:pPr>
        <w:pStyle w:val="Heading4"/>
      </w:pPr>
      <w:r w:rsidRPr="000C3F5B">
        <w:t>Incidental Overnight</w:t>
      </w:r>
    </w:p>
    <w:p w14:paraId="0CA8D86F" w14:textId="749DBA3A" w:rsidR="00596620" w:rsidRPr="00D309AF" w:rsidRDefault="009A279A" w:rsidP="001000A7">
      <w:r w:rsidRPr="00D309AF">
        <w:t>Staff who have an unexpected and unanticipated overnight stay away from home can claim u</w:t>
      </w:r>
      <w:r w:rsidR="00596620" w:rsidRPr="00D309AF">
        <w:t>p to £5 to reimburse necessary costs.</w:t>
      </w:r>
      <w:r w:rsidRPr="00D309AF">
        <w:t xml:space="preserve"> </w:t>
      </w:r>
      <w:r w:rsidR="00596620" w:rsidRPr="00D309AF">
        <w:t>This also applies if staying with family or friends.</w:t>
      </w:r>
    </w:p>
    <w:p w14:paraId="77FC08CC" w14:textId="1AEA6C3A" w:rsidR="00596620" w:rsidRPr="000C3F5B" w:rsidRDefault="00596620">
      <w:pPr>
        <w:spacing w:after="0"/>
        <w:ind w:firstLine="340"/>
        <w:rPr>
          <w:color w:val="FF0000"/>
        </w:rPr>
      </w:pPr>
      <w:r w:rsidRPr="000C3F5B">
        <w:rPr>
          <w:color w:val="FF0000"/>
        </w:rPr>
        <w:br w:type="page"/>
      </w:r>
    </w:p>
    <w:p w14:paraId="2E46B920" w14:textId="01701610" w:rsidR="00596620" w:rsidRPr="00B93A94" w:rsidRDefault="00596620" w:rsidP="008A444F">
      <w:pPr>
        <w:pStyle w:val="Appendix"/>
      </w:pPr>
      <w:r w:rsidRPr="00B93A94">
        <w:lastRenderedPageBreak/>
        <w:t>Appendix B</w:t>
      </w:r>
    </w:p>
    <w:p w14:paraId="3F517152" w14:textId="02DCB604" w:rsidR="00596620" w:rsidRPr="003666F5" w:rsidRDefault="00596620" w:rsidP="008A444F">
      <w:pPr>
        <w:pStyle w:val="HowtoHeading"/>
      </w:pPr>
      <w:r w:rsidRPr="008A444F">
        <w:t xml:space="preserve">Manager’s Guide to Standby and Call </w:t>
      </w:r>
      <w:r w:rsidRPr="003666F5">
        <w:t>Out</w:t>
      </w:r>
    </w:p>
    <w:p w14:paraId="62D4FDC5" w14:textId="77777777" w:rsidR="00D61DA4" w:rsidRPr="003666F5" w:rsidRDefault="00D61DA4" w:rsidP="008601F9">
      <w:pPr>
        <w:tabs>
          <w:tab w:val="left" w:pos="2052"/>
          <w:tab w:val="left" w:pos="5494"/>
        </w:tabs>
        <w:rPr>
          <w:bCs/>
        </w:rPr>
      </w:pPr>
      <w:r w:rsidRPr="003666F5">
        <w:rPr>
          <w:rFonts w:cs="Arial"/>
          <w:b/>
          <w:bCs/>
        </w:rPr>
        <w:t>Sick</w:t>
      </w:r>
      <w:r w:rsidRPr="003666F5">
        <w:rPr>
          <w:rFonts w:cs="Arial"/>
          <w:b/>
          <w:bCs/>
        </w:rPr>
        <w:tab/>
      </w:r>
    </w:p>
    <w:p w14:paraId="18B66FE7" w14:textId="77777777" w:rsidR="00D61DA4" w:rsidRPr="003666F5" w:rsidRDefault="00D61DA4" w:rsidP="008601F9">
      <w:pPr>
        <w:tabs>
          <w:tab w:val="left" w:pos="2052"/>
          <w:tab w:val="left" w:pos="5494"/>
        </w:tabs>
        <w:rPr>
          <w:rFonts w:cs="Arial"/>
          <w:b/>
        </w:rPr>
      </w:pPr>
      <w:r w:rsidRPr="003666F5">
        <w:rPr>
          <w:bCs/>
        </w:rPr>
        <w:t>Standby Rota</w:t>
      </w:r>
      <w:r w:rsidRPr="003666F5">
        <w:rPr>
          <w:rFonts w:cs="Arial"/>
        </w:rPr>
        <w:t xml:space="preserve"> - May be claimed as if the employee is at work for the time that any occupational sick pay (full or half pay) is paid. </w:t>
      </w:r>
      <w:r w:rsidRPr="003666F5">
        <w:rPr>
          <w:rFonts w:cs="Arial"/>
          <w:b/>
        </w:rPr>
        <w:tab/>
      </w:r>
    </w:p>
    <w:p w14:paraId="1743DB0A" w14:textId="48FB9DF7" w:rsidR="00D61DA4" w:rsidRPr="003666F5" w:rsidRDefault="00D61DA4" w:rsidP="008601F9">
      <w:pPr>
        <w:tabs>
          <w:tab w:val="left" w:pos="2052"/>
          <w:tab w:val="left" w:pos="5494"/>
        </w:tabs>
        <w:rPr>
          <w:rFonts w:cs="Arial"/>
          <w:b/>
        </w:rPr>
      </w:pPr>
      <w:r w:rsidRPr="003666F5">
        <w:rPr>
          <w:bCs/>
        </w:rPr>
        <w:t xml:space="preserve">Not on formal standby Rota - </w:t>
      </w:r>
      <w:r w:rsidRPr="003666F5">
        <w:rPr>
          <w:rFonts w:cs="Arial"/>
        </w:rPr>
        <w:t>Not available and therefore should not be contacted.</w:t>
      </w:r>
    </w:p>
    <w:p w14:paraId="17D88875" w14:textId="5AFECD2C" w:rsidR="00D61DA4" w:rsidRPr="003666F5" w:rsidRDefault="00D61DA4" w:rsidP="008601F9">
      <w:pPr>
        <w:tabs>
          <w:tab w:val="left" w:pos="2052"/>
          <w:tab w:val="left" w:pos="5494"/>
        </w:tabs>
        <w:rPr>
          <w:rFonts w:cs="Arial"/>
          <w:b/>
          <w:bCs/>
        </w:rPr>
      </w:pPr>
      <w:r w:rsidRPr="003666F5">
        <w:rPr>
          <w:rFonts w:cs="Arial"/>
          <w:b/>
          <w:bCs/>
        </w:rPr>
        <w:t>Light Duties</w:t>
      </w:r>
      <w:r w:rsidRPr="003666F5">
        <w:rPr>
          <w:rFonts w:cs="Arial"/>
          <w:b/>
          <w:bCs/>
        </w:rPr>
        <w:tab/>
      </w:r>
    </w:p>
    <w:p w14:paraId="2DA7D76E" w14:textId="39CF5842" w:rsidR="00D61DA4" w:rsidRPr="003666F5" w:rsidRDefault="00D61DA4" w:rsidP="008601F9">
      <w:pPr>
        <w:tabs>
          <w:tab w:val="left" w:pos="2052"/>
          <w:tab w:val="left" w:pos="5494"/>
        </w:tabs>
        <w:rPr>
          <w:rFonts w:cs="Arial"/>
          <w:b/>
        </w:rPr>
      </w:pPr>
      <w:r w:rsidRPr="003666F5">
        <w:rPr>
          <w:bCs/>
        </w:rPr>
        <w:t>Standby Rota</w:t>
      </w:r>
      <w:r w:rsidRPr="003666F5">
        <w:rPr>
          <w:rFonts w:cs="Arial"/>
        </w:rPr>
        <w:t xml:space="preserve"> - May be claimed as if the employee was working full duties for a maximum of 12 months, thereafter no claims should be made.</w:t>
      </w:r>
      <w:r w:rsidRPr="003666F5">
        <w:rPr>
          <w:rFonts w:cs="Arial"/>
          <w:b/>
        </w:rPr>
        <w:tab/>
      </w:r>
    </w:p>
    <w:p w14:paraId="2136DE82" w14:textId="1FFCDC74" w:rsidR="00D61DA4" w:rsidRPr="003666F5" w:rsidRDefault="00D61DA4" w:rsidP="008601F9">
      <w:pPr>
        <w:tabs>
          <w:tab w:val="left" w:pos="2052"/>
          <w:tab w:val="left" w:pos="5494"/>
        </w:tabs>
        <w:rPr>
          <w:rFonts w:cs="Arial"/>
          <w:b/>
        </w:rPr>
      </w:pPr>
      <w:r w:rsidRPr="003666F5">
        <w:rPr>
          <w:bCs/>
        </w:rPr>
        <w:t xml:space="preserve">Not on formal standby Rota - </w:t>
      </w:r>
      <w:r w:rsidRPr="003666F5">
        <w:rPr>
          <w:rFonts w:cs="Arial"/>
        </w:rPr>
        <w:t>Exceptional circumstances only where the employee is fit enough and willing to attend/ respond (even by phone).</w:t>
      </w:r>
    </w:p>
    <w:p w14:paraId="6138219D" w14:textId="68BD215A" w:rsidR="00D61DA4" w:rsidRPr="003666F5" w:rsidRDefault="00D61DA4" w:rsidP="008601F9">
      <w:pPr>
        <w:tabs>
          <w:tab w:val="left" w:pos="2052"/>
          <w:tab w:val="left" w:pos="5494"/>
        </w:tabs>
        <w:rPr>
          <w:rFonts w:cs="Arial"/>
          <w:b/>
          <w:bCs/>
        </w:rPr>
      </w:pPr>
      <w:r w:rsidRPr="003666F5">
        <w:rPr>
          <w:rFonts w:cs="Arial"/>
          <w:b/>
          <w:bCs/>
        </w:rPr>
        <w:t>Rest Day</w:t>
      </w:r>
      <w:r w:rsidRPr="003666F5">
        <w:rPr>
          <w:rFonts w:cs="Arial"/>
          <w:b/>
          <w:bCs/>
        </w:rPr>
        <w:tab/>
      </w:r>
    </w:p>
    <w:p w14:paraId="44924F56" w14:textId="1DF751DD" w:rsidR="00D61DA4" w:rsidRPr="003666F5" w:rsidRDefault="00D61DA4" w:rsidP="008601F9">
      <w:pPr>
        <w:tabs>
          <w:tab w:val="left" w:pos="2052"/>
          <w:tab w:val="left" w:pos="5494"/>
        </w:tabs>
        <w:rPr>
          <w:rFonts w:cs="Arial"/>
          <w:b/>
        </w:rPr>
      </w:pPr>
      <w:r w:rsidRPr="003666F5">
        <w:rPr>
          <w:bCs/>
        </w:rPr>
        <w:t>Standby Rota</w:t>
      </w:r>
      <w:r w:rsidRPr="003666F5">
        <w:rPr>
          <w:rFonts w:cs="Arial"/>
        </w:rPr>
        <w:t xml:space="preserve"> – N/A</w:t>
      </w:r>
      <w:r w:rsidRPr="003666F5">
        <w:rPr>
          <w:rFonts w:cs="Arial"/>
          <w:b/>
        </w:rPr>
        <w:tab/>
      </w:r>
    </w:p>
    <w:p w14:paraId="5102ECD4" w14:textId="03E89106" w:rsidR="00D61DA4" w:rsidRPr="003666F5" w:rsidRDefault="00D61DA4" w:rsidP="008601F9">
      <w:pPr>
        <w:tabs>
          <w:tab w:val="left" w:pos="2052"/>
          <w:tab w:val="left" w:pos="5494"/>
        </w:tabs>
        <w:rPr>
          <w:rFonts w:cs="Arial"/>
          <w:b/>
        </w:rPr>
      </w:pPr>
      <w:r w:rsidRPr="003666F5">
        <w:rPr>
          <w:bCs/>
        </w:rPr>
        <w:t xml:space="preserve">Not on formal standby Rota - </w:t>
      </w:r>
      <w:r w:rsidRPr="003666F5">
        <w:rPr>
          <w:rFonts w:cs="Arial"/>
        </w:rPr>
        <w:t>Staff may be contacted in exceptional circumstances, and it is the employee’s choice whether they are willing to attend / respond.</w:t>
      </w:r>
    </w:p>
    <w:p w14:paraId="6490ADF0" w14:textId="77777777" w:rsidR="00D61DA4" w:rsidRPr="003666F5" w:rsidRDefault="00D61DA4" w:rsidP="008601F9">
      <w:pPr>
        <w:tabs>
          <w:tab w:val="left" w:pos="2052"/>
          <w:tab w:val="left" w:pos="5494"/>
        </w:tabs>
        <w:rPr>
          <w:rFonts w:cs="Arial"/>
          <w:b/>
          <w:bCs/>
        </w:rPr>
      </w:pPr>
      <w:r w:rsidRPr="003666F5">
        <w:rPr>
          <w:rFonts w:cs="Arial"/>
          <w:b/>
          <w:bCs/>
        </w:rPr>
        <w:t>Public Holiday</w:t>
      </w:r>
      <w:r w:rsidRPr="003666F5">
        <w:rPr>
          <w:rFonts w:cs="Arial"/>
          <w:b/>
          <w:bCs/>
        </w:rPr>
        <w:tab/>
      </w:r>
    </w:p>
    <w:p w14:paraId="1CFC2406" w14:textId="77777777" w:rsidR="00D61DA4" w:rsidRPr="003666F5" w:rsidRDefault="00D61DA4" w:rsidP="008601F9">
      <w:pPr>
        <w:tabs>
          <w:tab w:val="left" w:pos="2052"/>
          <w:tab w:val="left" w:pos="5494"/>
        </w:tabs>
        <w:rPr>
          <w:rFonts w:cs="Arial"/>
        </w:rPr>
      </w:pPr>
      <w:r w:rsidRPr="003666F5">
        <w:rPr>
          <w:bCs/>
        </w:rPr>
        <w:t>Standby Rota</w:t>
      </w:r>
      <w:r w:rsidRPr="003666F5">
        <w:rPr>
          <w:rFonts w:cs="Arial"/>
        </w:rPr>
        <w:t xml:space="preserve"> – N/A</w:t>
      </w:r>
    </w:p>
    <w:p w14:paraId="7844656B" w14:textId="55E6717D" w:rsidR="00D61DA4" w:rsidRPr="003666F5" w:rsidRDefault="00D61DA4" w:rsidP="008601F9">
      <w:pPr>
        <w:tabs>
          <w:tab w:val="left" w:pos="2052"/>
          <w:tab w:val="left" w:pos="5494"/>
        </w:tabs>
        <w:rPr>
          <w:rFonts w:cs="Arial"/>
          <w:b/>
        </w:rPr>
      </w:pPr>
      <w:r w:rsidRPr="003666F5">
        <w:rPr>
          <w:bCs/>
        </w:rPr>
        <w:t xml:space="preserve">Not on formal standby Rota - </w:t>
      </w:r>
      <w:r w:rsidRPr="003666F5">
        <w:rPr>
          <w:rFonts w:cs="Arial"/>
        </w:rPr>
        <w:t>Staff may be contacted in exceptional circumstances, and it is the employee’s choice whether they are willing to attend / respond.</w:t>
      </w:r>
    </w:p>
    <w:p w14:paraId="0B1FBF5C" w14:textId="77777777" w:rsidR="00D61DA4" w:rsidRPr="003666F5" w:rsidRDefault="00D61DA4" w:rsidP="008601F9">
      <w:pPr>
        <w:tabs>
          <w:tab w:val="left" w:pos="2052"/>
          <w:tab w:val="left" w:pos="5494"/>
        </w:tabs>
        <w:rPr>
          <w:rFonts w:cs="Arial"/>
          <w:b/>
          <w:bCs/>
        </w:rPr>
      </w:pPr>
      <w:r w:rsidRPr="003666F5">
        <w:rPr>
          <w:rFonts w:cs="Arial"/>
          <w:b/>
          <w:bCs/>
        </w:rPr>
        <w:t>Annual Leave</w:t>
      </w:r>
      <w:r w:rsidRPr="003666F5">
        <w:rPr>
          <w:rFonts w:cs="Arial"/>
          <w:b/>
          <w:bCs/>
        </w:rPr>
        <w:tab/>
      </w:r>
    </w:p>
    <w:p w14:paraId="1E4427D9" w14:textId="77777777" w:rsidR="00D61DA4" w:rsidRPr="003666F5" w:rsidRDefault="00D61DA4" w:rsidP="008601F9">
      <w:pPr>
        <w:tabs>
          <w:tab w:val="left" w:pos="2052"/>
          <w:tab w:val="left" w:pos="5494"/>
        </w:tabs>
        <w:rPr>
          <w:rFonts w:cs="Arial"/>
          <w:b/>
        </w:rPr>
      </w:pPr>
      <w:r w:rsidRPr="003666F5">
        <w:rPr>
          <w:bCs/>
        </w:rPr>
        <w:t>Standby Rota</w:t>
      </w:r>
      <w:r w:rsidRPr="003666F5">
        <w:rPr>
          <w:rFonts w:cs="Arial"/>
        </w:rPr>
        <w:t xml:space="preserve"> – Yes</w:t>
      </w:r>
    </w:p>
    <w:p w14:paraId="72F3A2FE" w14:textId="7E885786" w:rsidR="00D61DA4" w:rsidRPr="003666F5" w:rsidRDefault="00D61DA4" w:rsidP="008601F9">
      <w:pPr>
        <w:tabs>
          <w:tab w:val="left" w:pos="2052"/>
          <w:tab w:val="left" w:pos="5494"/>
        </w:tabs>
        <w:rPr>
          <w:rFonts w:cs="Arial"/>
          <w:b/>
        </w:rPr>
      </w:pPr>
      <w:r w:rsidRPr="003666F5">
        <w:rPr>
          <w:bCs/>
        </w:rPr>
        <w:t xml:space="preserve">Not on formal standby Rota - </w:t>
      </w:r>
      <w:r w:rsidRPr="003666F5">
        <w:rPr>
          <w:rFonts w:cs="Arial"/>
        </w:rPr>
        <w:t>Staff may be contacted in exceptional circumstances, and it is the employee’s choice whether they are willing to attend / respond.</w:t>
      </w:r>
    </w:p>
    <w:p w14:paraId="4B860AD9" w14:textId="065E3064" w:rsidR="00D61DA4" w:rsidRPr="003666F5" w:rsidRDefault="00D61DA4" w:rsidP="008601F9">
      <w:pPr>
        <w:tabs>
          <w:tab w:val="left" w:pos="2052"/>
          <w:tab w:val="left" w:pos="5494"/>
        </w:tabs>
        <w:rPr>
          <w:rFonts w:cs="Arial"/>
          <w:b/>
          <w:bCs/>
        </w:rPr>
      </w:pPr>
      <w:r w:rsidRPr="003666F5">
        <w:rPr>
          <w:rFonts w:cs="Arial"/>
          <w:b/>
          <w:bCs/>
        </w:rPr>
        <w:lastRenderedPageBreak/>
        <w:t>Adoption / Pregnancy / Maternity Support Leave</w:t>
      </w:r>
      <w:r w:rsidRPr="003666F5">
        <w:rPr>
          <w:rFonts w:cs="Arial"/>
          <w:b/>
          <w:bCs/>
        </w:rPr>
        <w:tab/>
      </w:r>
    </w:p>
    <w:p w14:paraId="209E81F1" w14:textId="77777777" w:rsidR="00D61DA4" w:rsidRPr="003666F5" w:rsidRDefault="00D61DA4" w:rsidP="008601F9">
      <w:pPr>
        <w:tabs>
          <w:tab w:val="left" w:pos="2052"/>
          <w:tab w:val="left" w:pos="5494"/>
        </w:tabs>
        <w:rPr>
          <w:rFonts w:cs="Arial"/>
          <w:b/>
        </w:rPr>
      </w:pPr>
      <w:r w:rsidRPr="003666F5">
        <w:rPr>
          <w:bCs/>
        </w:rPr>
        <w:t>Standby Rota</w:t>
      </w:r>
      <w:r w:rsidRPr="003666F5">
        <w:rPr>
          <w:rFonts w:cs="Arial"/>
        </w:rPr>
        <w:t xml:space="preserve"> – Paid as if the individual is at work.  Claims may be made before or after the leave period at the individual’s discretion. </w:t>
      </w:r>
      <w:r w:rsidRPr="003666F5">
        <w:rPr>
          <w:rFonts w:cs="Arial"/>
          <w:b/>
        </w:rPr>
        <w:tab/>
      </w:r>
    </w:p>
    <w:p w14:paraId="07C0E47C" w14:textId="25154663" w:rsidR="00D61DA4" w:rsidRPr="003666F5" w:rsidRDefault="00D61DA4" w:rsidP="008601F9">
      <w:pPr>
        <w:tabs>
          <w:tab w:val="left" w:pos="2052"/>
          <w:tab w:val="left" w:pos="5494"/>
        </w:tabs>
        <w:rPr>
          <w:rFonts w:cs="Arial"/>
          <w:b/>
        </w:rPr>
      </w:pPr>
      <w:r w:rsidRPr="003666F5">
        <w:rPr>
          <w:bCs/>
        </w:rPr>
        <w:t xml:space="preserve">Not on formal standby Rota - </w:t>
      </w:r>
      <w:r w:rsidRPr="003666F5">
        <w:rPr>
          <w:rFonts w:cs="Arial"/>
        </w:rPr>
        <w:t>Not available and therefore should not be contacted.</w:t>
      </w:r>
    </w:p>
    <w:p w14:paraId="562DF388" w14:textId="00279BBB" w:rsidR="00D61DA4" w:rsidRPr="003666F5" w:rsidRDefault="00D61DA4" w:rsidP="008601F9">
      <w:pPr>
        <w:tabs>
          <w:tab w:val="left" w:pos="2052"/>
          <w:tab w:val="left" w:pos="5494"/>
        </w:tabs>
        <w:rPr>
          <w:rFonts w:cs="Arial"/>
          <w:b/>
          <w:bCs/>
        </w:rPr>
      </w:pPr>
      <w:r w:rsidRPr="003666F5">
        <w:rPr>
          <w:rFonts w:cs="Arial"/>
          <w:b/>
          <w:bCs/>
        </w:rPr>
        <w:t>Shared Parental Leave</w:t>
      </w:r>
    </w:p>
    <w:p w14:paraId="098657EB" w14:textId="4997EA2D" w:rsidR="00D61DA4" w:rsidRPr="003666F5" w:rsidRDefault="00D61DA4" w:rsidP="008601F9">
      <w:pPr>
        <w:tabs>
          <w:tab w:val="left" w:pos="2052"/>
          <w:tab w:val="left" w:pos="5494"/>
        </w:tabs>
        <w:rPr>
          <w:rFonts w:cs="Arial"/>
          <w:b/>
        </w:rPr>
      </w:pPr>
      <w:r w:rsidRPr="003666F5">
        <w:rPr>
          <w:bCs/>
        </w:rPr>
        <w:t>Standby Rota</w:t>
      </w:r>
      <w:r w:rsidRPr="003666F5">
        <w:rPr>
          <w:rFonts w:cs="Arial"/>
        </w:rPr>
        <w:t xml:space="preserve"> – To be claimed as if the employee is at work. </w:t>
      </w:r>
    </w:p>
    <w:p w14:paraId="0E0A266B" w14:textId="14A1E59D" w:rsidR="00D61DA4" w:rsidRPr="003666F5" w:rsidRDefault="00D61DA4" w:rsidP="008601F9">
      <w:pPr>
        <w:tabs>
          <w:tab w:val="left" w:pos="2052"/>
          <w:tab w:val="left" w:pos="5494"/>
        </w:tabs>
        <w:rPr>
          <w:rFonts w:cs="Arial"/>
          <w:b/>
        </w:rPr>
      </w:pPr>
      <w:r w:rsidRPr="003666F5">
        <w:rPr>
          <w:bCs/>
        </w:rPr>
        <w:t xml:space="preserve">Not on formal standby Rota - </w:t>
      </w:r>
      <w:r w:rsidRPr="003666F5">
        <w:rPr>
          <w:rFonts w:cs="Arial"/>
        </w:rPr>
        <w:t>Not available and therefore should not be contacted.</w:t>
      </w:r>
    </w:p>
    <w:p w14:paraId="5AB7F798" w14:textId="77777777" w:rsidR="00D61DA4" w:rsidRPr="003666F5" w:rsidRDefault="00D61DA4" w:rsidP="008601F9">
      <w:pPr>
        <w:tabs>
          <w:tab w:val="left" w:pos="2052"/>
          <w:tab w:val="left" w:pos="5494"/>
        </w:tabs>
        <w:rPr>
          <w:rFonts w:cs="Arial"/>
          <w:b/>
          <w:bCs/>
        </w:rPr>
      </w:pPr>
      <w:r w:rsidRPr="003666F5">
        <w:rPr>
          <w:rFonts w:cs="Arial"/>
          <w:b/>
          <w:bCs/>
        </w:rPr>
        <w:t>Special Leave</w:t>
      </w:r>
    </w:p>
    <w:p w14:paraId="188F7C25" w14:textId="4F56C180" w:rsidR="00D61DA4" w:rsidRPr="003666F5" w:rsidRDefault="00D61DA4" w:rsidP="008601F9">
      <w:pPr>
        <w:tabs>
          <w:tab w:val="left" w:pos="2052"/>
          <w:tab w:val="left" w:pos="5494"/>
        </w:tabs>
        <w:rPr>
          <w:rFonts w:cs="Arial"/>
          <w:b/>
        </w:rPr>
      </w:pPr>
      <w:r w:rsidRPr="003666F5">
        <w:rPr>
          <w:bCs/>
        </w:rPr>
        <w:t>Standby Rota</w:t>
      </w:r>
      <w:r w:rsidRPr="003666F5">
        <w:rPr>
          <w:rFonts w:cs="Arial"/>
        </w:rPr>
        <w:t xml:space="preserve"> – Not applicable - occupational pay is not paid.</w:t>
      </w:r>
      <w:r w:rsidRPr="003666F5">
        <w:rPr>
          <w:rFonts w:cs="Arial"/>
          <w:b/>
        </w:rPr>
        <w:tab/>
      </w:r>
    </w:p>
    <w:p w14:paraId="36708148" w14:textId="4FB2D906" w:rsidR="00D61DA4" w:rsidRPr="000F6A75" w:rsidRDefault="00D61DA4" w:rsidP="008601F9">
      <w:pPr>
        <w:tabs>
          <w:tab w:val="left" w:pos="2052"/>
          <w:tab w:val="left" w:pos="5494"/>
        </w:tabs>
        <w:rPr>
          <w:rFonts w:cs="Arial"/>
          <w:b/>
        </w:rPr>
      </w:pPr>
      <w:r w:rsidRPr="003666F5">
        <w:rPr>
          <w:bCs/>
        </w:rPr>
        <w:t xml:space="preserve">Not on formal standby Rota - </w:t>
      </w:r>
      <w:r w:rsidRPr="003666F5">
        <w:rPr>
          <w:rFonts w:cs="Arial"/>
        </w:rPr>
        <w:t>Not available and therefore should not be contacted.</w:t>
      </w:r>
    </w:p>
    <w:p w14:paraId="52AC9B1F" w14:textId="77777777" w:rsidR="00596620" w:rsidRPr="00B93A94" w:rsidRDefault="00596620" w:rsidP="008A444F">
      <w:pPr>
        <w:pStyle w:val="HowtoHeading"/>
      </w:pPr>
    </w:p>
    <w:sectPr w:rsidR="00596620" w:rsidRPr="00B93A94" w:rsidSect="008A444F">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9E19B" w14:textId="77777777" w:rsidR="00B93A94" w:rsidRDefault="00B93A94" w:rsidP="00B93A94">
      <w:r>
        <w:separator/>
      </w:r>
    </w:p>
  </w:endnote>
  <w:endnote w:type="continuationSeparator" w:id="0">
    <w:p w14:paraId="4662EF1D" w14:textId="77777777" w:rsidR="00B93A94" w:rsidRDefault="00B93A94" w:rsidP="00B93A94">
      <w:r>
        <w:continuationSeparator/>
      </w:r>
    </w:p>
  </w:endnote>
  <w:endnote w:type="continuationNotice" w:id="1">
    <w:p w14:paraId="1BD5F1D6" w14:textId="77777777" w:rsidR="00B93A94" w:rsidRDefault="00B93A94" w:rsidP="00B93A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E8FE" w14:textId="75094A88" w:rsidR="00A51D17" w:rsidRDefault="00A51D17" w:rsidP="00293C13">
    <w:pPr>
      <w:pStyle w:val="Footer"/>
    </w:pPr>
  </w:p>
  <w:p w14:paraId="007D32C1" w14:textId="7B25178A" w:rsidR="00F22FD7" w:rsidRDefault="0000127C" w:rsidP="00293C13">
    <w:pPr>
      <w:pStyle w:val="Footer"/>
    </w:pPr>
    <w:fldSimple w:instr=" DOCPROPERTY ClassificationMarking \* MERGEFORMAT ">
      <w:r w:rsidR="00293C13" w:rsidRPr="00293C13">
        <w:rPr>
          <w:color w:val="FF0000"/>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A65FA" w14:textId="043F3DDB" w:rsidR="00F22FD7" w:rsidRPr="00264431" w:rsidRDefault="00293C13" w:rsidP="00293C13">
    <w:pPr>
      <w:pStyle w:val="Footer"/>
    </w:pPr>
    <w:r w:rsidRPr="00293C13">
      <w:rPr>
        <w:rFonts w:ascii="Arial" w:hAnsi="Arial" w:cs="Arial"/>
        <w:b w:val="0"/>
        <w:bCs w:val="0"/>
      </w:rPr>
      <w:fldChar w:fldCharType="begin"/>
    </w:r>
    <w:r w:rsidRPr="00293C13">
      <w:rPr>
        <w:rFonts w:ascii="Arial" w:hAnsi="Arial" w:cs="Arial"/>
        <w:b w:val="0"/>
        <w:bCs w:val="0"/>
      </w:rPr>
      <w:instrText xml:space="preserve"> DOCPROPERTY  ClassificationMarking </w:instrText>
    </w:r>
    <w:r w:rsidRPr="00293C13">
      <w:rPr>
        <w:rFonts w:ascii="Arial" w:hAnsi="Arial" w:cs="Arial"/>
        <w:b w:val="0"/>
        <w:bCs w:val="0"/>
      </w:rPr>
      <w:fldChar w:fldCharType="separate"/>
    </w:r>
    <w:r>
      <w:rPr>
        <w:rFonts w:ascii="Arial" w:hAnsi="Arial" w:cs="Arial"/>
        <w:b w:val="0"/>
        <w:bCs w:val="0"/>
      </w:rPr>
      <w:t>OFFICIAL</w:t>
    </w:r>
    <w:r w:rsidRPr="00293C13">
      <w:rPr>
        <w:rFonts w:ascii="Arial" w:hAnsi="Arial" w:cs="Arial"/>
        <w:b w:val="0"/>
        <w:bCs w:val="0"/>
      </w:rPr>
      <w:fldChar w:fldCharType="end"/>
    </w:r>
  </w:p>
  <w:p w14:paraId="6EF2A8F9" w14:textId="1972A451" w:rsidR="00F22FD7" w:rsidRPr="008A444F" w:rsidRDefault="00516FB2" w:rsidP="008A444F">
    <w:pPr>
      <w:tabs>
        <w:tab w:val="left" w:pos="8505"/>
      </w:tabs>
      <w:rPr>
        <w:sz w:val="20"/>
      </w:rPr>
    </w:pPr>
    <w:r>
      <w:rPr>
        <w:sz w:val="20"/>
      </w:rPr>
      <w:t>V5</w:t>
    </w:r>
    <w:r w:rsidR="00F22FD7" w:rsidRPr="00584712">
      <w:rPr>
        <w:sz w:val="20"/>
      </w:rPr>
      <w:t>.00</w:t>
    </w:r>
    <w:r w:rsidR="00F22FD7">
      <w:rPr>
        <w:sz w:val="20"/>
      </w:rPr>
      <w:tab/>
    </w:r>
    <w:r w:rsidR="00F22FD7" w:rsidRPr="00264B02">
      <w:rPr>
        <w:sz w:val="20"/>
      </w:rPr>
      <w:fldChar w:fldCharType="begin"/>
    </w:r>
    <w:r w:rsidR="00F22FD7" w:rsidRPr="00264B02">
      <w:rPr>
        <w:sz w:val="20"/>
      </w:rPr>
      <w:instrText xml:space="preserve"> PAGE   \* MERGEFORMAT </w:instrText>
    </w:r>
    <w:r w:rsidR="00F22FD7" w:rsidRPr="00264B02">
      <w:rPr>
        <w:sz w:val="20"/>
      </w:rPr>
      <w:fldChar w:fldCharType="separate"/>
    </w:r>
    <w:r w:rsidR="003F3634">
      <w:rPr>
        <w:noProof/>
        <w:sz w:val="20"/>
      </w:rPr>
      <w:t>21</w:t>
    </w:r>
    <w:r w:rsidR="00F22FD7" w:rsidRPr="00264B02">
      <w:rPr>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33CE5" w14:textId="2FB6133D" w:rsidR="00F22FD7" w:rsidRPr="00F349A4" w:rsidRDefault="00F349A4" w:rsidP="00F22FD7">
    <w:pPr>
      <w:tabs>
        <w:tab w:val="left" w:pos="8505"/>
      </w:tabs>
      <w:jc w:val="center"/>
      <w:rPr>
        <w:szCs w:val="32"/>
      </w:rPr>
    </w:pPr>
    <w:r w:rsidRPr="00F349A4">
      <w:rPr>
        <w:szCs w:val="32"/>
      </w:rPr>
      <w:fldChar w:fldCharType="begin"/>
    </w:r>
    <w:r w:rsidRPr="00F349A4">
      <w:rPr>
        <w:szCs w:val="32"/>
      </w:rPr>
      <w:instrText xml:space="preserve"> DOCPROPERTY  ClassificationMarking </w:instrText>
    </w:r>
    <w:r w:rsidRPr="00F349A4">
      <w:rPr>
        <w:szCs w:val="32"/>
      </w:rPr>
      <w:fldChar w:fldCharType="separate"/>
    </w:r>
    <w:r w:rsidR="00293C13">
      <w:rPr>
        <w:szCs w:val="32"/>
      </w:rPr>
      <w:t>OFFICIAL</w:t>
    </w:r>
    <w:r w:rsidRPr="00F349A4">
      <w:rPr>
        <w:szCs w:val="32"/>
      </w:rPr>
      <w:fldChar w:fldCharType="end"/>
    </w:r>
  </w:p>
  <w:p w14:paraId="4C5E21E7" w14:textId="7EF7B0DA" w:rsidR="006B0A3B" w:rsidRPr="008A444F" w:rsidRDefault="006B0A3B" w:rsidP="008A444F">
    <w:pPr>
      <w:tabs>
        <w:tab w:val="left" w:pos="8505"/>
      </w:tabs>
      <w:rPr>
        <w:sz w:val="20"/>
      </w:rPr>
    </w:pPr>
    <w:r>
      <w:rPr>
        <w:sz w:val="20"/>
      </w:rPr>
      <w:t>V</w:t>
    </w:r>
    <w:r w:rsidR="006F44B9">
      <w:rPr>
        <w:sz w:val="20"/>
      </w:rPr>
      <w:t>5</w:t>
    </w:r>
    <w:r>
      <w:rPr>
        <w:sz w:val="20"/>
      </w:rPr>
      <w:t>.00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7EFB1" w14:textId="77777777" w:rsidR="00B93A94" w:rsidRDefault="00B93A94" w:rsidP="00B93A94">
      <w:r>
        <w:separator/>
      </w:r>
    </w:p>
  </w:footnote>
  <w:footnote w:type="continuationSeparator" w:id="0">
    <w:p w14:paraId="3D02807C" w14:textId="77777777" w:rsidR="00B93A94" w:rsidRDefault="00B93A94" w:rsidP="00B93A94">
      <w:r>
        <w:continuationSeparator/>
      </w:r>
    </w:p>
  </w:footnote>
  <w:footnote w:type="continuationNotice" w:id="1">
    <w:p w14:paraId="5C0BB2AD" w14:textId="77777777" w:rsidR="00B93A94" w:rsidRDefault="00B93A94" w:rsidP="00B93A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4DF8E" w14:textId="49DFE16E" w:rsidR="00A51D17" w:rsidRDefault="000806DB" w:rsidP="00F22FD7">
    <w:pPr>
      <w:pStyle w:val="Header"/>
      <w:jc w:val="center"/>
    </w:pPr>
    <w:r w:rsidRPr="00264431">
      <w:rPr>
        <w:rFonts w:ascii="Times New Roman" w:hAnsi="Times New Roman" w:cs="Times New Roman"/>
        <w:b/>
      </w:rPr>
      <w:fldChar w:fldCharType="begin"/>
    </w:r>
    <w:r w:rsidRPr="00264431">
      <w:rPr>
        <w:rFonts w:ascii="Times New Roman" w:hAnsi="Times New Roman" w:cs="Times New Roman"/>
        <w:b/>
      </w:rPr>
      <w:instrText xml:space="preserve"> DOCPROPERTY ClassificationMarking \* MERGEFORMAT </w:instrText>
    </w:r>
    <w:r w:rsidRPr="00264431">
      <w:rPr>
        <w:rFonts w:ascii="Times New Roman" w:hAnsi="Times New Roman" w:cs="Times New Roman"/>
        <w:b/>
      </w:rPr>
      <w:fldChar w:fldCharType="separate"/>
    </w:r>
    <w:r w:rsidR="00293C13" w:rsidRPr="00293C13">
      <w:rPr>
        <w:rFonts w:ascii="Times New Roman" w:hAnsi="Times New Roman" w:cs="Times New Roman"/>
        <w:b/>
        <w:color w:val="FF0000"/>
      </w:rPr>
      <w:t>OFFICIAL</w:t>
    </w:r>
    <w:r w:rsidRPr="00264431">
      <w:rPr>
        <w:rFonts w:ascii="Times New Roman" w:hAnsi="Times New Roman" w:cs="Times New Roman"/>
        <w:b/>
      </w:rPr>
      <w:fldChar w:fldCharType="end"/>
    </w:r>
  </w:p>
  <w:p w14:paraId="76A7D7B1" w14:textId="77777777" w:rsidR="00F22FD7" w:rsidRDefault="00F22F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1032C" w14:textId="25068C5F" w:rsidR="00A51D17" w:rsidRPr="00264431" w:rsidRDefault="00264431" w:rsidP="008A444F">
    <w:pPr>
      <w:pStyle w:val="Header"/>
      <w:jc w:val="center"/>
      <w:rPr>
        <w:rFonts w:cs="Arial"/>
        <w:bCs/>
      </w:rPr>
    </w:pPr>
    <w:r w:rsidRPr="00264431">
      <w:rPr>
        <w:rFonts w:cs="Arial"/>
        <w:bCs/>
      </w:rPr>
      <w:fldChar w:fldCharType="begin"/>
    </w:r>
    <w:r w:rsidRPr="00264431">
      <w:rPr>
        <w:rFonts w:cs="Arial"/>
        <w:bCs/>
      </w:rPr>
      <w:instrText xml:space="preserve"> DOCPROPERTY  ClassificationMarking </w:instrText>
    </w:r>
    <w:r w:rsidRPr="00264431">
      <w:rPr>
        <w:rFonts w:cs="Arial"/>
        <w:bCs/>
      </w:rPr>
      <w:fldChar w:fldCharType="separate"/>
    </w:r>
    <w:r w:rsidR="00293C13">
      <w:rPr>
        <w:rFonts w:cs="Arial"/>
        <w:bCs/>
      </w:rPr>
      <w:t>OFFICIAL</w:t>
    </w:r>
    <w:r w:rsidRPr="00264431">
      <w:rPr>
        <w:rFonts w:cs="Arial"/>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C0718" w14:textId="7F868080" w:rsidR="00F22FD7" w:rsidRPr="00F349A4" w:rsidRDefault="00F349A4" w:rsidP="008A444F">
    <w:pPr>
      <w:pStyle w:val="Header"/>
      <w:jc w:val="center"/>
      <w:rPr>
        <w:rFonts w:cs="Arial"/>
        <w:bCs/>
      </w:rPr>
    </w:pPr>
    <w:r w:rsidRPr="00F349A4">
      <w:rPr>
        <w:rFonts w:cs="Arial"/>
        <w:bCs/>
      </w:rPr>
      <w:fldChar w:fldCharType="begin"/>
    </w:r>
    <w:r w:rsidRPr="00F349A4">
      <w:rPr>
        <w:rFonts w:cs="Arial"/>
        <w:bCs/>
      </w:rPr>
      <w:instrText xml:space="preserve"> DOCPROPERTY  ClassificationMarking </w:instrText>
    </w:r>
    <w:r w:rsidRPr="00F349A4">
      <w:rPr>
        <w:rFonts w:cs="Arial"/>
        <w:bCs/>
      </w:rPr>
      <w:fldChar w:fldCharType="separate"/>
    </w:r>
    <w:r w:rsidR="00293C13">
      <w:rPr>
        <w:rFonts w:cs="Arial"/>
        <w:bCs/>
      </w:rPr>
      <w:t>OFFICIAL</w:t>
    </w:r>
    <w:r w:rsidRPr="00F349A4">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30825"/>
    <w:multiLevelType w:val="hybridMultilevel"/>
    <w:tmpl w:val="E152923A"/>
    <w:lvl w:ilvl="0" w:tplc="2A5EB6E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62450"/>
    <w:multiLevelType w:val="hybridMultilevel"/>
    <w:tmpl w:val="7E12F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22B38"/>
    <w:multiLevelType w:val="multilevel"/>
    <w:tmpl w:val="74C04DEA"/>
    <w:lvl w:ilvl="0">
      <w:start w:val="1"/>
      <w:numFmt w:val="decimal"/>
      <w:lvlText w:val="%1."/>
      <w:lvlJc w:val="left"/>
      <w:pPr>
        <w:tabs>
          <w:tab w:val="num" w:pos="360"/>
        </w:tabs>
        <w:ind w:left="360" w:hanging="360"/>
      </w:pPr>
      <w:rPr>
        <w:rFonts w:hint="default"/>
      </w:rPr>
    </w:lvl>
    <w:lvl w:ilvl="1">
      <w:start w:val="1"/>
      <w:numFmt w:val="decimal"/>
      <w:pStyle w:val="ContentsSub-Para"/>
      <w:lvlText w:val="%1.%2."/>
      <w:lvlJc w:val="left"/>
      <w:pPr>
        <w:tabs>
          <w:tab w:val="num" w:pos="567"/>
        </w:tabs>
        <w:ind w:left="1134"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26252601"/>
    <w:multiLevelType w:val="multilevel"/>
    <w:tmpl w:val="0C5C61A0"/>
    <w:lvl w:ilvl="0">
      <w:start w:val="1"/>
      <w:numFmt w:val="decimal"/>
      <w:pStyle w:val="Heading2"/>
      <w:lvlText w:val="%1."/>
      <w:lvlJc w:val="left"/>
      <w:pPr>
        <w:ind w:left="360" w:hanging="360"/>
      </w:pPr>
    </w:lvl>
    <w:lvl w:ilvl="1">
      <w:start w:val="1"/>
      <w:numFmt w:val="decimal"/>
      <w:pStyle w:val="Heading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6F2DA1"/>
    <w:multiLevelType w:val="hybridMultilevel"/>
    <w:tmpl w:val="DFEE4924"/>
    <w:lvl w:ilvl="0" w:tplc="2A5EB6E0">
      <w:start w:val="1"/>
      <w:numFmt w:val="bullet"/>
      <w:lvlText w:val=""/>
      <w:lvlJc w:val="left"/>
      <w:pPr>
        <w:ind w:left="720" w:hanging="360"/>
      </w:pPr>
      <w:rPr>
        <w:rFonts w:ascii="Symbol" w:hAnsi="Symbol" w:hint="default"/>
        <w:sz w:val="24"/>
        <w:szCs w:val="24"/>
      </w:rPr>
    </w:lvl>
    <w:lvl w:ilvl="1" w:tplc="6B00480E">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9B1107"/>
    <w:multiLevelType w:val="multilevel"/>
    <w:tmpl w:val="064288B8"/>
    <w:lvl w:ilvl="0">
      <w:start w:val="1"/>
      <w:numFmt w:val="decimal"/>
      <w:lvlText w:val="%1"/>
      <w:lvlJc w:val="left"/>
      <w:pPr>
        <w:ind w:left="43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7E93D0E"/>
    <w:multiLevelType w:val="hybridMultilevel"/>
    <w:tmpl w:val="F3548900"/>
    <w:lvl w:ilvl="0" w:tplc="A22AD3F0">
      <w:start w:val="1"/>
      <w:numFmt w:val="bullet"/>
      <w:pStyle w:val="ResourcesLis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7" w15:restartNumberingAfterBreak="0">
    <w:nsid w:val="51EF08FE"/>
    <w:multiLevelType w:val="hybridMultilevel"/>
    <w:tmpl w:val="4D926A6E"/>
    <w:lvl w:ilvl="0" w:tplc="2A5EB6E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BA0B02"/>
    <w:multiLevelType w:val="hybridMultilevel"/>
    <w:tmpl w:val="EEC0D022"/>
    <w:lvl w:ilvl="0" w:tplc="2A5EB6E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773E44"/>
    <w:multiLevelType w:val="hybridMultilevel"/>
    <w:tmpl w:val="472E3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B9551C"/>
    <w:multiLevelType w:val="hybridMultilevel"/>
    <w:tmpl w:val="C5E6AD20"/>
    <w:lvl w:ilvl="0" w:tplc="DA1C27C6">
      <w:start w:val="1"/>
      <w:numFmt w:val="bullet"/>
      <w:pStyle w:val="Procedure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1776752586">
    <w:abstractNumId w:val="5"/>
  </w:num>
  <w:num w:numId="2" w16cid:durableId="1910142612">
    <w:abstractNumId w:val="10"/>
  </w:num>
  <w:num w:numId="3" w16cid:durableId="1620842945">
    <w:abstractNumId w:val="6"/>
  </w:num>
  <w:num w:numId="4" w16cid:durableId="412556686">
    <w:abstractNumId w:val="3"/>
  </w:num>
  <w:num w:numId="5" w16cid:durableId="1795974918">
    <w:abstractNumId w:val="0"/>
  </w:num>
  <w:num w:numId="6" w16cid:durableId="1483039058">
    <w:abstractNumId w:val="7"/>
  </w:num>
  <w:num w:numId="7" w16cid:durableId="2027251611">
    <w:abstractNumId w:val="4"/>
  </w:num>
  <w:num w:numId="8" w16cid:durableId="1200320648">
    <w:abstractNumId w:val="9"/>
  </w:num>
  <w:num w:numId="9" w16cid:durableId="1105811309">
    <w:abstractNumId w:val="2"/>
  </w:num>
  <w:num w:numId="10" w16cid:durableId="787165969">
    <w:abstractNumId w:val="1"/>
  </w:num>
  <w:num w:numId="11" w16cid:durableId="14046161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6D2"/>
    <w:rsid w:val="0000127C"/>
    <w:rsid w:val="00003092"/>
    <w:rsid w:val="00005178"/>
    <w:rsid w:val="00010571"/>
    <w:rsid w:val="00012CC6"/>
    <w:rsid w:val="000132FC"/>
    <w:rsid w:val="00015D6A"/>
    <w:rsid w:val="00020CA5"/>
    <w:rsid w:val="000331EB"/>
    <w:rsid w:val="0004043C"/>
    <w:rsid w:val="00044ED4"/>
    <w:rsid w:val="00046DDD"/>
    <w:rsid w:val="00055B1C"/>
    <w:rsid w:val="00060D33"/>
    <w:rsid w:val="00062987"/>
    <w:rsid w:val="00063BE7"/>
    <w:rsid w:val="000656BC"/>
    <w:rsid w:val="000706AB"/>
    <w:rsid w:val="0007075E"/>
    <w:rsid w:val="00077D2D"/>
    <w:rsid w:val="000806DB"/>
    <w:rsid w:val="00085128"/>
    <w:rsid w:val="00091005"/>
    <w:rsid w:val="00091DBC"/>
    <w:rsid w:val="00091EC1"/>
    <w:rsid w:val="000B41CA"/>
    <w:rsid w:val="000B7EC9"/>
    <w:rsid w:val="000C1A60"/>
    <w:rsid w:val="000C3F5B"/>
    <w:rsid w:val="000C6729"/>
    <w:rsid w:val="000C7046"/>
    <w:rsid w:val="000D121F"/>
    <w:rsid w:val="000D18B0"/>
    <w:rsid w:val="000D476D"/>
    <w:rsid w:val="000E0334"/>
    <w:rsid w:val="000F6A75"/>
    <w:rsid w:val="001000A7"/>
    <w:rsid w:val="00103CB4"/>
    <w:rsid w:val="00117E16"/>
    <w:rsid w:val="00130291"/>
    <w:rsid w:val="00134294"/>
    <w:rsid w:val="00152AA5"/>
    <w:rsid w:val="00161DAB"/>
    <w:rsid w:val="00164EC9"/>
    <w:rsid w:val="00167046"/>
    <w:rsid w:val="001719CD"/>
    <w:rsid w:val="00192F74"/>
    <w:rsid w:val="0019635A"/>
    <w:rsid w:val="001A234D"/>
    <w:rsid w:val="001A4645"/>
    <w:rsid w:val="001C2C34"/>
    <w:rsid w:val="001C4625"/>
    <w:rsid w:val="001D2C99"/>
    <w:rsid w:val="001E0946"/>
    <w:rsid w:val="001E20B0"/>
    <w:rsid w:val="001E46F1"/>
    <w:rsid w:val="001F0AE0"/>
    <w:rsid w:val="001F209A"/>
    <w:rsid w:val="001F368A"/>
    <w:rsid w:val="002049F5"/>
    <w:rsid w:val="0021384B"/>
    <w:rsid w:val="002258A3"/>
    <w:rsid w:val="00226A2A"/>
    <w:rsid w:val="002300F9"/>
    <w:rsid w:val="00230D63"/>
    <w:rsid w:val="00233B7C"/>
    <w:rsid w:val="002401CF"/>
    <w:rsid w:val="0024277B"/>
    <w:rsid w:val="00244F2E"/>
    <w:rsid w:val="00247703"/>
    <w:rsid w:val="00250484"/>
    <w:rsid w:val="0025249B"/>
    <w:rsid w:val="00252FDD"/>
    <w:rsid w:val="00260621"/>
    <w:rsid w:val="00264431"/>
    <w:rsid w:val="00264B02"/>
    <w:rsid w:val="00265206"/>
    <w:rsid w:val="00265E99"/>
    <w:rsid w:val="002669C3"/>
    <w:rsid w:val="00272369"/>
    <w:rsid w:val="00277557"/>
    <w:rsid w:val="00284653"/>
    <w:rsid w:val="00292B18"/>
    <w:rsid w:val="00293C13"/>
    <w:rsid w:val="002A1267"/>
    <w:rsid w:val="002A50FE"/>
    <w:rsid w:val="002A57B0"/>
    <w:rsid w:val="002B0A0B"/>
    <w:rsid w:val="002B1449"/>
    <w:rsid w:val="002C4779"/>
    <w:rsid w:val="002C550B"/>
    <w:rsid w:val="002C68B8"/>
    <w:rsid w:val="002D0015"/>
    <w:rsid w:val="002E2206"/>
    <w:rsid w:val="002F210D"/>
    <w:rsid w:val="002F5F60"/>
    <w:rsid w:val="002F6ECF"/>
    <w:rsid w:val="003059EF"/>
    <w:rsid w:val="0030665F"/>
    <w:rsid w:val="00307739"/>
    <w:rsid w:val="00311804"/>
    <w:rsid w:val="00312210"/>
    <w:rsid w:val="00315346"/>
    <w:rsid w:val="00326D9F"/>
    <w:rsid w:val="00330483"/>
    <w:rsid w:val="00330AE7"/>
    <w:rsid w:val="00334DD0"/>
    <w:rsid w:val="003467D4"/>
    <w:rsid w:val="003550A7"/>
    <w:rsid w:val="00363134"/>
    <w:rsid w:val="00366469"/>
    <w:rsid w:val="003666F5"/>
    <w:rsid w:val="00376A7F"/>
    <w:rsid w:val="003810D5"/>
    <w:rsid w:val="0038131D"/>
    <w:rsid w:val="00381728"/>
    <w:rsid w:val="003850BD"/>
    <w:rsid w:val="00385E2A"/>
    <w:rsid w:val="00393890"/>
    <w:rsid w:val="0039602B"/>
    <w:rsid w:val="003B42D6"/>
    <w:rsid w:val="003B5D8F"/>
    <w:rsid w:val="003C2DBB"/>
    <w:rsid w:val="003C7FB8"/>
    <w:rsid w:val="003D0F7D"/>
    <w:rsid w:val="003D7E24"/>
    <w:rsid w:val="003E7F2B"/>
    <w:rsid w:val="003E7FF4"/>
    <w:rsid w:val="003F292F"/>
    <w:rsid w:val="003F3634"/>
    <w:rsid w:val="003F3F90"/>
    <w:rsid w:val="003F51EE"/>
    <w:rsid w:val="003F5353"/>
    <w:rsid w:val="004072D2"/>
    <w:rsid w:val="00407C51"/>
    <w:rsid w:val="004174D8"/>
    <w:rsid w:val="0042352B"/>
    <w:rsid w:val="0042357D"/>
    <w:rsid w:val="004237D0"/>
    <w:rsid w:val="00427849"/>
    <w:rsid w:val="00433589"/>
    <w:rsid w:val="00434BDF"/>
    <w:rsid w:val="00436C36"/>
    <w:rsid w:val="0044139E"/>
    <w:rsid w:val="004417A2"/>
    <w:rsid w:val="00450E69"/>
    <w:rsid w:val="004531FF"/>
    <w:rsid w:val="00455A15"/>
    <w:rsid w:val="00457358"/>
    <w:rsid w:val="00457D5B"/>
    <w:rsid w:val="004612C5"/>
    <w:rsid w:val="00464DD7"/>
    <w:rsid w:val="0046627E"/>
    <w:rsid w:val="00466E7D"/>
    <w:rsid w:val="004721C1"/>
    <w:rsid w:val="00494912"/>
    <w:rsid w:val="00497E6D"/>
    <w:rsid w:val="004B4B05"/>
    <w:rsid w:val="004C7B9B"/>
    <w:rsid w:val="004D0460"/>
    <w:rsid w:val="004D36E0"/>
    <w:rsid w:val="004F019D"/>
    <w:rsid w:val="004F0371"/>
    <w:rsid w:val="0050682B"/>
    <w:rsid w:val="005072A9"/>
    <w:rsid w:val="00510496"/>
    <w:rsid w:val="00514186"/>
    <w:rsid w:val="00516FB2"/>
    <w:rsid w:val="005231B5"/>
    <w:rsid w:val="00524F5C"/>
    <w:rsid w:val="0053325D"/>
    <w:rsid w:val="005342EE"/>
    <w:rsid w:val="0054044C"/>
    <w:rsid w:val="005414AC"/>
    <w:rsid w:val="0054197C"/>
    <w:rsid w:val="00543C80"/>
    <w:rsid w:val="0054660A"/>
    <w:rsid w:val="005473EA"/>
    <w:rsid w:val="00550695"/>
    <w:rsid w:val="00555E77"/>
    <w:rsid w:val="00567A1B"/>
    <w:rsid w:val="00567B9F"/>
    <w:rsid w:val="0057022D"/>
    <w:rsid w:val="00570A9B"/>
    <w:rsid w:val="0057289E"/>
    <w:rsid w:val="00575214"/>
    <w:rsid w:val="0058299A"/>
    <w:rsid w:val="00584712"/>
    <w:rsid w:val="0059534B"/>
    <w:rsid w:val="0059621A"/>
    <w:rsid w:val="00596620"/>
    <w:rsid w:val="005A33A1"/>
    <w:rsid w:val="005A4DD2"/>
    <w:rsid w:val="005B13E4"/>
    <w:rsid w:val="005C0D4C"/>
    <w:rsid w:val="005C1EEE"/>
    <w:rsid w:val="005C49FC"/>
    <w:rsid w:val="005C6FC3"/>
    <w:rsid w:val="005C7676"/>
    <w:rsid w:val="005D0111"/>
    <w:rsid w:val="005D0F62"/>
    <w:rsid w:val="005D2282"/>
    <w:rsid w:val="005E3BE4"/>
    <w:rsid w:val="005F0AF9"/>
    <w:rsid w:val="005F1D94"/>
    <w:rsid w:val="00630F87"/>
    <w:rsid w:val="00632803"/>
    <w:rsid w:val="0063356E"/>
    <w:rsid w:val="00637297"/>
    <w:rsid w:val="0064006B"/>
    <w:rsid w:val="00641833"/>
    <w:rsid w:val="00645B28"/>
    <w:rsid w:val="0065492D"/>
    <w:rsid w:val="00660D67"/>
    <w:rsid w:val="0066293B"/>
    <w:rsid w:val="0066300F"/>
    <w:rsid w:val="0067199B"/>
    <w:rsid w:val="006753CE"/>
    <w:rsid w:val="0067705C"/>
    <w:rsid w:val="006861F2"/>
    <w:rsid w:val="00691F75"/>
    <w:rsid w:val="00695F6C"/>
    <w:rsid w:val="006A651C"/>
    <w:rsid w:val="006B0702"/>
    <w:rsid w:val="006B0A3B"/>
    <w:rsid w:val="006C06B9"/>
    <w:rsid w:val="006C2F4F"/>
    <w:rsid w:val="006C4863"/>
    <w:rsid w:val="006C5899"/>
    <w:rsid w:val="006D02B3"/>
    <w:rsid w:val="006F44B9"/>
    <w:rsid w:val="006F7CD3"/>
    <w:rsid w:val="007035C0"/>
    <w:rsid w:val="00707662"/>
    <w:rsid w:val="007160C1"/>
    <w:rsid w:val="00716112"/>
    <w:rsid w:val="007240CD"/>
    <w:rsid w:val="0072433F"/>
    <w:rsid w:val="00724590"/>
    <w:rsid w:val="00730C67"/>
    <w:rsid w:val="007342B2"/>
    <w:rsid w:val="00740696"/>
    <w:rsid w:val="00745425"/>
    <w:rsid w:val="00747814"/>
    <w:rsid w:val="00754888"/>
    <w:rsid w:val="00772725"/>
    <w:rsid w:val="00773705"/>
    <w:rsid w:val="007739AE"/>
    <w:rsid w:val="00780882"/>
    <w:rsid w:val="00795655"/>
    <w:rsid w:val="00796EDD"/>
    <w:rsid w:val="007972A4"/>
    <w:rsid w:val="007A0C41"/>
    <w:rsid w:val="007A2444"/>
    <w:rsid w:val="007A2F7B"/>
    <w:rsid w:val="007C3939"/>
    <w:rsid w:val="007C5FB8"/>
    <w:rsid w:val="007C6A95"/>
    <w:rsid w:val="007D1C1C"/>
    <w:rsid w:val="007E1A96"/>
    <w:rsid w:val="007E5F35"/>
    <w:rsid w:val="007F09FC"/>
    <w:rsid w:val="00810243"/>
    <w:rsid w:val="00816DF4"/>
    <w:rsid w:val="00820A50"/>
    <w:rsid w:val="00825A33"/>
    <w:rsid w:val="00827959"/>
    <w:rsid w:val="00830969"/>
    <w:rsid w:val="00845615"/>
    <w:rsid w:val="00855E0D"/>
    <w:rsid w:val="008601F9"/>
    <w:rsid w:val="00862D12"/>
    <w:rsid w:val="008664C6"/>
    <w:rsid w:val="0087038A"/>
    <w:rsid w:val="00874051"/>
    <w:rsid w:val="008767DD"/>
    <w:rsid w:val="008836E9"/>
    <w:rsid w:val="008876FA"/>
    <w:rsid w:val="008A2C3A"/>
    <w:rsid w:val="008A444F"/>
    <w:rsid w:val="008A5C39"/>
    <w:rsid w:val="008B1BD2"/>
    <w:rsid w:val="008B6364"/>
    <w:rsid w:val="008C3D65"/>
    <w:rsid w:val="008C4E97"/>
    <w:rsid w:val="008C6D9B"/>
    <w:rsid w:val="008C7615"/>
    <w:rsid w:val="008D3FB0"/>
    <w:rsid w:val="008E26D2"/>
    <w:rsid w:val="008E34DE"/>
    <w:rsid w:val="008E478F"/>
    <w:rsid w:val="008E5E2F"/>
    <w:rsid w:val="008E6DE3"/>
    <w:rsid w:val="008E76D4"/>
    <w:rsid w:val="008F124C"/>
    <w:rsid w:val="008F5AF0"/>
    <w:rsid w:val="00906585"/>
    <w:rsid w:val="00907407"/>
    <w:rsid w:val="00912C63"/>
    <w:rsid w:val="009135EC"/>
    <w:rsid w:val="0091507D"/>
    <w:rsid w:val="0092394A"/>
    <w:rsid w:val="0093027C"/>
    <w:rsid w:val="009354B4"/>
    <w:rsid w:val="00945B1C"/>
    <w:rsid w:val="00946966"/>
    <w:rsid w:val="0095082B"/>
    <w:rsid w:val="00960927"/>
    <w:rsid w:val="009703B0"/>
    <w:rsid w:val="0098110B"/>
    <w:rsid w:val="00990D7A"/>
    <w:rsid w:val="009965F5"/>
    <w:rsid w:val="009966C9"/>
    <w:rsid w:val="00996933"/>
    <w:rsid w:val="009A13A9"/>
    <w:rsid w:val="009A1468"/>
    <w:rsid w:val="009A212B"/>
    <w:rsid w:val="009A279A"/>
    <w:rsid w:val="009A5D0B"/>
    <w:rsid w:val="009B4051"/>
    <w:rsid w:val="009B5FFD"/>
    <w:rsid w:val="009C0C6A"/>
    <w:rsid w:val="009D1ABC"/>
    <w:rsid w:val="009E5D59"/>
    <w:rsid w:val="00A01F16"/>
    <w:rsid w:val="00A0535F"/>
    <w:rsid w:val="00A07553"/>
    <w:rsid w:val="00A20ED1"/>
    <w:rsid w:val="00A31E23"/>
    <w:rsid w:val="00A51D17"/>
    <w:rsid w:val="00A646AC"/>
    <w:rsid w:val="00A73699"/>
    <w:rsid w:val="00A83C86"/>
    <w:rsid w:val="00A90D05"/>
    <w:rsid w:val="00A9429F"/>
    <w:rsid w:val="00AA2DC4"/>
    <w:rsid w:val="00AA3D34"/>
    <w:rsid w:val="00AB03B4"/>
    <w:rsid w:val="00AB44D1"/>
    <w:rsid w:val="00AB5366"/>
    <w:rsid w:val="00AB7819"/>
    <w:rsid w:val="00AB7F98"/>
    <w:rsid w:val="00AC2E40"/>
    <w:rsid w:val="00AC5547"/>
    <w:rsid w:val="00AC70EB"/>
    <w:rsid w:val="00AD559F"/>
    <w:rsid w:val="00AE37E0"/>
    <w:rsid w:val="00AF251F"/>
    <w:rsid w:val="00AF5E83"/>
    <w:rsid w:val="00B12163"/>
    <w:rsid w:val="00B13298"/>
    <w:rsid w:val="00B13C8E"/>
    <w:rsid w:val="00B15959"/>
    <w:rsid w:val="00B167FC"/>
    <w:rsid w:val="00B254D3"/>
    <w:rsid w:val="00B379EF"/>
    <w:rsid w:val="00B4193F"/>
    <w:rsid w:val="00B4344E"/>
    <w:rsid w:val="00B45127"/>
    <w:rsid w:val="00B51332"/>
    <w:rsid w:val="00B5741F"/>
    <w:rsid w:val="00B6461E"/>
    <w:rsid w:val="00B64FB1"/>
    <w:rsid w:val="00B73549"/>
    <w:rsid w:val="00B801EE"/>
    <w:rsid w:val="00B81BA9"/>
    <w:rsid w:val="00B8216E"/>
    <w:rsid w:val="00B8536A"/>
    <w:rsid w:val="00B93A94"/>
    <w:rsid w:val="00B971B0"/>
    <w:rsid w:val="00B97E0A"/>
    <w:rsid w:val="00BA2F92"/>
    <w:rsid w:val="00BA69F4"/>
    <w:rsid w:val="00BA6AB4"/>
    <w:rsid w:val="00BB6B57"/>
    <w:rsid w:val="00BB6C49"/>
    <w:rsid w:val="00BC4B5A"/>
    <w:rsid w:val="00BC5629"/>
    <w:rsid w:val="00BD2392"/>
    <w:rsid w:val="00BF5049"/>
    <w:rsid w:val="00C00459"/>
    <w:rsid w:val="00C166B6"/>
    <w:rsid w:val="00C16C44"/>
    <w:rsid w:val="00C21919"/>
    <w:rsid w:val="00C312FF"/>
    <w:rsid w:val="00C45BB1"/>
    <w:rsid w:val="00C50474"/>
    <w:rsid w:val="00C56E6D"/>
    <w:rsid w:val="00C75F80"/>
    <w:rsid w:val="00C75FDD"/>
    <w:rsid w:val="00C768F5"/>
    <w:rsid w:val="00C77473"/>
    <w:rsid w:val="00C909C8"/>
    <w:rsid w:val="00C96594"/>
    <w:rsid w:val="00CA12F4"/>
    <w:rsid w:val="00CA296D"/>
    <w:rsid w:val="00CB3745"/>
    <w:rsid w:val="00CC0437"/>
    <w:rsid w:val="00CC0B63"/>
    <w:rsid w:val="00CC513D"/>
    <w:rsid w:val="00CD5BF3"/>
    <w:rsid w:val="00CD67FF"/>
    <w:rsid w:val="00CE0C27"/>
    <w:rsid w:val="00CE33C7"/>
    <w:rsid w:val="00CE51F7"/>
    <w:rsid w:val="00CE7E99"/>
    <w:rsid w:val="00CF4EE9"/>
    <w:rsid w:val="00CF7B2D"/>
    <w:rsid w:val="00D0724E"/>
    <w:rsid w:val="00D1170A"/>
    <w:rsid w:val="00D23D79"/>
    <w:rsid w:val="00D24C0F"/>
    <w:rsid w:val="00D26F20"/>
    <w:rsid w:val="00D2738A"/>
    <w:rsid w:val="00D2767E"/>
    <w:rsid w:val="00D309AF"/>
    <w:rsid w:val="00D44EF5"/>
    <w:rsid w:val="00D520AF"/>
    <w:rsid w:val="00D527CC"/>
    <w:rsid w:val="00D54E87"/>
    <w:rsid w:val="00D61DA4"/>
    <w:rsid w:val="00D64DF9"/>
    <w:rsid w:val="00D65210"/>
    <w:rsid w:val="00D704F6"/>
    <w:rsid w:val="00D720EC"/>
    <w:rsid w:val="00D908F1"/>
    <w:rsid w:val="00D933AB"/>
    <w:rsid w:val="00D937B0"/>
    <w:rsid w:val="00DA3653"/>
    <w:rsid w:val="00DC41CD"/>
    <w:rsid w:val="00DC7C7D"/>
    <w:rsid w:val="00DD0A6C"/>
    <w:rsid w:val="00DD2510"/>
    <w:rsid w:val="00DD2666"/>
    <w:rsid w:val="00DD7ABF"/>
    <w:rsid w:val="00DD7E92"/>
    <w:rsid w:val="00DE77F5"/>
    <w:rsid w:val="00DF7695"/>
    <w:rsid w:val="00E061C5"/>
    <w:rsid w:val="00E165D7"/>
    <w:rsid w:val="00E22646"/>
    <w:rsid w:val="00E241BA"/>
    <w:rsid w:val="00E4467A"/>
    <w:rsid w:val="00E51FC1"/>
    <w:rsid w:val="00E6713F"/>
    <w:rsid w:val="00E734D5"/>
    <w:rsid w:val="00E80022"/>
    <w:rsid w:val="00E910E7"/>
    <w:rsid w:val="00E96D83"/>
    <w:rsid w:val="00EA2214"/>
    <w:rsid w:val="00EB3A23"/>
    <w:rsid w:val="00EB3B7B"/>
    <w:rsid w:val="00EB55C2"/>
    <w:rsid w:val="00EC1B9D"/>
    <w:rsid w:val="00ED1871"/>
    <w:rsid w:val="00ED4BEE"/>
    <w:rsid w:val="00ED7EB0"/>
    <w:rsid w:val="00EE0A17"/>
    <w:rsid w:val="00EE3184"/>
    <w:rsid w:val="00EF11BD"/>
    <w:rsid w:val="00EF1E82"/>
    <w:rsid w:val="00EF5428"/>
    <w:rsid w:val="00F012D4"/>
    <w:rsid w:val="00F03D31"/>
    <w:rsid w:val="00F12374"/>
    <w:rsid w:val="00F20074"/>
    <w:rsid w:val="00F22FD7"/>
    <w:rsid w:val="00F267B5"/>
    <w:rsid w:val="00F349A4"/>
    <w:rsid w:val="00F35CB8"/>
    <w:rsid w:val="00F3642F"/>
    <w:rsid w:val="00F40926"/>
    <w:rsid w:val="00F40BBA"/>
    <w:rsid w:val="00F4252C"/>
    <w:rsid w:val="00F460C9"/>
    <w:rsid w:val="00F4695F"/>
    <w:rsid w:val="00F479EE"/>
    <w:rsid w:val="00F5081F"/>
    <w:rsid w:val="00F50D86"/>
    <w:rsid w:val="00F71560"/>
    <w:rsid w:val="00F726D2"/>
    <w:rsid w:val="00F76D15"/>
    <w:rsid w:val="00F859EC"/>
    <w:rsid w:val="00F85FEE"/>
    <w:rsid w:val="00F867B1"/>
    <w:rsid w:val="00FB1298"/>
    <w:rsid w:val="00FB1E2A"/>
    <w:rsid w:val="00FB6CDC"/>
    <w:rsid w:val="00FC3A97"/>
    <w:rsid w:val="00FC3DCB"/>
    <w:rsid w:val="00FC7EE3"/>
    <w:rsid w:val="00FD2778"/>
    <w:rsid w:val="00FD5F4A"/>
    <w:rsid w:val="00FD6826"/>
    <w:rsid w:val="00FD6CE8"/>
    <w:rsid w:val="00FE172D"/>
    <w:rsid w:val="00FE1F3A"/>
    <w:rsid w:val="00FE4A0B"/>
    <w:rsid w:val="00FF32A1"/>
    <w:rsid w:val="00FF3B64"/>
    <w:rsid w:val="00FF3FEC"/>
    <w:rsid w:val="00FF6CA1"/>
    <w:rsid w:val="00FF7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A3B22"/>
  <w15:chartTrackingRefBased/>
  <w15:docId w15:val="{5816DCC3-6656-41C8-9ECC-5A0D33FA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before="240" w:line="336" w:lineRule="auto"/>
        <w:ind w:firstLine="340"/>
      </w:pPr>
    </w:pPrDefault>
  </w:docDefaults>
  <w:latentStyles w:defLockedState="0" w:defUIPriority="99" w:defSemiHidden="0" w:defUnhideWhenUsed="0" w:defQFormat="0" w:count="376">
    <w:lsdException w:name="Normal" w:uiPriority="5"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B93A94"/>
    <w:pPr>
      <w:spacing w:after="200"/>
      <w:ind w:firstLine="0"/>
    </w:pPr>
  </w:style>
  <w:style w:type="paragraph" w:styleId="Heading1">
    <w:name w:val="heading 1"/>
    <w:next w:val="Normal"/>
    <w:link w:val="Heading1Char"/>
    <w:autoRedefine/>
    <w:uiPriority w:val="1"/>
    <w:qFormat/>
    <w:rsid w:val="00B93A94"/>
    <w:pPr>
      <w:widowControl w:val="0"/>
      <w:spacing w:before="600" w:after="200"/>
      <w:ind w:firstLine="0"/>
      <w:outlineLvl w:val="0"/>
    </w:pPr>
    <w:rPr>
      <w:rFonts w:ascii="Arial Bold" w:eastAsiaTheme="majorEastAsia" w:hAnsi="Arial Bold" w:cstheme="majorBidi"/>
      <w:b/>
      <w:sz w:val="36"/>
      <w:szCs w:val="32"/>
    </w:rPr>
  </w:style>
  <w:style w:type="paragraph" w:styleId="Heading2">
    <w:name w:val="heading 2"/>
    <w:next w:val="ListParagraph"/>
    <w:link w:val="Heading2Char"/>
    <w:autoRedefine/>
    <w:uiPriority w:val="2"/>
    <w:qFormat/>
    <w:rsid w:val="00B93A94"/>
    <w:pPr>
      <w:keepNext/>
      <w:keepLines/>
      <w:numPr>
        <w:numId w:val="4"/>
      </w:numPr>
      <w:spacing w:before="600" w:after="200"/>
      <w:ind w:left="709" w:hanging="709"/>
      <w:contextualSpacing/>
      <w:outlineLvl w:val="1"/>
    </w:pPr>
    <w:rPr>
      <w:rFonts w:ascii="Arial Bold" w:eastAsiaTheme="majorEastAsia" w:hAnsi="Arial Bold" w:cstheme="majorBidi"/>
      <w:b/>
      <w:sz w:val="32"/>
      <w:szCs w:val="26"/>
    </w:rPr>
  </w:style>
  <w:style w:type="paragraph" w:styleId="Heading3">
    <w:name w:val="heading 3"/>
    <w:aliases w:val="Body Bullets"/>
    <w:next w:val="Normal"/>
    <w:link w:val="Heading3Char"/>
    <w:autoRedefine/>
    <w:uiPriority w:val="3"/>
    <w:qFormat/>
    <w:rsid w:val="00B93A94"/>
    <w:pPr>
      <w:widowControl w:val="0"/>
      <w:numPr>
        <w:ilvl w:val="1"/>
        <w:numId w:val="4"/>
      </w:numPr>
      <w:spacing w:before="600" w:after="200"/>
      <w:ind w:left="794" w:hanging="794"/>
      <w:contextualSpacing/>
      <w:outlineLvl w:val="2"/>
    </w:pPr>
    <w:rPr>
      <w:rFonts w:ascii="Arial Bold" w:eastAsiaTheme="majorEastAsia" w:hAnsi="Arial Bold" w:cstheme="majorBidi"/>
      <w:b/>
      <w:sz w:val="28"/>
      <w:szCs w:val="26"/>
    </w:rPr>
  </w:style>
  <w:style w:type="paragraph" w:styleId="Heading4">
    <w:name w:val="heading 4"/>
    <w:basedOn w:val="Normal"/>
    <w:next w:val="Normal"/>
    <w:link w:val="Heading4Char"/>
    <w:autoRedefine/>
    <w:uiPriority w:val="4"/>
    <w:qFormat/>
    <w:rsid w:val="00D44EF5"/>
    <w:pPr>
      <w:keepNext/>
      <w:keepLines/>
      <w:spacing w:before="600"/>
      <w:outlineLvl w:val="3"/>
    </w:pPr>
    <w:rPr>
      <w:rFonts w:eastAsiaTheme="majorEastAsia" w:cstheme="majorBidi"/>
      <w:b/>
      <w:iCs/>
    </w:rPr>
  </w:style>
  <w:style w:type="paragraph" w:styleId="Heading5">
    <w:name w:val="heading 5"/>
    <w:basedOn w:val="Normal"/>
    <w:next w:val="Normal"/>
    <w:link w:val="Heading5Char"/>
    <w:autoRedefine/>
    <w:uiPriority w:val="9"/>
    <w:semiHidden/>
    <w:qFormat/>
    <w:rsid w:val="00B93A94"/>
    <w:pPr>
      <w:keepNext/>
      <w:keepLines/>
      <w:spacing w:before="40"/>
      <w:outlineLvl w:val="4"/>
    </w:pPr>
    <w:rPr>
      <w:rFonts w:eastAsiaTheme="majorEastAsia" w:cstheme="majorBidi"/>
    </w:rPr>
  </w:style>
  <w:style w:type="paragraph" w:styleId="Heading6">
    <w:name w:val="heading 6"/>
    <w:basedOn w:val="Normal"/>
    <w:next w:val="Normal"/>
    <w:link w:val="Heading6Char"/>
    <w:uiPriority w:val="9"/>
    <w:semiHidden/>
    <w:qFormat/>
    <w:rsid w:val="00B93A94"/>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qFormat/>
    <w:rsid w:val="00B93A94"/>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qFormat/>
    <w:rsid w:val="00B93A9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B93A9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D0111"/>
    <w:rPr>
      <w:rFonts w:ascii="Arial Bold" w:eastAsiaTheme="majorEastAsia" w:hAnsi="Arial Bold" w:cstheme="majorBidi"/>
      <w:b/>
      <w:sz w:val="36"/>
      <w:szCs w:val="32"/>
    </w:rPr>
  </w:style>
  <w:style w:type="character" w:customStyle="1" w:styleId="Heading3Char">
    <w:name w:val="Heading 3 Char"/>
    <w:aliases w:val="Body Bullets Char"/>
    <w:basedOn w:val="DefaultParagraphFont"/>
    <w:link w:val="Heading3"/>
    <w:uiPriority w:val="3"/>
    <w:rsid w:val="000656BC"/>
    <w:rPr>
      <w:rFonts w:ascii="Arial Bold" w:eastAsiaTheme="majorEastAsia" w:hAnsi="Arial Bold" w:cstheme="majorBidi"/>
      <w:b/>
      <w:sz w:val="28"/>
      <w:szCs w:val="26"/>
    </w:rPr>
  </w:style>
  <w:style w:type="paragraph" w:styleId="TOC1">
    <w:name w:val="toc 1"/>
    <w:basedOn w:val="Normal"/>
    <w:next w:val="Normal"/>
    <w:autoRedefine/>
    <w:uiPriority w:val="39"/>
    <w:rsid w:val="00F012D4"/>
    <w:pPr>
      <w:tabs>
        <w:tab w:val="left" w:pos="480"/>
        <w:tab w:val="right" w:leader="dot" w:pos="9016"/>
      </w:tabs>
    </w:pPr>
  </w:style>
  <w:style w:type="character" w:customStyle="1" w:styleId="Heading2Char">
    <w:name w:val="Heading 2 Char"/>
    <w:basedOn w:val="DefaultParagraphFont"/>
    <w:link w:val="Heading2"/>
    <w:uiPriority w:val="2"/>
    <w:rsid w:val="00F349A4"/>
    <w:rPr>
      <w:rFonts w:ascii="Arial Bold" w:eastAsiaTheme="majorEastAsia" w:hAnsi="Arial Bold" w:cstheme="majorBidi"/>
      <w:b/>
      <w:sz w:val="32"/>
      <w:szCs w:val="26"/>
    </w:rPr>
  </w:style>
  <w:style w:type="paragraph" w:styleId="ListParagraph">
    <w:name w:val="List Paragraph"/>
    <w:basedOn w:val="Normal"/>
    <w:link w:val="ListParagraphChar"/>
    <w:uiPriority w:val="34"/>
    <w:qFormat/>
    <w:rsid w:val="00B93A94"/>
    <w:pPr>
      <w:ind w:left="720"/>
    </w:pPr>
  </w:style>
  <w:style w:type="character" w:customStyle="1" w:styleId="Heading4Char">
    <w:name w:val="Heading 4 Char"/>
    <w:basedOn w:val="DefaultParagraphFont"/>
    <w:link w:val="Heading4"/>
    <w:uiPriority w:val="4"/>
    <w:rsid w:val="00D44EF5"/>
    <w:rPr>
      <w:rFonts w:eastAsiaTheme="majorEastAsia" w:cstheme="majorBidi"/>
      <w:b/>
      <w:iCs/>
    </w:rPr>
  </w:style>
  <w:style w:type="character" w:customStyle="1" w:styleId="Heading5Char">
    <w:name w:val="Heading 5 Char"/>
    <w:basedOn w:val="DefaultParagraphFont"/>
    <w:link w:val="Heading5"/>
    <w:uiPriority w:val="9"/>
    <w:semiHidden/>
    <w:rsid w:val="00062987"/>
    <w:rPr>
      <w:rFonts w:eastAsiaTheme="majorEastAsia" w:cstheme="majorBidi"/>
    </w:rPr>
  </w:style>
  <w:style w:type="character" w:customStyle="1" w:styleId="Heading6Char">
    <w:name w:val="Heading 6 Char"/>
    <w:basedOn w:val="DefaultParagraphFont"/>
    <w:link w:val="Heading6"/>
    <w:uiPriority w:val="9"/>
    <w:semiHidden/>
    <w:rsid w:val="001D2C9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D2C9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D2C9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2C9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qFormat/>
    <w:rsid w:val="00B93A94"/>
    <w:pPr>
      <w:spacing w:before="100" w:beforeAutospacing="1" w:after="100" w:afterAutospacing="1"/>
    </w:pPr>
    <w:rPr>
      <w:rFonts w:eastAsiaTheme="majorEastAsia" w:cstheme="majorBidi"/>
      <w:spacing w:val="-10"/>
      <w:kern w:val="28"/>
      <w:szCs w:val="56"/>
    </w:rPr>
  </w:style>
  <w:style w:type="character" w:customStyle="1" w:styleId="TitleChar">
    <w:name w:val="Title Char"/>
    <w:basedOn w:val="DefaultParagraphFont"/>
    <w:link w:val="Title"/>
    <w:rsid w:val="008A5C39"/>
    <w:rPr>
      <w:rFonts w:eastAsiaTheme="majorEastAsia" w:cstheme="majorBidi"/>
      <w:spacing w:val="-10"/>
      <w:kern w:val="28"/>
      <w:szCs w:val="56"/>
    </w:rPr>
  </w:style>
  <w:style w:type="paragraph" w:customStyle="1" w:styleId="ProcedureBullet">
    <w:name w:val="Procedure Bullet"/>
    <w:basedOn w:val="ListParagraph"/>
    <w:link w:val="ProcedureBulletChar"/>
    <w:uiPriority w:val="4"/>
    <w:qFormat/>
    <w:rsid w:val="004612C5"/>
    <w:pPr>
      <w:numPr>
        <w:numId w:val="2"/>
      </w:numPr>
      <w:spacing w:after="120" w:line="360" w:lineRule="auto"/>
      <w:ind w:left="1349" w:hanging="357"/>
    </w:pPr>
  </w:style>
  <w:style w:type="paragraph" w:customStyle="1" w:styleId="ProcedureNormalParagraph">
    <w:name w:val="Procedure Normal Paragraph"/>
    <w:basedOn w:val="Heading4"/>
    <w:next w:val="BodyText"/>
    <w:link w:val="ProcedureNormalParagraphChar"/>
    <w:uiPriority w:val="9"/>
    <w:semiHidden/>
    <w:qFormat/>
    <w:rsid w:val="00B93A94"/>
    <w:pPr>
      <w:spacing w:after="120"/>
    </w:pPr>
  </w:style>
  <w:style w:type="character" w:customStyle="1" w:styleId="ListParagraphChar">
    <w:name w:val="List Paragraph Char"/>
    <w:basedOn w:val="DefaultParagraphFont"/>
    <w:link w:val="ListParagraph"/>
    <w:uiPriority w:val="34"/>
    <w:rsid w:val="001D2C99"/>
  </w:style>
  <w:style w:type="character" w:customStyle="1" w:styleId="ProcedureBulletChar">
    <w:name w:val="Procedure Bullet Char"/>
    <w:basedOn w:val="ListParagraphChar"/>
    <w:link w:val="ProcedureBullet"/>
    <w:uiPriority w:val="4"/>
    <w:rsid w:val="004612C5"/>
  </w:style>
  <w:style w:type="paragraph" w:styleId="BodyText">
    <w:name w:val="Body Text"/>
    <w:basedOn w:val="Normal"/>
    <w:link w:val="BodyTextChar"/>
    <w:uiPriority w:val="99"/>
    <w:semiHidden/>
    <w:rsid w:val="00C45BB1"/>
    <w:pPr>
      <w:spacing w:after="120"/>
    </w:pPr>
  </w:style>
  <w:style w:type="character" w:customStyle="1" w:styleId="BodyTextChar">
    <w:name w:val="Body Text Char"/>
    <w:basedOn w:val="DefaultParagraphFont"/>
    <w:link w:val="BodyText"/>
    <w:uiPriority w:val="99"/>
    <w:semiHidden/>
    <w:rsid w:val="001D2C99"/>
    <w:rPr>
      <w:rFonts w:ascii="Arial" w:hAnsi="Arial"/>
      <w:sz w:val="24"/>
    </w:rPr>
  </w:style>
  <w:style w:type="character" w:customStyle="1" w:styleId="ProcedureNormalParagraphChar">
    <w:name w:val="Procedure Normal Paragraph Char"/>
    <w:basedOn w:val="DefaultParagraphFont"/>
    <w:link w:val="ProcedureNormalParagraph"/>
    <w:uiPriority w:val="9"/>
    <w:semiHidden/>
    <w:rsid w:val="001D2C99"/>
    <w:rPr>
      <w:rFonts w:eastAsiaTheme="majorEastAsia" w:cstheme="majorBidi"/>
      <w:b/>
      <w:iCs/>
    </w:rPr>
  </w:style>
  <w:style w:type="paragraph" w:styleId="TOCHeading">
    <w:name w:val="TOC Heading"/>
    <w:basedOn w:val="Heading1"/>
    <w:next w:val="Normal"/>
    <w:autoRedefine/>
    <w:uiPriority w:val="39"/>
    <w:qFormat/>
    <w:rsid w:val="00B93A94"/>
    <w:pPr>
      <w:contextualSpacing/>
      <w:outlineLvl w:val="9"/>
    </w:pPr>
    <w:rPr>
      <w:rFonts w:ascii="Arial" w:hAnsi="Arial"/>
      <w:sz w:val="32"/>
      <w:lang w:val="en-US"/>
    </w:rPr>
  </w:style>
  <w:style w:type="paragraph" w:styleId="TOC2">
    <w:name w:val="toc 2"/>
    <w:basedOn w:val="Normal"/>
    <w:next w:val="Normal"/>
    <w:autoRedefine/>
    <w:uiPriority w:val="39"/>
    <w:rsid w:val="00B93A94"/>
    <w:pPr>
      <w:tabs>
        <w:tab w:val="left" w:pos="880"/>
        <w:tab w:val="right" w:leader="dot" w:pos="9016"/>
      </w:tabs>
      <w:spacing w:after="100"/>
      <w:ind w:left="240"/>
    </w:pPr>
  </w:style>
  <w:style w:type="paragraph" w:styleId="TOC3">
    <w:name w:val="toc 3"/>
    <w:basedOn w:val="Normal"/>
    <w:next w:val="Normal"/>
    <w:autoRedefine/>
    <w:uiPriority w:val="39"/>
    <w:rsid w:val="00B93A94"/>
    <w:pPr>
      <w:spacing w:after="100"/>
      <w:ind w:left="480"/>
    </w:pPr>
  </w:style>
  <w:style w:type="character" w:styleId="Hyperlink">
    <w:name w:val="Hyperlink"/>
    <w:basedOn w:val="DefaultParagraphFont"/>
    <w:uiPriority w:val="99"/>
    <w:rsid w:val="001D2C99"/>
    <w:rPr>
      <w:color w:val="0563C1" w:themeColor="hyperlink"/>
      <w:u w:val="single"/>
    </w:rPr>
  </w:style>
  <w:style w:type="paragraph" w:customStyle="1" w:styleId="ResourcesPage">
    <w:name w:val="Resources Page"/>
    <w:basedOn w:val="Normal"/>
    <w:uiPriority w:val="5"/>
    <w:qFormat/>
    <w:rsid w:val="008E26D2"/>
    <w:pPr>
      <w:ind w:left="992"/>
      <w:outlineLvl w:val="0"/>
    </w:pPr>
    <w:rPr>
      <w:sz w:val="36"/>
    </w:rPr>
  </w:style>
  <w:style w:type="paragraph" w:styleId="Header">
    <w:name w:val="header"/>
    <w:basedOn w:val="Normal"/>
    <w:link w:val="HeaderChar"/>
    <w:uiPriority w:val="99"/>
    <w:rsid w:val="00B93A94"/>
    <w:pPr>
      <w:tabs>
        <w:tab w:val="center" w:pos="4513"/>
        <w:tab w:val="right" w:pos="9026"/>
      </w:tabs>
    </w:pPr>
  </w:style>
  <w:style w:type="character" w:customStyle="1" w:styleId="HeaderChar">
    <w:name w:val="Header Char"/>
    <w:basedOn w:val="DefaultParagraphFont"/>
    <w:link w:val="Header"/>
    <w:uiPriority w:val="99"/>
    <w:rsid w:val="00B73549"/>
  </w:style>
  <w:style w:type="paragraph" w:styleId="Footer">
    <w:name w:val="footer"/>
    <w:basedOn w:val="Normal"/>
    <w:link w:val="FooterChar"/>
    <w:autoRedefine/>
    <w:uiPriority w:val="99"/>
    <w:rsid w:val="00293C13"/>
    <w:pPr>
      <w:tabs>
        <w:tab w:val="right" w:pos="9026"/>
      </w:tabs>
      <w:jc w:val="center"/>
    </w:pPr>
    <w:rPr>
      <w:rFonts w:ascii="Times New Roman" w:hAnsi="Times New Roman" w:cs="Times New Roman"/>
      <w:b/>
      <w:bCs/>
    </w:rPr>
  </w:style>
  <w:style w:type="character" w:customStyle="1" w:styleId="FooterChar">
    <w:name w:val="Footer Char"/>
    <w:basedOn w:val="DefaultParagraphFont"/>
    <w:link w:val="Footer"/>
    <w:uiPriority w:val="99"/>
    <w:rsid w:val="00293C13"/>
    <w:rPr>
      <w:rFonts w:ascii="Times New Roman" w:hAnsi="Times New Roman" w:cs="Times New Roman"/>
      <w:b/>
      <w:bCs/>
    </w:rPr>
  </w:style>
  <w:style w:type="table" w:styleId="TableGrid">
    <w:name w:val="Table Grid"/>
    <w:aliases w:val="Arial 12pt body text"/>
    <w:basedOn w:val="TableNormal"/>
    <w:uiPriority w:val="39"/>
    <w:rsid w:val="007C6A95"/>
    <w:rPr>
      <w:rFonts w:eastAsia="Times New Roman" w:cs="Times New Roman"/>
      <w:szCs w:val="20"/>
      <w:lang w:eastAsia="en-GB"/>
    </w:rPr>
    <w:tblPr/>
  </w:style>
  <w:style w:type="paragraph" w:customStyle="1" w:styleId="ReportTitleHere">
    <w:name w:val="Report Title Here"/>
    <w:basedOn w:val="Normal"/>
    <w:autoRedefine/>
    <w:rsid w:val="00B93A94"/>
    <w:pPr>
      <w:widowControl w:val="0"/>
      <w:overflowPunct w:val="0"/>
      <w:autoSpaceDE w:val="0"/>
      <w:autoSpaceDN w:val="0"/>
      <w:adjustRightInd w:val="0"/>
      <w:ind w:left="142"/>
      <w:textAlignment w:val="baseline"/>
    </w:pPr>
    <w:rPr>
      <w:rFonts w:eastAsia="Times New Roman" w:cs="Arial"/>
      <w:color w:val="000000"/>
      <w:spacing w:val="-2"/>
    </w:rPr>
  </w:style>
  <w:style w:type="paragraph" w:customStyle="1" w:styleId="NormalBold">
    <w:name w:val="Normal Bold"/>
    <w:basedOn w:val="Normal"/>
    <w:link w:val="NormalBoldChar"/>
    <w:rsid w:val="007C6A95"/>
    <w:pPr>
      <w:spacing w:before="120" w:after="120"/>
    </w:pPr>
    <w:rPr>
      <w:rFonts w:eastAsia="Times New Roman" w:cs="Times New Roman"/>
      <w:b/>
      <w:lang w:eastAsia="en-GB"/>
    </w:rPr>
  </w:style>
  <w:style w:type="character" w:customStyle="1" w:styleId="NormalBoldChar">
    <w:name w:val="Normal Bold Char"/>
    <w:basedOn w:val="DefaultParagraphFont"/>
    <w:link w:val="NormalBold"/>
    <w:rsid w:val="007C6A95"/>
    <w:rPr>
      <w:rFonts w:ascii="Arial" w:eastAsia="Times New Roman" w:hAnsi="Arial" w:cs="Times New Roman"/>
      <w:b/>
      <w:sz w:val="24"/>
      <w:szCs w:val="24"/>
      <w:lang w:eastAsia="en-GB"/>
    </w:rPr>
  </w:style>
  <w:style w:type="paragraph" w:styleId="BalloonText">
    <w:name w:val="Balloon Text"/>
    <w:basedOn w:val="Normal"/>
    <w:link w:val="BalloonTextChar"/>
    <w:uiPriority w:val="99"/>
    <w:semiHidden/>
    <w:rsid w:val="00B93A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A95"/>
    <w:rPr>
      <w:rFonts w:ascii="Segoe UI" w:hAnsi="Segoe UI" w:cs="Segoe UI"/>
      <w:sz w:val="18"/>
      <w:szCs w:val="18"/>
    </w:rPr>
  </w:style>
  <w:style w:type="paragraph" w:customStyle="1" w:styleId="TableFieldHeading">
    <w:name w:val="Table Field Heading"/>
    <w:basedOn w:val="NormalBold"/>
    <w:rsid w:val="008A5C39"/>
    <w:pPr>
      <w:spacing w:before="0" w:after="0"/>
    </w:pPr>
  </w:style>
  <w:style w:type="paragraph" w:customStyle="1" w:styleId="TableFieldContent">
    <w:name w:val="Table Field Content"/>
    <w:basedOn w:val="Normal"/>
    <w:autoRedefine/>
    <w:rsid w:val="00B93A94"/>
    <w:rPr>
      <w:rFonts w:eastAsia="Times New Roman" w:cs="Times New Roman"/>
      <w:lang w:eastAsia="en-GB"/>
    </w:rPr>
  </w:style>
  <w:style w:type="paragraph" w:customStyle="1" w:styleId="TableTitle">
    <w:name w:val="Table Title"/>
    <w:basedOn w:val="Normal"/>
    <w:rsid w:val="008A5C39"/>
    <w:pPr>
      <w:jc w:val="center"/>
    </w:pPr>
    <w:rPr>
      <w:rFonts w:eastAsia="Times New Roman" w:cs="Times New Roman"/>
      <w:b/>
      <w:lang w:eastAsia="en-GB"/>
    </w:rPr>
  </w:style>
  <w:style w:type="paragraph" w:styleId="NormalWeb">
    <w:name w:val="Normal (Web)"/>
    <w:basedOn w:val="Normal"/>
    <w:uiPriority w:val="99"/>
    <w:unhideWhenUsed/>
    <w:rsid w:val="005C1EEE"/>
    <w:pPr>
      <w:spacing w:before="100" w:beforeAutospacing="1" w:after="100" w:afterAutospacing="1"/>
    </w:pPr>
    <w:rPr>
      <w:rFonts w:ascii="Times New Roman" w:eastAsia="Times New Roman" w:hAnsi="Times New Roman" w:cs="Times New Roman"/>
      <w:lang w:eastAsia="en-GB"/>
    </w:rPr>
  </w:style>
  <w:style w:type="paragraph" w:customStyle="1" w:styleId="ResourcesList">
    <w:name w:val="Resources List"/>
    <w:basedOn w:val="Normal"/>
    <w:autoRedefine/>
    <w:uiPriority w:val="5"/>
    <w:qFormat/>
    <w:rsid w:val="00B93A94"/>
    <w:pPr>
      <w:widowControl w:val="0"/>
      <w:numPr>
        <w:numId w:val="3"/>
      </w:numPr>
      <w:spacing w:after="240"/>
      <w:ind w:left="1689" w:hanging="340"/>
    </w:pPr>
  </w:style>
  <w:style w:type="character" w:customStyle="1" w:styleId="UnresolvedMention1">
    <w:name w:val="Unresolved Mention1"/>
    <w:basedOn w:val="DefaultParagraphFont"/>
    <w:uiPriority w:val="99"/>
    <w:semiHidden/>
    <w:rsid w:val="0057289E"/>
    <w:rPr>
      <w:color w:val="605E5C"/>
      <w:shd w:val="clear" w:color="auto" w:fill="E1DFDD"/>
    </w:rPr>
  </w:style>
  <w:style w:type="paragraph" w:customStyle="1" w:styleId="HowtoHeading">
    <w:name w:val="How to Heading"/>
    <w:link w:val="HowtoHeadingChar"/>
    <w:autoRedefine/>
    <w:uiPriority w:val="5"/>
    <w:qFormat/>
    <w:rsid w:val="00B93A94"/>
    <w:pPr>
      <w:spacing w:before="600" w:after="200"/>
      <w:ind w:firstLine="0"/>
    </w:pPr>
    <w:rPr>
      <w:rFonts w:ascii="Arial Bold" w:eastAsiaTheme="majorEastAsia" w:hAnsi="Arial Bold" w:cstheme="majorBidi"/>
      <w:b/>
      <w:sz w:val="28"/>
      <w:szCs w:val="26"/>
    </w:rPr>
  </w:style>
  <w:style w:type="character" w:customStyle="1" w:styleId="HowtoHeadingChar">
    <w:name w:val="How to Heading Char"/>
    <w:basedOn w:val="DefaultParagraphFont"/>
    <w:link w:val="HowtoHeading"/>
    <w:uiPriority w:val="5"/>
    <w:rsid w:val="00F349A4"/>
    <w:rPr>
      <w:rFonts w:ascii="Arial Bold" w:eastAsiaTheme="majorEastAsia" w:hAnsi="Arial Bold" w:cstheme="majorBidi"/>
      <w:b/>
      <w:sz w:val="28"/>
      <w:szCs w:val="26"/>
    </w:rPr>
  </w:style>
  <w:style w:type="table" w:styleId="TableGridLight">
    <w:name w:val="Grid Table Light"/>
    <w:basedOn w:val="TableNormal"/>
    <w:uiPriority w:val="40"/>
    <w:rsid w:val="0058471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ppendix">
    <w:name w:val="Appendix"/>
    <w:link w:val="AppendixChar"/>
    <w:autoRedefine/>
    <w:uiPriority w:val="5"/>
    <w:qFormat/>
    <w:rsid w:val="00F349A4"/>
    <w:pPr>
      <w:ind w:firstLine="0"/>
    </w:pPr>
    <w:rPr>
      <w:rFonts w:ascii="Arial Bold" w:eastAsiaTheme="majorEastAsia" w:hAnsi="Arial Bold" w:cstheme="majorBidi"/>
      <w:b/>
      <w:sz w:val="32"/>
      <w:szCs w:val="26"/>
    </w:rPr>
  </w:style>
  <w:style w:type="character" w:customStyle="1" w:styleId="ParagraphContentChar">
    <w:name w:val="Paragraph Content Char"/>
    <w:link w:val="ParagraphContent"/>
    <w:rsid w:val="00DE77F5"/>
  </w:style>
  <w:style w:type="character" w:customStyle="1" w:styleId="AppendixChar">
    <w:name w:val="Appendix Char"/>
    <w:basedOn w:val="Heading2Char"/>
    <w:link w:val="Appendix"/>
    <w:uiPriority w:val="5"/>
    <w:rsid w:val="00F349A4"/>
    <w:rPr>
      <w:rFonts w:ascii="Arial Bold" w:eastAsiaTheme="majorEastAsia" w:hAnsi="Arial Bold" w:cstheme="majorBidi"/>
      <w:b/>
      <w:sz w:val="32"/>
      <w:szCs w:val="26"/>
    </w:rPr>
  </w:style>
  <w:style w:type="paragraph" w:customStyle="1" w:styleId="ParagraphContent">
    <w:name w:val="Paragraph Content"/>
    <w:basedOn w:val="Normal"/>
    <w:link w:val="ParagraphContentChar"/>
    <w:rsid w:val="00DE77F5"/>
    <w:pPr>
      <w:spacing w:before="120" w:after="240"/>
    </w:pPr>
  </w:style>
  <w:style w:type="character" w:styleId="Strong">
    <w:name w:val="Strong"/>
    <w:basedOn w:val="DefaultParagraphFont"/>
    <w:uiPriority w:val="22"/>
    <w:qFormat/>
    <w:rsid w:val="00230D63"/>
    <w:rPr>
      <w:b/>
      <w:bCs/>
    </w:rPr>
  </w:style>
  <w:style w:type="table" w:customStyle="1" w:styleId="Arial12ptbodytext1">
    <w:name w:val="Arial 12pt body text1"/>
    <w:basedOn w:val="TableNormal"/>
    <w:next w:val="TableGrid"/>
    <w:uiPriority w:val="39"/>
    <w:rsid w:val="00312210"/>
    <w:pPr>
      <w:spacing w:before="0" w:line="240" w:lineRule="auto"/>
      <w:ind w:firstLine="0"/>
    </w:pPr>
    <w:rPr>
      <w:rFonts w:eastAsia="Times New Roman" w:cs="Times New Roman"/>
      <w:szCs w:val="20"/>
      <w:lang w:eastAsia="en-GB"/>
    </w:rPr>
    <w:tblPr/>
  </w:style>
  <w:style w:type="character" w:customStyle="1" w:styleId="UnresolvedMention2">
    <w:name w:val="Unresolved Mention2"/>
    <w:basedOn w:val="DefaultParagraphFont"/>
    <w:uiPriority w:val="99"/>
    <w:semiHidden/>
    <w:unhideWhenUsed/>
    <w:rsid w:val="00407C51"/>
    <w:rPr>
      <w:color w:val="605E5C"/>
      <w:shd w:val="clear" w:color="auto" w:fill="E1DFDD"/>
    </w:rPr>
  </w:style>
  <w:style w:type="table" w:styleId="GridTable1Light">
    <w:name w:val="Grid Table 1 Light"/>
    <w:basedOn w:val="TableNormal"/>
    <w:uiPriority w:val="46"/>
    <w:rsid w:val="00D61DA4"/>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tentsSub-Para">
    <w:name w:val="Contents Sub-Para"/>
    <w:basedOn w:val="Normal"/>
    <w:autoRedefine/>
    <w:rsid w:val="00B93A94"/>
    <w:pPr>
      <w:numPr>
        <w:ilvl w:val="1"/>
        <w:numId w:val="9"/>
      </w:numPr>
      <w:spacing w:before="0" w:after="240" w:line="240" w:lineRule="auto"/>
    </w:pPr>
    <w:rPr>
      <w:rFonts w:eastAsia="Times New Roman" w:cs="Times New Roman"/>
      <w:lang w:eastAsia="en-GB"/>
    </w:rPr>
  </w:style>
  <w:style w:type="paragraph" w:customStyle="1" w:styleId="SubTitle16pt">
    <w:name w:val="Sub Title 16pt"/>
    <w:basedOn w:val="Normal"/>
    <w:autoRedefine/>
    <w:rsid w:val="00B93A94"/>
    <w:pPr>
      <w:spacing w:before="360" w:after="240" w:line="240" w:lineRule="auto"/>
    </w:pPr>
    <w:rPr>
      <w:rFonts w:eastAsia="Times New Roman" w:cs="Times New Roman"/>
      <w:color w:val="FFFFFF"/>
      <w:sz w:val="32"/>
      <w:lang w:eastAsia="en-GB" w:bidi="en-US"/>
    </w:rPr>
  </w:style>
  <w:style w:type="table" w:customStyle="1" w:styleId="TableGrid1">
    <w:name w:val="Table Grid1"/>
    <w:basedOn w:val="TableNormal"/>
    <w:next w:val="TableGrid"/>
    <w:uiPriority w:val="39"/>
    <w:rsid w:val="00B93A94"/>
    <w:pPr>
      <w:spacing w:before="0" w:line="240" w:lineRule="auto"/>
      <w:ind w:firstLine="0"/>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3A94"/>
    <w:pPr>
      <w:autoSpaceDE w:val="0"/>
      <w:autoSpaceDN w:val="0"/>
      <w:adjustRightInd w:val="0"/>
      <w:spacing w:before="0" w:line="240" w:lineRule="auto"/>
      <w:ind w:firstLine="0"/>
    </w:pPr>
    <w:rPr>
      <w:rFonts w:ascii="Helvetica 45 Light" w:hAnsi="Helvetica 45 Light" w:cs="Helvetica 45 Light"/>
      <w:color w:val="000000"/>
    </w:rPr>
  </w:style>
  <w:style w:type="character" w:styleId="CommentReference">
    <w:name w:val="annotation reference"/>
    <w:basedOn w:val="DefaultParagraphFont"/>
    <w:uiPriority w:val="99"/>
    <w:semiHidden/>
    <w:rsid w:val="00B93A94"/>
    <w:rPr>
      <w:sz w:val="16"/>
      <w:szCs w:val="16"/>
    </w:rPr>
  </w:style>
  <w:style w:type="paragraph" w:styleId="CommentText">
    <w:name w:val="annotation text"/>
    <w:basedOn w:val="Normal"/>
    <w:link w:val="CommentTextChar"/>
    <w:uiPriority w:val="99"/>
    <w:semiHidden/>
    <w:rsid w:val="00B93A94"/>
    <w:pPr>
      <w:spacing w:before="0" w:after="240" w:line="240" w:lineRule="auto"/>
    </w:pPr>
    <w:rPr>
      <w:sz w:val="20"/>
      <w:szCs w:val="20"/>
    </w:rPr>
  </w:style>
  <w:style w:type="character" w:customStyle="1" w:styleId="CommentTextChar">
    <w:name w:val="Comment Text Char"/>
    <w:basedOn w:val="DefaultParagraphFont"/>
    <w:link w:val="CommentText"/>
    <w:uiPriority w:val="99"/>
    <w:semiHidden/>
    <w:rsid w:val="00B93A94"/>
    <w:rPr>
      <w:sz w:val="20"/>
      <w:szCs w:val="20"/>
    </w:rPr>
  </w:style>
  <w:style w:type="paragraph" w:styleId="CommentSubject">
    <w:name w:val="annotation subject"/>
    <w:basedOn w:val="CommentText"/>
    <w:next w:val="CommentText"/>
    <w:link w:val="CommentSubjectChar"/>
    <w:uiPriority w:val="99"/>
    <w:semiHidden/>
    <w:rsid w:val="00B93A94"/>
    <w:rPr>
      <w:b/>
      <w:bCs/>
    </w:rPr>
  </w:style>
  <w:style w:type="character" w:customStyle="1" w:styleId="CommentSubjectChar">
    <w:name w:val="Comment Subject Char"/>
    <w:basedOn w:val="CommentTextChar"/>
    <w:link w:val="CommentSubject"/>
    <w:uiPriority w:val="99"/>
    <w:semiHidden/>
    <w:rsid w:val="00B93A94"/>
    <w:rPr>
      <w:b/>
      <w:bCs/>
      <w:sz w:val="20"/>
      <w:szCs w:val="20"/>
    </w:rPr>
  </w:style>
  <w:style w:type="character" w:styleId="FollowedHyperlink">
    <w:name w:val="FollowedHyperlink"/>
    <w:basedOn w:val="DefaultParagraphFont"/>
    <w:uiPriority w:val="99"/>
    <w:semiHidden/>
    <w:rsid w:val="00B93A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560620">
      <w:bodyDiv w:val="1"/>
      <w:marLeft w:val="0"/>
      <w:marRight w:val="0"/>
      <w:marTop w:val="0"/>
      <w:marBottom w:val="0"/>
      <w:divBdr>
        <w:top w:val="none" w:sz="0" w:space="0" w:color="auto"/>
        <w:left w:val="none" w:sz="0" w:space="0" w:color="auto"/>
        <w:bottom w:val="none" w:sz="0" w:space="0" w:color="auto"/>
        <w:right w:val="none" w:sz="0" w:space="0" w:color="auto"/>
      </w:divBdr>
    </w:div>
    <w:div w:id="121832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gov.uk/hmrc-internal-manuals/employment-income-manual/eim0523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gov.uk/government/publications/rates-and-allowances-travel-mileage-and-fuel-allowanc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pi.spnet.local/commonservices/people-and-development/Documents/Manual%20of%20Staff%20Terms%20and%20Conditions.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spi.spnet.local/commonservices/people-and-development/Documents/Manual%20of%20Staff%20Terms%20and%20Conditions.pdf" TargetMode="External"/><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D746F2F2C18D4094BB8DADE450C019" ma:contentTypeVersion="27" ma:contentTypeDescription="Create a new document." ma:contentTypeScope="" ma:versionID="0d4ebce6ddb7293aa7c0415327e65f6e">
  <xsd:schema xmlns:xsd="http://www.w3.org/2001/XMLSchema" xmlns:xs="http://www.w3.org/2001/XMLSchema" xmlns:p="http://schemas.microsoft.com/office/2006/metadata/properties" xmlns:ns2="328626ec-7376-41df-a3e4-7831eff98bf6" targetNamespace="http://schemas.microsoft.com/office/2006/metadata/properties" ma:root="true" ma:fieldsID="a1ba2c69f58694aac661d75bdb82ac24" ns2:_="">
    <xsd:import namespace="328626ec-7376-41df-a3e4-7831eff98bf6"/>
    <xsd:element name="properties">
      <xsd:complexType>
        <xsd:sequence>
          <xsd:element name="documentManagement">
            <xsd:complexType>
              <xsd:all>
                <xsd:element ref="ns2:Document_x0020_Version" minOccurs="0"/>
                <xsd:element ref="ns2:Published_x0020_Date" minOccurs="0"/>
                <xsd:element ref="ns2:Review_x0020_Cycle" minOccurs="0"/>
                <xsd:element ref="ns2:SP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626ec-7376-41df-a3e4-7831eff98bf6" elementFormDefault="qualified">
    <xsd:import namespace="http://schemas.microsoft.com/office/2006/documentManagement/types"/>
    <xsd:import namespace="http://schemas.microsoft.com/office/infopath/2007/PartnerControls"/>
    <xsd:element name="Document_x0020_Version" ma:index="2" nillable="true" ma:displayName="Document Version" ma:internalName="Document_x0020_Version" ma:readOnly="false">
      <xsd:simpleType>
        <xsd:restriction base="dms:Text">
          <xsd:maxLength value="255"/>
        </xsd:restriction>
      </xsd:simpleType>
    </xsd:element>
    <xsd:element name="Published_x0020_Date" ma:index="3" nillable="true" ma:displayName="Published Date" ma:format="DateOnly" ma:internalName="Published_x0020_Date" ma:readOnly="false">
      <xsd:simpleType>
        <xsd:restriction base="dms:DateTime"/>
      </xsd:simpleType>
    </xsd:element>
    <xsd:element name="Review_x0020_Cycle" ma:index="4" nillable="true" ma:displayName="Review Cycle" ma:decimals="0" ma:internalName="Review_x0020_Cycle" ma:readOnly="false" ma:percentage="FALSE">
      <xsd:simpleType>
        <xsd:restriction base="dms:Number">
          <xsd:maxInclusive value="5"/>
          <xsd:minInclusive value="1"/>
        </xsd:restriction>
      </xsd:simpleType>
    </xsd:element>
    <xsd:element name="SPRM" ma:index="5" nillable="true" ma:displayName="SPRM" ma:default="1" ma:internalName="SPRM"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83D746F2F2C18D4094BB8DADE450C019" ma:contentTypeVersion="27" ma:contentTypeDescription="Create a new document." ma:contentTypeScope="" ma:versionID="0d4ebce6ddb7293aa7c0415327e65f6e">
  <xsd:schema xmlns:xsd="http://www.w3.org/2001/XMLSchema" xmlns:xs="http://www.w3.org/2001/XMLSchema" xmlns:p="http://schemas.microsoft.com/office/2006/metadata/properties" xmlns:ns2="328626ec-7376-41df-a3e4-7831eff98bf6" targetNamespace="http://schemas.microsoft.com/office/2006/metadata/properties" ma:root="true" ma:fieldsID="a1ba2c69f58694aac661d75bdb82ac24" ns2:_="">
    <xsd:import namespace="328626ec-7376-41df-a3e4-7831eff98bf6"/>
    <xsd:element name="properties">
      <xsd:complexType>
        <xsd:sequence>
          <xsd:element name="documentManagement">
            <xsd:complexType>
              <xsd:all>
                <xsd:element ref="ns2:Document_x0020_Version" minOccurs="0"/>
                <xsd:element ref="ns2:Published_x0020_Date" minOccurs="0"/>
                <xsd:element ref="ns2:Review_x0020_Cycle" minOccurs="0"/>
                <xsd:element ref="ns2:SP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626ec-7376-41df-a3e4-7831eff98bf6" elementFormDefault="qualified">
    <xsd:import namespace="http://schemas.microsoft.com/office/2006/documentManagement/types"/>
    <xsd:import namespace="http://schemas.microsoft.com/office/infopath/2007/PartnerControls"/>
    <xsd:element name="Document_x0020_Version" ma:index="2" nillable="true" ma:displayName="Document Version" ma:internalName="Document_x0020_Version" ma:readOnly="false">
      <xsd:simpleType>
        <xsd:restriction base="dms:Text">
          <xsd:maxLength value="255"/>
        </xsd:restriction>
      </xsd:simpleType>
    </xsd:element>
    <xsd:element name="Published_x0020_Date" ma:index="3" nillable="true" ma:displayName="Published Date" ma:format="DateOnly" ma:internalName="Published_x0020_Date" ma:readOnly="false">
      <xsd:simpleType>
        <xsd:restriction base="dms:DateTime"/>
      </xsd:simpleType>
    </xsd:element>
    <xsd:element name="Review_x0020_Cycle" ma:index="4" nillable="true" ma:displayName="Review Cycle" ma:decimals="0" ma:internalName="Review_x0020_Cycle" ma:readOnly="false" ma:percentage="FALSE">
      <xsd:simpleType>
        <xsd:restriction base="dms:Number">
          <xsd:maxInclusive value="5"/>
          <xsd:minInclusive value="1"/>
        </xsd:restriction>
      </xsd:simpleType>
    </xsd:element>
    <xsd:element name="SPRM" ma:index="5" nillable="true" ma:displayName="SPRM" ma:default="1" ma:internalName="SPRM"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ocument_x0020_Version xmlns="328626ec-7376-41df-a3e4-7831eff98bf6">4.00</Document_x0020_Version>
    <Published_x0020_Date xmlns="328626ec-7376-41df-a3e4-7831eff98bf6">2020-03-05T00:00:00+00:00</Published_x0020_Date>
    <SPRM xmlns="328626ec-7376-41df-a3e4-7831eff98bf6">true</SPRM>
    <Review_x0020_Cycle xmlns="328626ec-7376-41df-a3e4-7831eff98bf6">3</Review_x0020_Cycl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BB2EC-1C24-43CB-818D-4DC7B5714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626ec-7376-41df-a3e4-7831eff9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ED7A41-46AA-4183-ADCF-7ACC833E5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626ec-7376-41df-a3e4-7831eff9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895B4B-B6CE-4F98-ADB3-0F4B45CF69E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328626ec-7376-41df-a3e4-7831eff98bf6"/>
    <ds:schemaRef ds:uri="http://www.w3.org/XML/1998/namespace"/>
    <ds:schemaRef ds:uri="http://purl.org/dc/dcmitype/"/>
  </ds:schemaRefs>
</ds:datastoreItem>
</file>

<file path=customXml/itemProps4.xml><?xml version="1.0" encoding="utf-8"?>
<ds:datastoreItem xmlns:ds="http://schemas.openxmlformats.org/officeDocument/2006/customXml" ds:itemID="{09EA4173-C081-4A9C-B4EC-26C71EBD0CF5}">
  <ds:schemaRefs>
    <ds:schemaRef ds:uri="http://schemas.microsoft.com/sharepoint/v3/contenttype/forms"/>
  </ds:schemaRefs>
</ds:datastoreItem>
</file>

<file path=customXml/itemProps5.xml><?xml version="1.0" encoding="utf-8"?>
<ds:datastoreItem xmlns:ds="http://schemas.openxmlformats.org/officeDocument/2006/customXml" ds:itemID="{A98290A2-6329-41B6-A3AF-AD7B2757EF66}">
  <ds:schemaRefs>
    <ds:schemaRef ds:uri="http://schemas.microsoft.com/sharepoint/v3/contenttype/forms"/>
  </ds:schemaRefs>
</ds:datastoreItem>
</file>

<file path=customXml/itemProps6.xml><?xml version="1.0" encoding="utf-8"?>
<ds:datastoreItem xmlns:ds="http://schemas.openxmlformats.org/officeDocument/2006/customXml" ds:itemID="{BD5AC53F-70F1-477F-AE32-1F0F6D7EDEAF}">
  <ds:schemaRefs>
    <ds:schemaRef ds:uri="http://schemas.microsoft.com/office/2006/metadata/properties"/>
    <ds:schemaRef ds:uri="http://schemas.microsoft.com/office/infopath/2007/PartnerControls"/>
    <ds:schemaRef ds:uri="328626ec-7376-41df-a3e4-7831eff98bf6"/>
  </ds:schemaRefs>
</ds:datastoreItem>
</file>

<file path=customXml/itemProps7.xml><?xml version="1.0" encoding="utf-8"?>
<ds:datastoreItem xmlns:ds="http://schemas.openxmlformats.org/officeDocument/2006/customXml" ds:itemID="{8851F3F7-9035-4ECE-B919-AB9A814A3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22</Pages>
  <Words>4014</Words>
  <Characters>22883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Simplified Procedure Template</vt:lpstr>
    </vt:vector>
  </TitlesOfParts>
  <Company/>
  <LinksUpToDate>false</LinksUpToDate>
  <CharactersWithSpaces>26844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Simplified Procedure Template</dc:title>
  <dc:subject/>
  <dc:creator>Vallance, Murray</dc:creator>
  <cp:keywords/>
  <dc:description/>
  <cp:lastModifiedBy>Whitelock, Stephanie</cp:lastModifiedBy>
  <cp:revision>6</cp:revision>
  <dcterms:created xsi:type="dcterms:W3CDTF">2023-11-16T13:16:00Z</dcterms:created>
  <dcterms:modified xsi:type="dcterms:W3CDTF">2024-01-16T11:17:00Z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0x01010083D746F2F2C18D4094BB8DADE450C019</vt:lpwstr>
  </property>
  <property fmtid="{D5CDD505-2E9C-101B-9397-08002B2CF9AE}" pid="3" name="ClassificationName">
    <vt:lpwstr>OFFICIAL</vt:lpwstr>
  </property>
  <property fmtid="{D5CDD505-2E9C-101B-9397-08002B2CF9AE}" pid="4" name="ClassificationMarking">
    <vt:lpwstr>OFFICIAL</vt:lpwstr>
  </property>
  <property fmtid="{D5CDD505-2E9C-101B-9397-08002B2CF9AE}" pid="5" name="ClassificationMadeBy">
    <vt:lpwstr>SPNET\1352061</vt:lpwstr>
  </property>
  <property fmtid="{D5CDD505-2E9C-101B-9397-08002B2CF9AE}" pid="6" name="ClassificationMadeExternally">
    <vt:lpwstr>No</vt:lpwstr>
  </property>
  <property fmtid="{D5CDD505-2E9C-101B-9397-08002B2CF9AE}" pid="7" name="ClassificationMadeOn">
    <vt:filetime>2022-09-27T16:02:42Z</vt:filetime>
  </property>
  <property fmtid="{D5CDD505-2E9C-101B-9397-08002B2CF9AE}" pid="8" name="_docset_NoMedatataSyncRequired">
    <vt:lpwstr>False</vt:lpwstr>
  </property>
  <property fmtid="{D5CDD505-2E9C-101B-9397-08002B2CF9AE}" pid="9" name="DocumentSetDescription">
    <vt:lpwstr/>
  </property>
  <property fmtid="{D5CDD505-2E9C-101B-9397-08002B2CF9AE}" pid="10" name="Document Type">
    <vt:lpwstr/>
  </property>
  <property fmtid="{D5CDD505-2E9C-101B-9397-08002B2CF9AE}" pid="11" name="Author0">
    <vt:lpwstr/>
  </property>
  <property fmtid="{D5CDD505-2E9C-101B-9397-08002B2CF9AE}" pid="12" name="Business Area">
    <vt:lpwstr/>
  </property>
</Properties>
</file>