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761D" w14:textId="463F01F0" w:rsidR="005B0903" w:rsidRPr="00EF68C0" w:rsidRDefault="005B0903" w:rsidP="005B0903">
      <w:pPr>
        <w:pStyle w:val="Title"/>
        <w:rPr>
          <w:color w:val="auto"/>
        </w:rPr>
      </w:pPr>
      <w:r w:rsidRPr="00EF68C0">
        <w:rPr>
          <w:color w:val="auto"/>
        </w:rPr>
        <w:t>Police Scotland and Scottish Police Authority</w:t>
      </w:r>
    </w:p>
    <w:p w14:paraId="024FF3AE" w14:textId="77777777" w:rsidR="005B0903" w:rsidRPr="00EF68C0" w:rsidRDefault="005B0903" w:rsidP="005B0903">
      <w:pPr>
        <w:pStyle w:val="Title"/>
        <w:rPr>
          <w:color w:val="auto"/>
        </w:rPr>
      </w:pPr>
      <w:r w:rsidRPr="00EF68C0">
        <w:rPr>
          <w:color w:val="auto"/>
        </w:rPr>
        <w:t xml:space="preserve">Joint Equality Outcomes </w:t>
      </w:r>
    </w:p>
    <w:p w14:paraId="672DFE44" w14:textId="25FBF27C" w:rsidR="00E761C4" w:rsidRDefault="005B0903" w:rsidP="003A585B">
      <w:pPr>
        <w:pStyle w:val="Title"/>
      </w:pPr>
      <w:r w:rsidRPr="00EF68C0">
        <w:rPr>
          <w:color w:val="auto"/>
        </w:rPr>
        <w:t>for Policing</w:t>
      </w:r>
      <w:r w:rsidR="009078CE" w:rsidRPr="00EF68C0">
        <w:rPr>
          <w:color w:val="auto"/>
        </w:rPr>
        <w:t xml:space="preserve"> </w:t>
      </w:r>
      <w:r w:rsidRPr="00EF68C0">
        <w:rPr>
          <w:color w:val="auto"/>
        </w:rPr>
        <w:t>2025</w:t>
      </w:r>
      <w:r w:rsidR="00E761C4">
        <w:br w:type="page"/>
      </w:r>
    </w:p>
    <w:sdt>
      <w:sdtPr>
        <w:rPr>
          <w:rFonts w:asciiTheme="minorHAnsi" w:eastAsiaTheme="minorHAnsi" w:hAnsiTheme="minorHAnsi" w:cstheme="minorBidi"/>
          <w:b w:val="0"/>
          <w:noProof w:val="0"/>
          <w:color w:val="auto"/>
          <w:sz w:val="24"/>
          <w:szCs w:val="22"/>
          <w:lang w:val="en-GB" w:eastAsia="en-US"/>
        </w:rPr>
        <w:id w:val="1974856476"/>
        <w:docPartObj>
          <w:docPartGallery w:val="Table of Contents"/>
          <w:docPartUnique/>
        </w:docPartObj>
      </w:sdtPr>
      <w:sdtEndPr>
        <w:rPr>
          <w:bCs/>
        </w:rPr>
      </w:sdtEndPr>
      <w:sdtContent>
        <w:p w14:paraId="6A8071BC" w14:textId="77777777" w:rsidR="005E3BA5" w:rsidRPr="003340C1" w:rsidRDefault="005E3BA5" w:rsidP="00052CB8">
          <w:pPr>
            <w:pStyle w:val="TOCHeading"/>
            <w:rPr>
              <w:rStyle w:val="Heading2Char"/>
              <w:b/>
              <w:bCs/>
            </w:rPr>
          </w:pPr>
          <w:r w:rsidRPr="003340C1">
            <w:rPr>
              <w:rStyle w:val="Heading2Char"/>
              <w:b/>
              <w:bCs/>
            </w:rPr>
            <w:t>Contents</w:t>
          </w:r>
        </w:p>
        <w:p w14:paraId="2585421F" w14:textId="05C2960D" w:rsidR="003A585B" w:rsidRDefault="005E3BA5">
          <w:pPr>
            <w:pStyle w:val="TOC2"/>
            <w:tabs>
              <w:tab w:val="right" w:leader="dot" w:pos="10456"/>
            </w:tabs>
            <w:rPr>
              <w:rFonts w:eastAsiaTheme="minorEastAsia"/>
              <w:noProof/>
              <w:kern w:val="2"/>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6736061" w:history="1">
            <w:r w:rsidR="003A585B" w:rsidRPr="00820AAF">
              <w:rPr>
                <w:rStyle w:val="Hyperlink"/>
                <w:noProof/>
              </w:rPr>
              <w:t>Chief Constable and Scottish Police Authority Chair Foreword</w:t>
            </w:r>
            <w:r w:rsidR="003A585B">
              <w:rPr>
                <w:noProof/>
                <w:webHidden/>
              </w:rPr>
              <w:tab/>
            </w:r>
            <w:r w:rsidR="003A585B">
              <w:rPr>
                <w:noProof/>
                <w:webHidden/>
              </w:rPr>
              <w:fldChar w:fldCharType="begin"/>
            </w:r>
            <w:r w:rsidR="003A585B">
              <w:rPr>
                <w:noProof/>
                <w:webHidden/>
              </w:rPr>
              <w:instrText xml:space="preserve"> PAGEREF _Toc196736061 \h </w:instrText>
            </w:r>
            <w:r w:rsidR="003A585B">
              <w:rPr>
                <w:noProof/>
                <w:webHidden/>
              </w:rPr>
            </w:r>
            <w:r w:rsidR="003A585B">
              <w:rPr>
                <w:noProof/>
                <w:webHidden/>
              </w:rPr>
              <w:fldChar w:fldCharType="separate"/>
            </w:r>
            <w:r w:rsidR="003A585B">
              <w:rPr>
                <w:noProof/>
                <w:webHidden/>
              </w:rPr>
              <w:t>4</w:t>
            </w:r>
            <w:r w:rsidR="003A585B">
              <w:rPr>
                <w:noProof/>
                <w:webHidden/>
              </w:rPr>
              <w:fldChar w:fldCharType="end"/>
            </w:r>
          </w:hyperlink>
        </w:p>
        <w:p w14:paraId="04466B3E" w14:textId="023C1B36" w:rsidR="003A585B" w:rsidRDefault="003A585B">
          <w:pPr>
            <w:pStyle w:val="TOC2"/>
            <w:tabs>
              <w:tab w:val="right" w:leader="dot" w:pos="10456"/>
            </w:tabs>
            <w:rPr>
              <w:rFonts w:eastAsiaTheme="minorEastAsia"/>
              <w:noProof/>
              <w:kern w:val="2"/>
              <w:szCs w:val="24"/>
              <w:lang w:eastAsia="en-GB"/>
              <w14:ligatures w14:val="standardContextual"/>
            </w:rPr>
          </w:pPr>
          <w:hyperlink w:anchor="_Toc196736062" w:history="1">
            <w:r w:rsidRPr="00820AAF">
              <w:rPr>
                <w:rStyle w:val="Hyperlink"/>
                <w:noProof/>
              </w:rPr>
              <w:t>Introduction</w:t>
            </w:r>
            <w:r>
              <w:rPr>
                <w:noProof/>
                <w:webHidden/>
              </w:rPr>
              <w:tab/>
            </w:r>
            <w:r>
              <w:rPr>
                <w:noProof/>
                <w:webHidden/>
              </w:rPr>
              <w:fldChar w:fldCharType="begin"/>
            </w:r>
            <w:r>
              <w:rPr>
                <w:noProof/>
                <w:webHidden/>
              </w:rPr>
              <w:instrText xml:space="preserve"> PAGEREF _Toc196736062 \h </w:instrText>
            </w:r>
            <w:r>
              <w:rPr>
                <w:noProof/>
                <w:webHidden/>
              </w:rPr>
            </w:r>
            <w:r>
              <w:rPr>
                <w:noProof/>
                <w:webHidden/>
              </w:rPr>
              <w:fldChar w:fldCharType="separate"/>
            </w:r>
            <w:r>
              <w:rPr>
                <w:noProof/>
                <w:webHidden/>
              </w:rPr>
              <w:t>5</w:t>
            </w:r>
            <w:r>
              <w:rPr>
                <w:noProof/>
                <w:webHidden/>
              </w:rPr>
              <w:fldChar w:fldCharType="end"/>
            </w:r>
          </w:hyperlink>
        </w:p>
        <w:p w14:paraId="1C8CE40C" w14:textId="17CB1415"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63" w:history="1">
            <w:r w:rsidRPr="00820AAF">
              <w:rPr>
                <w:rStyle w:val="Hyperlink"/>
                <w:noProof/>
              </w:rPr>
              <w:t>Our Responsibility as a Public Body</w:t>
            </w:r>
            <w:r>
              <w:rPr>
                <w:noProof/>
                <w:webHidden/>
              </w:rPr>
              <w:tab/>
            </w:r>
            <w:r>
              <w:rPr>
                <w:noProof/>
                <w:webHidden/>
              </w:rPr>
              <w:fldChar w:fldCharType="begin"/>
            </w:r>
            <w:r>
              <w:rPr>
                <w:noProof/>
                <w:webHidden/>
              </w:rPr>
              <w:instrText xml:space="preserve"> PAGEREF _Toc196736063 \h </w:instrText>
            </w:r>
            <w:r>
              <w:rPr>
                <w:noProof/>
                <w:webHidden/>
              </w:rPr>
            </w:r>
            <w:r>
              <w:rPr>
                <w:noProof/>
                <w:webHidden/>
              </w:rPr>
              <w:fldChar w:fldCharType="separate"/>
            </w:r>
            <w:r>
              <w:rPr>
                <w:noProof/>
                <w:webHidden/>
              </w:rPr>
              <w:t>5</w:t>
            </w:r>
            <w:r>
              <w:rPr>
                <w:noProof/>
                <w:webHidden/>
              </w:rPr>
              <w:fldChar w:fldCharType="end"/>
            </w:r>
          </w:hyperlink>
        </w:p>
        <w:p w14:paraId="64154E83" w14:textId="04D19D10"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64" w:history="1">
            <w:r w:rsidRPr="00820AAF">
              <w:rPr>
                <w:rStyle w:val="Hyperlink"/>
                <w:noProof/>
              </w:rPr>
              <w:t>Shaping our Equality Outcomes</w:t>
            </w:r>
            <w:r>
              <w:rPr>
                <w:noProof/>
                <w:webHidden/>
              </w:rPr>
              <w:tab/>
            </w:r>
            <w:r>
              <w:rPr>
                <w:noProof/>
                <w:webHidden/>
              </w:rPr>
              <w:fldChar w:fldCharType="begin"/>
            </w:r>
            <w:r>
              <w:rPr>
                <w:noProof/>
                <w:webHidden/>
              </w:rPr>
              <w:instrText xml:space="preserve"> PAGEREF _Toc196736064 \h </w:instrText>
            </w:r>
            <w:r>
              <w:rPr>
                <w:noProof/>
                <w:webHidden/>
              </w:rPr>
            </w:r>
            <w:r>
              <w:rPr>
                <w:noProof/>
                <w:webHidden/>
              </w:rPr>
              <w:fldChar w:fldCharType="separate"/>
            </w:r>
            <w:r>
              <w:rPr>
                <w:noProof/>
                <w:webHidden/>
              </w:rPr>
              <w:t>5</w:t>
            </w:r>
            <w:r>
              <w:rPr>
                <w:noProof/>
                <w:webHidden/>
              </w:rPr>
              <w:fldChar w:fldCharType="end"/>
            </w:r>
          </w:hyperlink>
        </w:p>
        <w:p w14:paraId="2071F399" w14:textId="254E60FF"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65" w:history="1">
            <w:r w:rsidRPr="00820AAF">
              <w:rPr>
                <w:rStyle w:val="Hyperlink"/>
                <w:noProof/>
              </w:rPr>
              <w:t>Delivery and Measuring Progress</w:t>
            </w:r>
            <w:r>
              <w:rPr>
                <w:noProof/>
                <w:webHidden/>
              </w:rPr>
              <w:tab/>
            </w:r>
            <w:r>
              <w:rPr>
                <w:noProof/>
                <w:webHidden/>
              </w:rPr>
              <w:fldChar w:fldCharType="begin"/>
            </w:r>
            <w:r>
              <w:rPr>
                <w:noProof/>
                <w:webHidden/>
              </w:rPr>
              <w:instrText xml:space="preserve"> PAGEREF _Toc196736065 \h </w:instrText>
            </w:r>
            <w:r>
              <w:rPr>
                <w:noProof/>
                <w:webHidden/>
              </w:rPr>
            </w:r>
            <w:r>
              <w:rPr>
                <w:noProof/>
                <w:webHidden/>
              </w:rPr>
              <w:fldChar w:fldCharType="separate"/>
            </w:r>
            <w:r>
              <w:rPr>
                <w:noProof/>
                <w:webHidden/>
              </w:rPr>
              <w:t>6</w:t>
            </w:r>
            <w:r>
              <w:rPr>
                <w:noProof/>
                <w:webHidden/>
              </w:rPr>
              <w:fldChar w:fldCharType="end"/>
            </w:r>
          </w:hyperlink>
        </w:p>
        <w:p w14:paraId="4E9AFFA9" w14:textId="4AF166A1"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66" w:history="1">
            <w:r w:rsidRPr="00820AAF">
              <w:rPr>
                <w:rStyle w:val="Hyperlink"/>
                <w:noProof/>
              </w:rPr>
              <w:t>Performance and Accountability</w:t>
            </w:r>
            <w:r>
              <w:rPr>
                <w:noProof/>
                <w:webHidden/>
              </w:rPr>
              <w:tab/>
            </w:r>
            <w:r>
              <w:rPr>
                <w:noProof/>
                <w:webHidden/>
              </w:rPr>
              <w:fldChar w:fldCharType="begin"/>
            </w:r>
            <w:r>
              <w:rPr>
                <w:noProof/>
                <w:webHidden/>
              </w:rPr>
              <w:instrText xml:space="preserve"> PAGEREF _Toc196736066 \h </w:instrText>
            </w:r>
            <w:r>
              <w:rPr>
                <w:noProof/>
                <w:webHidden/>
              </w:rPr>
            </w:r>
            <w:r>
              <w:rPr>
                <w:noProof/>
                <w:webHidden/>
              </w:rPr>
              <w:fldChar w:fldCharType="separate"/>
            </w:r>
            <w:r>
              <w:rPr>
                <w:noProof/>
                <w:webHidden/>
              </w:rPr>
              <w:t>7</w:t>
            </w:r>
            <w:r>
              <w:rPr>
                <w:noProof/>
                <w:webHidden/>
              </w:rPr>
              <w:fldChar w:fldCharType="end"/>
            </w:r>
          </w:hyperlink>
        </w:p>
        <w:p w14:paraId="2B4ED063" w14:textId="2CC1BDB5" w:rsidR="003A585B" w:rsidRDefault="003A585B">
          <w:pPr>
            <w:pStyle w:val="TOC2"/>
            <w:tabs>
              <w:tab w:val="right" w:leader="dot" w:pos="10456"/>
            </w:tabs>
            <w:rPr>
              <w:rFonts w:eastAsiaTheme="minorEastAsia"/>
              <w:noProof/>
              <w:kern w:val="2"/>
              <w:szCs w:val="24"/>
              <w:lang w:eastAsia="en-GB"/>
              <w14:ligatures w14:val="standardContextual"/>
            </w:rPr>
          </w:pPr>
          <w:hyperlink w:anchor="_Toc196736067" w:history="1">
            <w:r w:rsidRPr="00820AAF">
              <w:rPr>
                <w:rStyle w:val="Hyperlink"/>
                <w:noProof/>
              </w:rPr>
              <w:t>Joint Equality Outcomes 2025</w:t>
            </w:r>
            <w:r>
              <w:rPr>
                <w:noProof/>
                <w:webHidden/>
              </w:rPr>
              <w:tab/>
            </w:r>
            <w:r>
              <w:rPr>
                <w:noProof/>
                <w:webHidden/>
              </w:rPr>
              <w:fldChar w:fldCharType="begin"/>
            </w:r>
            <w:r>
              <w:rPr>
                <w:noProof/>
                <w:webHidden/>
              </w:rPr>
              <w:instrText xml:space="preserve"> PAGEREF _Toc196736067 \h </w:instrText>
            </w:r>
            <w:r>
              <w:rPr>
                <w:noProof/>
                <w:webHidden/>
              </w:rPr>
            </w:r>
            <w:r>
              <w:rPr>
                <w:noProof/>
                <w:webHidden/>
              </w:rPr>
              <w:fldChar w:fldCharType="separate"/>
            </w:r>
            <w:r>
              <w:rPr>
                <w:noProof/>
                <w:webHidden/>
              </w:rPr>
              <w:t>8</w:t>
            </w:r>
            <w:r>
              <w:rPr>
                <w:noProof/>
                <w:webHidden/>
              </w:rPr>
              <w:fldChar w:fldCharType="end"/>
            </w:r>
          </w:hyperlink>
        </w:p>
        <w:p w14:paraId="099D1F37" w14:textId="01E7B78C"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68" w:history="1">
            <w:r w:rsidRPr="00820AAF">
              <w:rPr>
                <w:rStyle w:val="Hyperlink"/>
                <w:noProof/>
              </w:rPr>
              <w:t>Equality Outcome 1</w:t>
            </w:r>
            <w:r>
              <w:rPr>
                <w:noProof/>
                <w:webHidden/>
              </w:rPr>
              <w:tab/>
            </w:r>
            <w:r>
              <w:rPr>
                <w:noProof/>
                <w:webHidden/>
              </w:rPr>
              <w:fldChar w:fldCharType="begin"/>
            </w:r>
            <w:r>
              <w:rPr>
                <w:noProof/>
                <w:webHidden/>
              </w:rPr>
              <w:instrText xml:space="preserve"> PAGEREF _Toc196736068 \h </w:instrText>
            </w:r>
            <w:r>
              <w:rPr>
                <w:noProof/>
                <w:webHidden/>
              </w:rPr>
            </w:r>
            <w:r>
              <w:rPr>
                <w:noProof/>
                <w:webHidden/>
              </w:rPr>
              <w:fldChar w:fldCharType="separate"/>
            </w:r>
            <w:r>
              <w:rPr>
                <w:noProof/>
                <w:webHidden/>
              </w:rPr>
              <w:t>9</w:t>
            </w:r>
            <w:r>
              <w:rPr>
                <w:noProof/>
                <w:webHidden/>
              </w:rPr>
              <w:fldChar w:fldCharType="end"/>
            </w:r>
          </w:hyperlink>
        </w:p>
        <w:p w14:paraId="6BC32BC3" w14:textId="20B1AFFF"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69" w:history="1">
            <w:r w:rsidRPr="00820AAF">
              <w:rPr>
                <w:rStyle w:val="Hyperlink"/>
                <w:noProof/>
              </w:rPr>
              <w:t>Equality Outcome 2</w:t>
            </w:r>
            <w:r>
              <w:rPr>
                <w:noProof/>
                <w:webHidden/>
              </w:rPr>
              <w:tab/>
            </w:r>
            <w:r>
              <w:rPr>
                <w:noProof/>
                <w:webHidden/>
              </w:rPr>
              <w:fldChar w:fldCharType="begin"/>
            </w:r>
            <w:r>
              <w:rPr>
                <w:noProof/>
                <w:webHidden/>
              </w:rPr>
              <w:instrText xml:space="preserve"> PAGEREF _Toc196736069 \h </w:instrText>
            </w:r>
            <w:r>
              <w:rPr>
                <w:noProof/>
                <w:webHidden/>
              </w:rPr>
            </w:r>
            <w:r>
              <w:rPr>
                <w:noProof/>
                <w:webHidden/>
              </w:rPr>
              <w:fldChar w:fldCharType="separate"/>
            </w:r>
            <w:r>
              <w:rPr>
                <w:noProof/>
                <w:webHidden/>
              </w:rPr>
              <w:t>10</w:t>
            </w:r>
            <w:r>
              <w:rPr>
                <w:noProof/>
                <w:webHidden/>
              </w:rPr>
              <w:fldChar w:fldCharType="end"/>
            </w:r>
          </w:hyperlink>
        </w:p>
        <w:p w14:paraId="3972CD2E" w14:textId="40A44FD0"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70" w:history="1">
            <w:r w:rsidRPr="00820AAF">
              <w:rPr>
                <w:rStyle w:val="Hyperlink"/>
                <w:noProof/>
              </w:rPr>
              <w:t>Equality Outcome 3</w:t>
            </w:r>
            <w:r>
              <w:rPr>
                <w:noProof/>
                <w:webHidden/>
              </w:rPr>
              <w:tab/>
            </w:r>
            <w:r>
              <w:rPr>
                <w:noProof/>
                <w:webHidden/>
              </w:rPr>
              <w:fldChar w:fldCharType="begin"/>
            </w:r>
            <w:r>
              <w:rPr>
                <w:noProof/>
                <w:webHidden/>
              </w:rPr>
              <w:instrText xml:space="preserve"> PAGEREF _Toc196736070 \h </w:instrText>
            </w:r>
            <w:r>
              <w:rPr>
                <w:noProof/>
                <w:webHidden/>
              </w:rPr>
            </w:r>
            <w:r>
              <w:rPr>
                <w:noProof/>
                <w:webHidden/>
              </w:rPr>
              <w:fldChar w:fldCharType="separate"/>
            </w:r>
            <w:r>
              <w:rPr>
                <w:noProof/>
                <w:webHidden/>
              </w:rPr>
              <w:t>11</w:t>
            </w:r>
            <w:r>
              <w:rPr>
                <w:noProof/>
                <w:webHidden/>
              </w:rPr>
              <w:fldChar w:fldCharType="end"/>
            </w:r>
          </w:hyperlink>
        </w:p>
        <w:p w14:paraId="04362293" w14:textId="2F28EC86"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71" w:history="1">
            <w:r w:rsidRPr="00820AAF">
              <w:rPr>
                <w:rStyle w:val="Hyperlink"/>
                <w:noProof/>
              </w:rPr>
              <w:t>Equality Outcome 4</w:t>
            </w:r>
            <w:r>
              <w:rPr>
                <w:noProof/>
                <w:webHidden/>
              </w:rPr>
              <w:tab/>
            </w:r>
            <w:r>
              <w:rPr>
                <w:noProof/>
                <w:webHidden/>
              </w:rPr>
              <w:fldChar w:fldCharType="begin"/>
            </w:r>
            <w:r>
              <w:rPr>
                <w:noProof/>
                <w:webHidden/>
              </w:rPr>
              <w:instrText xml:space="preserve"> PAGEREF _Toc196736071 \h </w:instrText>
            </w:r>
            <w:r>
              <w:rPr>
                <w:noProof/>
                <w:webHidden/>
              </w:rPr>
            </w:r>
            <w:r>
              <w:rPr>
                <w:noProof/>
                <w:webHidden/>
              </w:rPr>
              <w:fldChar w:fldCharType="separate"/>
            </w:r>
            <w:r>
              <w:rPr>
                <w:noProof/>
                <w:webHidden/>
              </w:rPr>
              <w:t>12</w:t>
            </w:r>
            <w:r>
              <w:rPr>
                <w:noProof/>
                <w:webHidden/>
              </w:rPr>
              <w:fldChar w:fldCharType="end"/>
            </w:r>
          </w:hyperlink>
        </w:p>
        <w:p w14:paraId="2BD9121B" w14:textId="5DE56506"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72" w:history="1">
            <w:r w:rsidRPr="00820AAF">
              <w:rPr>
                <w:rStyle w:val="Hyperlink"/>
                <w:noProof/>
              </w:rPr>
              <w:t>Equality Outcome 5</w:t>
            </w:r>
            <w:r>
              <w:rPr>
                <w:noProof/>
                <w:webHidden/>
              </w:rPr>
              <w:tab/>
            </w:r>
            <w:r>
              <w:rPr>
                <w:noProof/>
                <w:webHidden/>
              </w:rPr>
              <w:fldChar w:fldCharType="begin"/>
            </w:r>
            <w:r>
              <w:rPr>
                <w:noProof/>
                <w:webHidden/>
              </w:rPr>
              <w:instrText xml:space="preserve"> PAGEREF _Toc196736072 \h </w:instrText>
            </w:r>
            <w:r>
              <w:rPr>
                <w:noProof/>
                <w:webHidden/>
              </w:rPr>
            </w:r>
            <w:r>
              <w:rPr>
                <w:noProof/>
                <w:webHidden/>
              </w:rPr>
              <w:fldChar w:fldCharType="separate"/>
            </w:r>
            <w:r>
              <w:rPr>
                <w:noProof/>
                <w:webHidden/>
              </w:rPr>
              <w:t>13</w:t>
            </w:r>
            <w:r>
              <w:rPr>
                <w:noProof/>
                <w:webHidden/>
              </w:rPr>
              <w:fldChar w:fldCharType="end"/>
            </w:r>
          </w:hyperlink>
        </w:p>
        <w:p w14:paraId="41987232" w14:textId="0BE80D6D"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73" w:history="1">
            <w:r w:rsidRPr="00820AAF">
              <w:rPr>
                <w:rStyle w:val="Hyperlink"/>
                <w:noProof/>
              </w:rPr>
              <w:t>Equality Outcome 6</w:t>
            </w:r>
            <w:r>
              <w:rPr>
                <w:noProof/>
                <w:webHidden/>
              </w:rPr>
              <w:tab/>
            </w:r>
            <w:r>
              <w:rPr>
                <w:noProof/>
                <w:webHidden/>
              </w:rPr>
              <w:fldChar w:fldCharType="begin"/>
            </w:r>
            <w:r>
              <w:rPr>
                <w:noProof/>
                <w:webHidden/>
              </w:rPr>
              <w:instrText xml:space="preserve"> PAGEREF _Toc196736073 \h </w:instrText>
            </w:r>
            <w:r>
              <w:rPr>
                <w:noProof/>
                <w:webHidden/>
              </w:rPr>
            </w:r>
            <w:r>
              <w:rPr>
                <w:noProof/>
                <w:webHidden/>
              </w:rPr>
              <w:fldChar w:fldCharType="separate"/>
            </w:r>
            <w:r>
              <w:rPr>
                <w:noProof/>
                <w:webHidden/>
              </w:rPr>
              <w:t>14</w:t>
            </w:r>
            <w:r>
              <w:rPr>
                <w:noProof/>
                <w:webHidden/>
              </w:rPr>
              <w:fldChar w:fldCharType="end"/>
            </w:r>
          </w:hyperlink>
        </w:p>
        <w:p w14:paraId="1061C095" w14:textId="0760FCE2"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74" w:history="1">
            <w:r w:rsidRPr="00820AAF">
              <w:rPr>
                <w:rStyle w:val="Hyperlink"/>
                <w:noProof/>
              </w:rPr>
              <w:t>Equality Outcome 7</w:t>
            </w:r>
            <w:r>
              <w:rPr>
                <w:noProof/>
                <w:webHidden/>
              </w:rPr>
              <w:tab/>
            </w:r>
            <w:r>
              <w:rPr>
                <w:noProof/>
                <w:webHidden/>
              </w:rPr>
              <w:fldChar w:fldCharType="begin"/>
            </w:r>
            <w:r>
              <w:rPr>
                <w:noProof/>
                <w:webHidden/>
              </w:rPr>
              <w:instrText xml:space="preserve"> PAGEREF _Toc196736074 \h </w:instrText>
            </w:r>
            <w:r>
              <w:rPr>
                <w:noProof/>
                <w:webHidden/>
              </w:rPr>
            </w:r>
            <w:r>
              <w:rPr>
                <w:noProof/>
                <w:webHidden/>
              </w:rPr>
              <w:fldChar w:fldCharType="separate"/>
            </w:r>
            <w:r>
              <w:rPr>
                <w:noProof/>
                <w:webHidden/>
              </w:rPr>
              <w:t>15</w:t>
            </w:r>
            <w:r>
              <w:rPr>
                <w:noProof/>
                <w:webHidden/>
              </w:rPr>
              <w:fldChar w:fldCharType="end"/>
            </w:r>
          </w:hyperlink>
        </w:p>
        <w:p w14:paraId="1125D47F" w14:textId="43B6856C" w:rsidR="003A585B" w:rsidRDefault="003A585B">
          <w:pPr>
            <w:pStyle w:val="TOC2"/>
            <w:tabs>
              <w:tab w:val="right" w:leader="dot" w:pos="10456"/>
            </w:tabs>
            <w:rPr>
              <w:rFonts w:eastAsiaTheme="minorEastAsia"/>
              <w:noProof/>
              <w:kern w:val="2"/>
              <w:szCs w:val="24"/>
              <w:lang w:eastAsia="en-GB"/>
              <w14:ligatures w14:val="standardContextual"/>
            </w:rPr>
          </w:pPr>
          <w:hyperlink w:anchor="_Toc196736075" w:history="1">
            <w:r w:rsidRPr="00820AAF">
              <w:rPr>
                <w:rStyle w:val="Hyperlink"/>
                <w:noProof/>
              </w:rPr>
              <w:t>Appendix A – Strategic Alignment</w:t>
            </w:r>
            <w:r>
              <w:rPr>
                <w:noProof/>
                <w:webHidden/>
              </w:rPr>
              <w:tab/>
            </w:r>
            <w:r>
              <w:rPr>
                <w:noProof/>
                <w:webHidden/>
              </w:rPr>
              <w:fldChar w:fldCharType="begin"/>
            </w:r>
            <w:r>
              <w:rPr>
                <w:noProof/>
                <w:webHidden/>
              </w:rPr>
              <w:instrText xml:space="preserve"> PAGEREF _Toc196736075 \h </w:instrText>
            </w:r>
            <w:r>
              <w:rPr>
                <w:noProof/>
                <w:webHidden/>
              </w:rPr>
            </w:r>
            <w:r>
              <w:rPr>
                <w:noProof/>
                <w:webHidden/>
              </w:rPr>
              <w:fldChar w:fldCharType="separate"/>
            </w:r>
            <w:r>
              <w:rPr>
                <w:noProof/>
                <w:webHidden/>
              </w:rPr>
              <w:t>16</w:t>
            </w:r>
            <w:r>
              <w:rPr>
                <w:noProof/>
                <w:webHidden/>
              </w:rPr>
              <w:fldChar w:fldCharType="end"/>
            </w:r>
          </w:hyperlink>
        </w:p>
        <w:p w14:paraId="7355C0BC" w14:textId="64979875" w:rsidR="003A585B" w:rsidRDefault="003A585B">
          <w:pPr>
            <w:pStyle w:val="TOC2"/>
            <w:tabs>
              <w:tab w:val="left" w:pos="1920"/>
              <w:tab w:val="right" w:leader="dot" w:pos="10456"/>
            </w:tabs>
            <w:rPr>
              <w:rFonts w:eastAsiaTheme="minorEastAsia"/>
              <w:noProof/>
              <w:kern w:val="2"/>
              <w:szCs w:val="24"/>
              <w:lang w:eastAsia="en-GB"/>
              <w14:ligatures w14:val="standardContextual"/>
            </w:rPr>
          </w:pPr>
          <w:hyperlink w:anchor="_Toc196736076" w:history="1">
            <w:r w:rsidRPr="00820AAF">
              <w:rPr>
                <w:rStyle w:val="Hyperlink"/>
                <w:noProof/>
              </w:rPr>
              <w:t>Appendix B -</w:t>
            </w:r>
            <w:r>
              <w:rPr>
                <w:rFonts w:eastAsiaTheme="minorEastAsia"/>
                <w:noProof/>
                <w:kern w:val="2"/>
                <w:szCs w:val="24"/>
                <w:lang w:eastAsia="en-GB"/>
                <w14:ligatures w14:val="standardContextual"/>
              </w:rPr>
              <w:tab/>
            </w:r>
            <w:r w:rsidRPr="00820AAF">
              <w:rPr>
                <w:rStyle w:val="Hyperlink"/>
                <w:noProof/>
              </w:rPr>
              <w:t>Evidence Sources</w:t>
            </w:r>
            <w:r>
              <w:rPr>
                <w:noProof/>
                <w:webHidden/>
              </w:rPr>
              <w:tab/>
            </w:r>
            <w:r>
              <w:rPr>
                <w:noProof/>
                <w:webHidden/>
              </w:rPr>
              <w:fldChar w:fldCharType="begin"/>
            </w:r>
            <w:r>
              <w:rPr>
                <w:noProof/>
                <w:webHidden/>
              </w:rPr>
              <w:instrText xml:space="preserve"> PAGEREF _Toc196736076 \h </w:instrText>
            </w:r>
            <w:r>
              <w:rPr>
                <w:noProof/>
                <w:webHidden/>
              </w:rPr>
            </w:r>
            <w:r>
              <w:rPr>
                <w:noProof/>
                <w:webHidden/>
              </w:rPr>
              <w:fldChar w:fldCharType="separate"/>
            </w:r>
            <w:r>
              <w:rPr>
                <w:noProof/>
                <w:webHidden/>
              </w:rPr>
              <w:t>17</w:t>
            </w:r>
            <w:r>
              <w:rPr>
                <w:noProof/>
                <w:webHidden/>
              </w:rPr>
              <w:fldChar w:fldCharType="end"/>
            </w:r>
          </w:hyperlink>
        </w:p>
        <w:p w14:paraId="3BCFD9C5" w14:textId="6FC5A149" w:rsidR="003A585B" w:rsidRDefault="003A585B">
          <w:pPr>
            <w:pStyle w:val="TOC2"/>
            <w:tabs>
              <w:tab w:val="right" w:leader="dot" w:pos="10456"/>
            </w:tabs>
            <w:rPr>
              <w:rFonts w:eastAsiaTheme="minorEastAsia"/>
              <w:noProof/>
              <w:kern w:val="2"/>
              <w:szCs w:val="24"/>
              <w:lang w:eastAsia="en-GB"/>
              <w14:ligatures w14:val="standardContextual"/>
            </w:rPr>
          </w:pPr>
          <w:hyperlink w:anchor="_Toc196736077" w:history="1">
            <w:r w:rsidRPr="00820AAF">
              <w:rPr>
                <w:rStyle w:val="Hyperlink"/>
                <w:noProof/>
              </w:rPr>
              <w:t>Engaging with us</w:t>
            </w:r>
            <w:r>
              <w:rPr>
                <w:noProof/>
                <w:webHidden/>
              </w:rPr>
              <w:tab/>
            </w:r>
            <w:r>
              <w:rPr>
                <w:noProof/>
                <w:webHidden/>
              </w:rPr>
              <w:fldChar w:fldCharType="begin"/>
            </w:r>
            <w:r>
              <w:rPr>
                <w:noProof/>
                <w:webHidden/>
              </w:rPr>
              <w:instrText xml:space="preserve"> PAGEREF _Toc196736077 \h </w:instrText>
            </w:r>
            <w:r>
              <w:rPr>
                <w:noProof/>
                <w:webHidden/>
              </w:rPr>
            </w:r>
            <w:r>
              <w:rPr>
                <w:noProof/>
                <w:webHidden/>
              </w:rPr>
              <w:fldChar w:fldCharType="separate"/>
            </w:r>
            <w:r>
              <w:rPr>
                <w:noProof/>
                <w:webHidden/>
              </w:rPr>
              <w:t>19</w:t>
            </w:r>
            <w:r>
              <w:rPr>
                <w:noProof/>
                <w:webHidden/>
              </w:rPr>
              <w:fldChar w:fldCharType="end"/>
            </w:r>
          </w:hyperlink>
        </w:p>
        <w:p w14:paraId="2FE21C94" w14:textId="704B3DA4"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78" w:history="1">
            <w:r w:rsidRPr="00820AAF">
              <w:rPr>
                <w:rStyle w:val="Hyperlink"/>
                <w:noProof/>
              </w:rPr>
              <w:t>We want to hear from you</w:t>
            </w:r>
            <w:r>
              <w:rPr>
                <w:noProof/>
                <w:webHidden/>
              </w:rPr>
              <w:tab/>
            </w:r>
            <w:r>
              <w:rPr>
                <w:noProof/>
                <w:webHidden/>
              </w:rPr>
              <w:fldChar w:fldCharType="begin"/>
            </w:r>
            <w:r>
              <w:rPr>
                <w:noProof/>
                <w:webHidden/>
              </w:rPr>
              <w:instrText xml:space="preserve"> PAGEREF _Toc196736078 \h </w:instrText>
            </w:r>
            <w:r>
              <w:rPr>
                <w:noProof/>
                <w:webHidden/>
              </w:rPr>
            </w:r>
            <w:r>
              <w:rPr>
                <w:noProof/>
                <w:webHidden/>
              </w:rPr>
              <w:fldChar w:fldCharType="separate"/>
            </w:r>
            <w:r>
              <w:rPr>
                <w:noProof/>
                <w:webHidden/>
              </w:rPr>
              <w:t>19</w:t>
            </w:r>
            <w:r>
              <w:rPr>
                <w:noProof/>
                <w:webHidden/>
              </w:rPr>
              <w:fldChar w:fldCharType="end"/>
            </w:r>
          </w:hyperlink>
        </w:p>
        <w:p w14:paraId="106F3495" w14:textId="588BFC4F"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79" w:history="1">
            <w:r w:rsidRPr="00820AAF">
              <w:rPr>
                <w:rStyle w:val="Hyperlink"/>
                <w:noProof/>
              </w:rPr>
              <w:t>Public engagement and insight</w:t>
            </w:r>
            <w:r>
              <w:rPr>
                <w:noProof/>
                <w:webHidden/>
              </w:rPr>
              <w:tab/>
            </w:r>
            <w:r>
              <w:rPr>
                <w:noProof/>
                <w:webHidden/>
              </w:rPr>
              <w:fldChar w:fldCharType="begin"/>
            </w:r>
            <w:r>
              <w:rPr>
                <w:noProof/>
                <w:webHidden/>
              </w:rPr>
              <w:instrText xml:space="preserve"> PAGEREF _Toc196736079 \h </w:instrText>
            </w:r>
            <w:r>
              <w:rPr>
                <w:noProof/>
                <w:webHidden/>
              </w:rPr>
            </w:r>
            <w:r>
              <w:rPr>
                <w:noProof/>
                <w:webHidden/>
              </w:rPr>
              <w:fldChar w:fldCharType="separate"/>
            </w:r>
            <w:r>
              <w:rPr>
                <w:noProof/>
                <w:webHidden/>
              </w:rPr>
              <w:t>19</w:t>
            </w:r>
            <w:r>
              <w:rPr>
                <w:noProof/>
                <w:webHidden/>
              </w:rPr>
              <w:fldChar w:fldCharType="end"/>
            </w:r>
          </w:hyperlink>
        </w:p>
        <w:p w14:paraId="1540F14D" w14:textId="461F82DA"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80" w:history="1">
            <w:r w:rsidRPr="00820AAF">
              <w:rPr>
                <w:rStyle w:val="Hyperlink"/>
                <w:noProof/>
              </w:rPr>
              <w:t>Social media</w:t>
            </w:r>
            <w:r>
              <w:rPr>
                <w:noProof/>
                <w:webHidden/>
              </w:rPr>
              <w:tab/>
            </w:r>
            <w:r>
              <w:rPr>
                <w:noProof/>
                <w:webHidden/>
              </w:rPr>
              <w:fldChar w:fldCharType="begin"/>
            </w:r>
            <w:r>
              <w:rPr>
                <w:noProof/>
                <w:webHidden/>
              </w:rPr>
              <w:instrText xml:space="preserve"> PAGEREF _Toc196736080 \h </w:instrText>
            </w:r>
            <w:r>
              <w:rPr>
                <w:noProof/>
                <w:webHidden/>
              </w:rPr>
            </w:r>
            <w:r>
              <w:rPr>
                <w:noProof/>
                <w:webHidden/>
              </w:rPr>
              <w:fldChar w:fldCharType="separate"/>
            </w:r>
            <w:r>
              <w:rPr>
                <w:noProof/>
                <w:webHidden/>
              </w:rPr>
              <w:t>19</w:t>
            </w:r>
            <w:r>
              <w:rPr>
                <w:noProof/>
                <w:webHidden/>
              </w:rPr>
              <w:fldChar w:fldCharType="end"/>
            </w:r>
          </w:hyperlink>
        </w:p>
        <w:p w14:paraId="7775E126" w14:textId="3CC6993C"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81" w:history="1">
            <w:r w:rsidRPr="00820AAF">
              <w:rPr>
                <w:rStyle w:val="Hyperlink"/>
                <w:noProof/>
              </w:rPr>
              <w:t>Inclusive and accessible engagement</w:t>
            </w:r>
            <w:r>
              <w:rPr>
                <w:noProof/>
                <w:webHidden/>
              </w:rPr>
              <w:tab/>
            </w:r>
            <w:r>
              <w:rPr>
                <w:noProof/>
                <w:webHidden/>
              </w:rPr>
              <w:fldChar w:fldCharType="begin"/>
            </w:r>
            <w:r>
              <w:rPr>
                <w:noProof/>
                <w:webHidden/>
              </w:rPr>
              <w:instrText xml:space="preserve"> PAGEREF _Toc196736081 \h </w:instrText>
            </w:r>
            <w:r>
              <w:rPr>
                <w:noProof/>
                <w:webHidden/>
              </w:rPr>
            </w:r>
            <w:r>
              <w:rPr>
                <w:noProof/>
                <w:webHidden/>
              </w:rPr>
              <w:fldChar w:fldCharType="separate"/>
            </w:r>
            <w:r>
              <w:rPr>
                <w:noProof/>
                <w:webHidden/>
              </w:rPr>
              <w:t>20</w:t>
            </w:r>
            <w:r>
              <w:rPr>
                <w:noProof/>
                <w:webHidden/>
              </w:rPr>
              <w:fldChar w:fldCharType="end"/>
            </w:r>
          </w:hyperlink>
        </w:p>
        <w:p w14:paraId="004B6845" w14:textId="561EE695" w:rsidR="003A585B" w:rsidRDefault="003A585B">
          <w:pPr>
            <w:pStyle w:val="TOC3"/>
            <w:tabs>
              <w:tab w:val="right" w:leader="dot" w:pos="10456"/>
            </w:tabs>
            <w:rPr>
              <w:rFonts w:eastAsiaTheme="minorEastAsia"/>
              <w:noProof/>
              <w:kern w:val="2"/>
              <w:szCs w:val="24"/>
              <w:lang w:eastAsia="en-GB"/>
              <w14:ligatures w14:val="standardContextual"/>
            </w:rPr>
          </w:pPr>
          <w:hyperlink w:anchor="_Toc196736082" w:history="1">
            <w:r w:rsidRPr="00820AAF">
              <w:rPr>
                <w:rStyle w:val="Hyperlink"/>
                <w:noProof/>
              </w:rPr>
              <w:t>Contact us</w:t>
            </w:r>
            <w:r>
              <w:rPr>
                <w:noProof/>
                <w:webHidden/>
              </w:rPr>
              <w:tab/>
            </w:r>
            <w:r>
              <w:rPr>
                <w:noProof/>
                <w:webHidden/>
              </w:rPr>
              <w:fldChar w:fldCharType="begin"/>
            </w:r>
            <w:r>
              <w:rPr>
                <w:noProof/>
                <w:webHidden/>
              </w:rPr>
              <w:instrText xml:space="preserve"> PAGEREF _Toc196736082 \h </w:instrText>
            </w:r>
            <w:r>
              <w:rPr>
                <w:noProof/>
                <w:webHidden/>
              </w:rPr>
            </w:r>
            <w:r>
              <w:rPr>
                <w:noProof/>
                <w:webHidden/>
              </w:rPr>
              <w:fldChar w:fldCharType="separate"/>
            </w:r>
            <w:r>
              <w:rPr>
                <w:noProof/>
                <w:webHidden/>
              </w:rPr>
              <w:t>20</w:t>
            </w:r>
            <w:r>
              <w:rPr>
                <w:noProof/>
                <w:webHidden/>
              </w:rPr>
              <w:fldChar w:fldCharType="end"/>
            </w:r>
          </w:hyperlink>
        </w:p>
        <w:p w14:paraId="7E54E031" w14:textId="67EBBD1C" w:rsidR="005E3BA5" w:rsidRDefault="005E3BA5">
          <w:r>
            <w:rPr>
              <w:b/>
              <w:bCs/>
              <w:noProof/>
            </w:rPr>
            <w:fldChar w:fldCharType="end"/>
          </w:r>
        </w:p>
      </w:sdtContent>
    </w:sdt>
    <w:p w14:paraId="1B3E4827" w14:textId="77777777" w:rsidR="005E3BA5" w:rsidRDefault="005E3BA5">
      <w:pPr>
        <w:spacing w:before="0" w:after="160" w:line="259" w:lineRule="auto"/>
        <w:rPr>
          <w:rFonts w:asciiTheme="majorHAnsi" w:hAnsiTheme="majorHAnsi" w:cstheme="majorHAnsi"/>
          <w:b/>
          <w:noProof/>
          <w:color w:val="1F4E79"/>
          <w:sz w:val="56"/>
          <w:szCs w:val="72"/>
          <w:lang w:eastAsia="en-GB"/>
        </w:rPr>
      </w:pPr>
      <w:r>
        <w:rPr>
          <w:noProof/>
          <w:lang w:eastAsia="en-GB"/>
        </w:rPr>
        <w:br w:type="page"/>
      </w:r>
    </w:p>
    <w:p w14:paraId="3F62B4B1" w14:textId="44F5B436" w:rsidR="001A202A" w:rsidRPr="0073770F" w:rsidRDefault="006506A0" w:rsidP="00F475DA">
      <w:pPr>
        <w:pStyle w:val="Heading2"/>
      </w:pPr>
      <w:bookmarkStart w:id="0" w:name="_Toc196736061"/>
      <w:r>
        <w:lastRenderedPageBreak/>
        <w:t>Chief Con</w:t>
      </w:r>
      <w:r w:rsidR="006A56C8">
        <w:t>s</w:t>
      </w:r>
      <w:r>
        <w:t xml:space="preserve">table and </w:t>
      </w:r>
      <w:r w:rsidR="003A585B" w:rsidRPr="003A585B">
        <w:t>Scottish Police Authority Chair</w:t>
      </w:r>
      <w:r>
        <w:t xml:space="preserve"> Foreword</w:t>
      </w:r>
      <w:bookmarkEnd w:id="0"/>
    </w:p>
    <w:p w14:paraId="4EA6B648" w14:textId="77777777" w:rsidR="00D9289C" w:rsidRPr="00D9289C" w:rsidRDefault="00D9289C" w:rsidP="00D9289C">
      <w:pPr>
        <w:spacing w:before="0" w:after="160" w:line="259" w:lineRule="auto"/>
      </w:pPr>
      <w:r w:rsidRPr="00D9289C">
        <w:t xml:space="preserve">The relationship we have with the public we serve, our fellow citizens, is the foundation of police legitimacy and vital to our ability to keep people safe. </w:t>
      </w:r>
    </w:p>
    <w:p w14:paraId="6CABC8F6" w14:textId="77777777" w:rsidR="00D9289C" w:rsidRPr="00D9289C" w:rsidRDefault="00D9289C" w:rsidP="00D9289C">
      <w:pPr>
        <w:spacing w:before="0" w:after="160" w:line="259" w:lineRule="auto"/>
      </w:pPr>
      <w:r w:rsidRPr="00D9289C">
        <w:t>The onus is on policing to continue to earn and maintain the trust, support and co-operation of all communities. It is our moral duty. It is an operational necessity.</w:t>
      </w:r>
    </w:p>
    <w:p w14:paraId="15497949" w14:textId="77777777" w:rsidR="00D9289C" w:rsidRPr="00D9289C" w:rsidRDefault="00D9289C" w:rsidP="00D9289C">
      <w:pPr>
        <w:spacing w:before="0" w:after="160" w:line="259" w:lineRule="auto"/>
      </w:pPr>
      <w:r w:rsidRPr="00D9289C">
        <w:t xml:space="preserve">Policing can, and must, continue to improve to ensure that it is delivering a service which fully represents and reflects all the communities it serves. Everyone should feel able to speak to the police, to report a crime or to share information. </w:t>
      </w:r>
    </w:p>
    <w:p w14:paraId="3EBE98FF" w14:textId="77777777" w:rsidR="00D9289C" w:rsidRPr="00D9289C" w:rsidRDefault="00D9289C" w:rsidP="00D9289C">
      <w:pPr>
        <w:spacing w:before="0" w:after="160" w:line="259" w:lineRule="auto"/>
      </w:pPr>
      <w:r w:rsidRPr="00D9289C">
        <w:t>We want people from all backgrounds to see policing as a potential career in which they can thrive and flourish and know they are valued for themselves.</w:t>
      </w:r>
    </w:p>
    <w:p w14:paraId="3100404F" w14:textId="77777777" w:rsidR="00D9289C" w:rsidRPr="00D9289C" w:rsidRDefault="00D9289C" w:rsidP="00D9289C">
      <w:pPr>
        <w:spacing w:before="0" w:after="160" w:line="259" w:lineRule="auto"/>
      </w:pPr>
      <w:r w:rsidRPr="00D9289C">
        <w:t>Over the years difficult messages have been received, whether from listening to our own colleagues, or through independent reviews and reports and court and conduct cases. It has been clear that policing has not always provided a service which represents and reflects all the diverse communities of Scotland.</w:t>
      </w:r>
    </w:p>
    <w:p w14:paraId="71AFF016" w14:textId="77777777" w:rsidR="00D9289C" w:rsidRPr="00D9289C" w:rsidRDefault="00D9289C" w:rsidP="00D9289C">
      <w:pPr>
        <w:spacing w:before="0" w:after="160" w:line="259" w:lineRule="auto"/>
      </w:pPr>
      <w:r w:rsidRPr="00D9289C">
        <w:t>With important progress already made, and more work underway, there is a continued determination to listen to these messages and take action to drive sustainable and meaningful change to ensure that our mission to keep people safe applies to everyone.</w:t>
      </w:r>
    </w:p>
    <w:p w14:paraId="059A7096" w14:textId="77777777" w:rsidR="00D9289C" w:rsidRPr="00D9289C" w:rsidRDefault="00D9289C" w:rsidP="00D9289C">
      <w:pPr>
        <w:spacing w:before="0" w:after="160" w:line="259" w:lineRule="auto"/>
      </w:pPr>
      <w:r w:rsidRPr="00D9289C">
        <w:t xml:space="preserve">Police Scotland and the Scottish Police Authority’s Equality Outcomes for 2025- 2029 will provide a refreshed focus to help us improve equality within the workplace for our officers and staff, as well as in the communities we serve. </w:t>
      </w:r>
    </w:p>
    <w:p w14:paraId="10DDCFE2" w14:textId="77777777" w:rsidR="00D9289C" w:rsidRPr="00D9289C" w:rsidRDefault="00D9289C" w:rsidP="00D9289C">
      <w:pPr>
        <w:spacing w:before="0" w:after="160" w:line="259" w:lineRule="auto"/>
      </w:pPr>
      <w:r w:rsidRPr="00D9289C">
        <w:t xml:space="preserve">The outcomes are published as part of our duty under the Equality Act 2010, and in support of the Police Scotland Vision 2030, and the SPA’s Corporate and Forensic Services Strategies. </w:t>
      </w:r>
    </w:p>
    <w:p w14:paraId="287CDD15" w14:textId="77777777" w:rsidR="00D9289C" w:rsidRPr="00D9289C" w:rsidRDefault="00D9289C" w:rsidP="00D9289C">
      <w:pPr>
        <w:spacing w:before="0" w:after="160" w:line="259" w:lineRule="auto"/>
      </w:pPr>
      <w:r w:rsidRPr="00D9289C">
        <w:t>During the development of these outcomes, we have to listened and engaged with a wide range of external stakeholders, including an online survey open to the public, as well as our diversity staff associations, unions and statutory associations.</w:t>
      </w:r>
    </w:p>
    <w:p w14:paraId="593A2926" w14:textId="77777777" w:rsidR="00D9289C" w:rsidRPr="00D9289C" w:rsidRDefault="00D9289C" w:rsidP="00D9289C">
      <w:pPr>
        <w:spacing w:before="0" w:after="160" w:line="259" w:lineRule="auto"/>
      </w:pPr>
      <w:r w:rsidRPr="00D9289C">
        <w:t>This insight has helped us to incorporate the views and experiences of our workforce and the public, ensuring policing is focusing on the issues which matter most.</w:t>
      </w:r>
    </w:p>
    <w:p w14:paraId="55E90F73" w14:textId="27496B53" w:rsidR="006506A0" w:rsidRDefault="00D9289C" w:rsidP="00D9289C">
      <w:pPr>
        <w:spacing w:before="0" w:after="160" w:line="259" w:lineRule="auto"/>
        <w:rPr>
          <w:rFonts w:asciiTheme="majorHAnsi" w:hAnsiTheme="majorHAnsi" w:cstheme="majorHAnsi"/>
          <w:b/>
          <w:noProof/>
          <w:color w:val="1F4E79"/>
          <w:sz w:val="56"/>
          <w:szCs w:val="72"/>
          <w:lang w:eastAsia="en-GB"/>
        </w:rPr>
      </w:pPr>
      <w:r w:rsidRPr="00D9289C">
        <w:t>Our commitment to equality and diversity lies at the heart of the public service policing provides and success will be measured by the improved experiences of our officers and staff, and of all the communities, all our fellow citizens, who we serve.</w:t>
      </w:r>
      <w:r w:rsidR="006506A0">
        <w:rPr>
          <w:noProof/>
          <w:lang w:eastAsia="en-GB"/>
        </w:rPr>
        <w:br w:type="page"/>
      </w:r>
    </w:p>
    <w:p w14:paraId="6C9B9933" w14:textId="441E3521" w:rsidR="006506A0" w:rsidRPr="0073770F" w:rsidRDefault="006506A0" w:rsidP="00F475DA">
      <w:pPr>
        <w:pStyle w:val="Heading2"/>
      </w:pPr>
      <w:bookmarkStart w:id="1" w:name="_Toc196736062"/>
      <w:r w:rsidRPr="006C51F6">
        <w:lastRenderedPageBreak/>
        <w:t>Introduction</w:t>
      </w:r>
      <w:bookmarkEnd w:id="1"/>
    </w:p>
    <w:p w14:paraId="04410ADE" w14:textId="2DF4B053" w:rsidR="00BA769D" w:rsidRDefault="00BA769D" w:rsidP="00F475DA">
      <w:pPr>
        <w:pStyle w:val="Heading3"/>
      </w:pPr>
      <w:bookmarkStart w:id="2" w:name="_Toc189202269"/>
      <w:bookmarkStart w:id="3" w:name="_Toc196736063"/>
      <w:r w:rsidRPr="00BA769D">
        <w:t xml:space="preserve">Our </w:t>
      </w:r>
      <w:r w:rsidR="00345654">
        <w:t>R</w:t>
      </w:r>
      <w:r w:rsidRPr="00BA769D">
        <w:t xml:space="preserve">esponsibility as a </w:t>
      </w:r>
      <w:r w:rsidR="00345654">
        <w:t>P</w:t>
      </w:r>
      <w:r w:rsidRPr="00BA769D">
        <w:t xml:space="preserve">ublic </w:t>
      </w:r>
      <w:r w:rsidR="00345654">
        <w:t>B</w:t>
      </w:r>
      <w:r w:rsidRPr="00BA769D">
        <w:t>ody</w:t>
      </w:r>
      <w:bookmarkEnd w:id="2"/>
      <w:bookmarkEnd w:id="3"/>
    </w:p>
    <w:p w14:paraId="1EFF8DB3" w14:textId="1B3AED4D" w:rsidR="00BA769D" w:rsidRDefault="00BA769D" w:rsidP="00BA769D">
      <w:pPr>
        <w:spacing w:before="0" w:after="160" w:line="259" w:lineRule="auto"/>
      </w:pPr>
      <w:r>
        <w:t>As public bodies, Police Scotland and the S</w:t>
      </w:r>
      <w:r w:rsidR="00A50331">
        <w:t xml:space="preserve">cottish </w:t>
      </w:r>
      <w:r>
        <w:t>P</w:t>
      </w:r>
      <w:r w:rsidR="00A50331">
        <w:t xml:space="preserve">olice </w:t>
      </w:r>
      <w:r>
        <w:t>A</w:t>
      </w:r>
      <w:r w:rsidR="00A50331">
        <w:t>uthority (</w:t>
      </w:r>
      <w:r w:rsidR="007646C5">
        <w:t>the Authority</w:t>
      </w:r>
      <w:r w:rsidR="00D470FA">
        <w:t>)</w:t>
      </w:r>
      <w:r>
        <w:t xml:space="preserve"> have a duty to ensure that we pay due regard, in line with the Equality Act 2010, to the need to:</w:t>
      </w:r>
    </w:p>
    <w:p w14:paraId="5066C0D8" w14:textId="59D26460" w:rsidR="00BA769D" w:rsidRDefault="00BA769D" w:rsidP="006A3A84">
      <w:pPr>
        <w:pStyle w:val="ListBullet"/>
      </w:pPr>
      <w:r>
        <w:t>Eliminate discrimination, harassment, victimisation and any other conduct that is prohibited by or under the Act;</w:t>
      </w:r>
    </w:p>
    <w:p w14:paraId="4FA4FDCF" w14:textId="0A363A9E" w:rsidR="00BA769D" w:rsidRDefault="00BA769D" w:rsidP="006A3A84">
      <w:pPr>
        <w:pStyle w:val="ListBullet"/>
      </w:pPr>
      <w:r>
        <w:t>Advance equality of opportunity between people who share a relevant protected characteristic and persons who do not share it; and</w:t>
      </w:r>
    </w:p>
    <w:p w14:paraId="1B6ABE4E" w14:textId="13B26A96" w:rsidR="00BA769D" w:rsidRDefault="00BA769D" w:rsidP="006A3A84">
      <w:pPr>
        <w:pStyle w:val="ListBullet"/>
      </w:pPr>
      <w:r>
        <w:t>Foster good relations between persons who share a relevant protected characteristic and persons who do not share it.</w:t>
      </w:r>
    </w:p>
    <w:p w14:paraId="38DE8AE2" w14:textId="7B49F52A" w:rsidR="00BA769D" w:rsidRDefault="00BA769D" w:rsidP="00BA769D">
      <w:pPr>
        <w:spacing w:before="0" w:after="160" w:line="259" w:lineRule="auto"/>
      </w:pPr>
      <w:r>
        <w:t>To help us meet the general equality duty, there is also a specific duty to publish a set of Equality Outcomes at least every four years and report progress at least every two years.</w:t>
      </w:r>
    </w:p>
    <w:p w14:paraId="543E85B1" w14:textId="2DE22A5A" w:rsidR="006506A0" w:rsidRDefault="00BA769D">
      <w:pPr>
        <w:spacing w:before="0" w:after="160" w:line="259" w:lineRule="auto"/>
      </w:pPr>
      <w:r>
        <w:t>An equality outcome is a result that a public authority aims to achieve to further one or more of the needs mentioned in the general equality duty.</w:t>
      </w:r>
    </w:p>
    <w:p w14:paraId="679F2629" w14:textId="76B03F9B" w:rsidR="00BA769D" w:rsidRDefault="00BA769D" w:rsidP="00290941">
      <w:r w:rsidRPr="00BA769D">
        <w:t xml:space="preserve">This document contains </w:t>
      </w:r>
      <w:r w:rsidR="007646C5">
        <w:t xml:space="preserve">policing </w:t>
      </w:r>
      <w:r w:rsidRPr="00BA769D">
        <w:t>equality outcomes for 20</w:t>
      </w:r>
      <w:r>
        <w:t>25</w:t>
      </w:r>
      <w:r w:rsidRPr="00BA769D">
        <w:t>-202</w:t>
      </w:r>
      <w:r>
        <w:t>9</w:t>
      </w:r>
      <w:r w:rsidR="007646C5">
        <w:t xml:space="preserve">, covering Police Scotland, and both the corporate and forensic services functions of the Authority. </w:t>
      </w:r>
      <w:r w:rsidR="00E226A5">
        <w:t xml:space="preserve">  </w:t>
      </w:r>
    </w:p>
    <w:p w14:paraId="48CCBDD7" w14:textId="1C013A8B" w:rsidR="00C72E1D" w:rsidRDefault="00C72E1D" w:rsidP="00F475DA">
      <w:pPr>
        <w:pStyle w:val="Heading3"/>
      </w:pPr>
      <w:bookmarkStart w:id="4" w:name="_Toc189202270"/>
      <w:bookmarkStart w:id="5" w:name="_Toc196736064"/>
      <w:r w:rsidRPr="00C72E1D">
        <w:t xml:space="preserve">Shaping our </w:t>
      </w:r>
      <w:r w:rsidR="00345654">
        <w:t>E</w:t>
      </w:r>
      <w:r w:rsidRPr="00C72E1D">
        <w:t xml:space="preserve">quality </w:t>
      </w:r>
      <w:r w:rsidR="00345654">
        <w:t>O</w:t>
      </w:r>
      <w:r w:rsidRPr="00C72E1D">
        <w:t>utcomes</w:t>
      </w:r>
      <w:bookmarkEnd w:id="4"/>
      <w:bookmarkEnd w:id="5"/>
      <w:r w:rsidRPr="00C72E1D">
        <w:t xml:space="preserve"> </w:t>
      </w:r>
    </w:p>
    <w:p w14:paraId="62A26FA4" w14:textId="5ED88DEE" w:rsidR="005B0E06" w:rsidRDefault="005B0E06" w:rsidP="00290941">
      <w:r>
        <w:t>To develop our</w:t>
      </w:r>
      <w:r w:rsidR="005C4863">
        <w:t xml:space="preserve"> </w:t>
      </w:r>
      <w:r w:rsidR="00586402">
        <w:t>J</w:t>
      </w:r>
      <w:r w:rsidR="005C4863">
        <w:t>oint</w:t>
      </w:r>
      <w:r>
        <w:t xml:space="preserve"> Equality Outcomes for</w:t>
      </w:r>
      <w:r w:rsidR="00D0304F">
        <w:t xml:space="preserve"> Policing for</w:t>
      </w:r>
      <w:r>
        <w:t xml:space="preserve"> 2025 – 2029 progress towards our 2021 outcomes </w:t>
      </w:r>
      <w:r w:rsidR="00586402">
        <w:t xml:space="preserve">has been considered, </w:t>
      </w:r>
      <w:r>
        <w:t xml:space="preserve">to understand what has been delivered and where further work is required. </w:t>
      </w:r>
      <w:r w:rsidR="00586402">
        <w:t>E</w:t>
      </w:r>
      <w:r>
        <w:t xml:space="preserve">xtensive internal and external engagement </w:t>
      </w:r>
      <w:r w:rsidR="00586402">
        <w:t xml:space="preserve">has been carried out </w:t>
      </w:r>
      <w:r>
        <w:t xml:space="preserve">to capture the views and experiences of our workforce and our communities. This has included internal engagement sessions with key stakeholders and executive and senior leaders and engagement with our statutory staff associations, diversity staff associations, and trade unions. </w:t>
      </w:r>
      <w:r w:rsidR="0015419E">
        <w:t xml:space="preserve">We have listened to the voices of communities </w:t>
      </w:r>
      <w:r w:rsidR="0015419E" w:rsidRPr="0015419E">
        <w:t xml:space="preserve">via our </w:t>
      </w:r>
      <w:r w:rsidR="00122D36">
        <w:t>User Experience Survey</w:t>
      </w:r>
      <w:r w:rsidR="00D470FA">
        <w:t xml:space="preserve">, </w:t>
      </w:r>
      <w:r w:rsidR="0015419E" w:rsidRPr="0015419E">
        <w:t>Your Police Survey</w:t>
      </w:r>
      <w:r w:rsidR="00D470FA">
        <w:t xml:space="preserve">, and </w:t>
      </w:r>
      <w:r w:rsidR="00586402">
        <w:t xml:space="preserve">the Authority’s </w:t>
      </w:r>
      <w:r w:rsidR="00D470FA">
        <w:t>public polling</w:t>
      </w:r>
      <w:r w:rsidR="0015419E" w:rsidRPr="0015419E">
        <w:t xml:space="preserve">. Our partners have been engaged </w:t>
      </w:r>
      <w:r w:rsidR="0015419E">
        <w:t>through the</w:t>
      </w:r>
      <w:r w:rsidR="0015419E" w:rsidRPr="0015419E">
        <w:t xml:space="preserve"> </w:t>
      </w:r>
      <w:r w:rsidR="0015419E">
        <w:t xml:space="preserve">Scottish Government </w:t>
      </w:r>
      <w:r w:rsidR="0015419E" w:rsidRPr="0015419E">
        <w:t xml:space="preserve">Strategic Partnership Forum.  </w:t>
      </w:r>
      <w:r>
        <w:t>In addition, a range of evidence sources ha</w:t>
      </w:r>
      <w:r w:rsidR="007B3319">
        <w:t>ve</w:t>
      </w:r>
      <w:r>
        <w:t xml:space="preserve"> been used to inform our outcomes such as our </w:t>
      </w:r>
      <w:r w:rsidR="007B3319">
        <w:t>w</w:t>
      </w:r>
      <w:r>
        <w:t xml:space="preserve">orkforce </w:t>
      </w:r>
      <w:r w:rsidR="007B3319">
        <w:t>s</w:t>
      </w:r>
      <w:r>
        <w:t xml:space="preserve">urvey, </w:t>
      </w:r>
      <w:r w:rsidR="007B3319">
        <w:t>e</w:t>
      </w:r>
      <w:r>
        <w:t xml:space="preserve">quality and </w:t>
      </w:r>
      <w:r w:rsidR="007B3319">
        <w:t>d</w:t>
      </w:r>
      <w:r>
        <w:t xml:space="preserve">iversity </w:t>
      </w:r>
      <w:r w:rsidR="005C4863">
        <w:t xml:space="preserve">workforce </w:t>
      </w:r>
      <w:r w:rsidR="007B3319">
        <w:t>m</w:t>
      </w:r>
      <w:r>
        <w:t xml:space="preserve">onitoring data, external audit and review reports and recommendations and our evidence supporting the development of recent strategies such as the Violence </w:t>
      </w:r>
      <w:r w:rsidR="00122D36">
        <w:t>a</w:t>
      </w:r>
      <w:r>
        <w:t>gainst Wom</w:t>
      </w:r>
      <w:r w:rsidR="00122D36">
        <w:t>e</w:t>
      </w:r>
      <w:r>
        <w:t>n and Girls Strategy</w:t>
      </w:r>
      <w:r w:rsidR="005C4863">
        <w:t xml:space="preserve"> and People Strategy</w:t>
      </w:r>
      <w:r>
        <w:t xml:space="preserve">. </w:t>
      </w:r>
    </w:p>
    <w:p w14:paraId="36B57FA5" w14:textId="6C1E207D" w:rsidR="005B0E06" w:rsidRDefault="005B0E06" w:rsidP="005B0E06">
      <w:r>
        <w:lastRenderedPageBreak/>
        <w:t xml:space="preserve">Further details on the engagement and evidence sources that have shaped our Equality Outcomes are included in </w:t>
      </w:r>
      <w:hyperlink w:anchor="_Appendix_B_-" w:history="1">
        <w:r w:rsidR="00756786" w:rsidRPr="00756786">
          <w:rPr>
            <w:rStyle w:val="Hyperlink"/>
          </w:rPr>
          <w:t>A</w:t>
        </w:r>
        <w:r w:rsidRPr="00756786">
          <w:rPr>
            <w:rStyle w:val="Hyperlink"/>
          </w:rPr>
          <w:t xml:space="preserve">ppendix </w:t>
        </w:r>
        <w:r w:rsidR="00756786">
          <w:rPr>
            <w:rStyle w:val="Hyperlink"/>
          </w:rPr>
          <w:t>B</w:t>
        </w:r>
        <w:r w:rsidRPr="00756786">
          <w:rPr>
            <w:rStyle w:val="Hyperlink"/>
          </w:rPr>
          <w:t>.</w:t>
        </w:r>
      </w:hyperlink>
    </w:p>
    <w:p w14:paraId="4BA05EF3" w14:textId="686DEDFE" w:rsidR="006506A0" w:rsidRDefault="006B314B" w:rsidP="00F475DA">
      <w:pPr>
        <w:pStyle w:val="Heading3"/>
      </w:pPr>
      <w:bookmarkStart w:id="6" w:name="_Toc196736065"/>
      <w:bookmarkStart w:id="7" w:name="_Toc189202271"/>
      <w:r>
        <w:t xml:space="preserve">Delivery and </w:t>
      </w:r>
      <w:r w:rsidR="00345654">
        <w:t>M</w:t>
      </w:r>
      <w:r>
        <w:t xml:space="preserve">easuring </w:t>
      </w:r>
      <w:r w:rsidR="00345654">
        <w:t>P</w:t>
      </w:r>
      <w:r>
        <w:t>rogress</w:t>
      </w:r>
      <w:bookmarkEnd w:id="6"/>
      <w:r>
        <w:t xml:space="preserve"> </w:t>
      </w:r>
      <w:bookmarkEnd w:id="7"/>
    </w:p>
    <w:p w14:paraId="76A2D330" w14:textId="67EBF318" w:rsidR="00F778EF" w:rsidRDefault="00426FFC" w:rsidP="0015419E">
      <w:pPr>
        <w:rPr>
          <w:lang w:eastAsia="en-GB"/>
        </w:rPr>
      </w:pPr>
      <w:r>
        <w:rPr>
          <w:lang w:eastAsia="en-GB"/>
        </w:rPr>
        <w:t xml:space="preserve">Police Scotland’s Policing </w:t>
      </w:r>
      <w:r w:rsidR="0015419E">
        <w:rPr>
          <w:lang w:eastAsia="en-GB"/>
        </w:rPr>
        <w:t xml:space="preserve">Together Strategy and its accompanying Implementation Plan </w:t>
      </w:r>
      <w:r w:rsidR="00F778EF">
        <w:rPr>
          <w:lang w:eastAsia="en-GB"/>
        </w:rPr>
        <w:t xml:space="preserve">is </w:t>
      </w:r>
      <w:r>
        <w:rPr>
          <w:lang w:eastAsia="en-GB"/>
        </w:rPr>
        <w:t>the</w:t>
      </w:r>
      <w:r w:rsidR="006A781E">
        <w:rPr>
          <w:lang w:eastAsia="en-GB"/>
        </w:rPr>
        <w:t xml:space="preserve"> most prominent </w:t>
      </w:r>
      <w:r w:rsidR="00F778EF">
        <w:rPr>
          <w:lang w:eastAsia="en-GB"/>
        </w:rPr>
        <w:t xml:space="preserve">mechanism for delivering the </w:t>
      </w:r>
      <w:r w:rsidR="0015419E">
        <w:rPr>
          <w:lang w:eastAsia="en-GB"/>
        </w:rPr>
        <w:t>Equality Outcomes</w:t>
      </w:r>
      <w:r>
        <w:rPr>
          <w:lang w:eastAsia="en-GB"/>
        </w:rPr>
        <w:t xml:space="preserve"> within Police Scotland</w:t>
      </w:r>
      <w:r w:rsidR="0015419E">
        <w:rPr>
          <w:lang w:eastAsia="en-GB"/>
        </w:rPr>
        <w:t xml:space="preserve"> </w:t>
      </w:r>
      <w:r w:rsidR="00F778EF">
        <w:rPr>
          <w:lang w:eastAsia="en-GB"/>
        </w:rPr>
        <w:t xml:space="preserve">and </w:t>
      </w:r>
      <w:r w:rsidR="007B3319">
        <w:rPr>
          <w:lang w:eastAsia="en-GB"/>
        </w:rPr>
        <w:t>is how</w:t>
      </w:r>
      <w:r w:rsidR="00F778EF">
        <w:rPr>
          <w:lang w:eastAsia="en-GB"/>
        </w:rPr>
        <w:t xml:space="preserve"> the</w:t>
      </w:r>
      <w:r w:rsidR="0015419E">
        <w:rPr>
          <w:lang w:eastAsia="en-GB"/>
        </w:rPr>
        <w:t xml:space="preserve"> effectiveness of delivery </w:t>
      </w:r>
      <w:r>
        <w:rPr>
          <w:lang w:eastAsia="en-GB"/>
        </w:rPr>
        <w:t>will be</w:t>
      </w:r>
      <w:r w:rsidR="0015419E">
        <w:rPr>
          <w:lang w:eastAsia="en-GB"/>
        </w:rPr>
        <w:t xml:space="preserve"> </w:t>
      </w:r>
      <w:r w:rsidR="006B314B">
        <w:rPr>
          <w:lang w:eastAsia="en-GB"/>
        </w:rPr>
        <w:t>measured</w:t>
      </w:r>
      <w:r w:rsidR="0015419E">
        <w:rPr>
          <w:lang w:eastAsia="en-GB"/>
        </w:rPr>
        <w:t xml:space="preserve"> and </w:t>
      </w:r>
      <w:r w:rsidR="006B314B">
        <w:rPr>
          <w:lang w:eastAsia="en-GB"/>
        </w:rPr>
        <w:t>reported on</w:t>
      </w:r>
      <w:r w:rsidR="0015419E">
        <w:rPr>
          <w:lang w:eastAsia="en-GB"/>
        </w:rPr>
        <w:t>.</w:t>
      </w:r>
      <w:r w:rsidR="00F778EF">
        <w:rPr>
          <w:lang w:eastAsia="en-GB"/>
        </w:rPr>
        <w:t xml:space="preserve"> </w:t>
      </w:r>
      <w:r w:rsidR="006A781E">
        <w:rPr>
          <w:lang w:eastAsia="en-GB"/>
        </w:rPr>
        <w:t xml:space="preserve">In addition, the </w:t>
      </w:r>
      <w:r w:rsidR="006A781E">
        <w:rPr>
          <w:rFonts w:ascii="Arial" w:hAnsi="Arial" w:cs="Arial"/>
        </w:rPr>
        <w:t xml:space="preserve">Hate Crime Strategy for Scotland, Corporate Communications Accessibility Strategy, the Public Contact and Engagement Strategy and the </w:t>
      </w:r>
      <w:r w:rsidR="00B55CB3">
        <w:rPr>
          <w:lang w:eastAsia="en-GB"/>
        </w:rPr>
        <w:t>V</w:t>
      </w:r>
      <w:r w:rsidR="006A781E">
        <w:rPr>
          <w:lang w:eastAsia="en-GB"/>
        </w:rPr>
        <w:t xml:space="preserve">iolence against </w:t>
      </w:r>
      <w:r w:rsidR="00B55CB3">
        <w:rPr>
          <w:lang w:eastAsia="en-GB"/>
        </w:rPr>
        <w:t>W</w:t>
      </w:r>
      <w:r w:rsidR="006A781E">
        <w:rPr>
          <w:lang w:eastAsia="en-GB"/>
        </w:rPr>
        <w:t xml:space="preserve">omen and </w:t>
      </w:r>
      <w:r w:rsidR="00B55CB3">
        <w:rPr>
          <w:lang w:eastAsia="en-GB"/>
        </w:rPr>
        <w:t>G</w:t>
      </w:r>
      <w:r w:rsidR="006A781E">
        <w:rPr>
          <w:lang w:eastAsia="en-GB"/>
        </w:rPr>
        <w:t xml:space="preserve">irls’ </w:t>
      </w:r>
      <w:r w:rsidR="00B55CB3">
        <w:rPr>
          <w:lang w:eastAsia="en-GB"/>
        </w:rPr>
        <w:t>S</w:t>
      </w:r>
      <w:r w:rsidR="006A781E">
        <w:rPr>
          <w:lang w:eastAsia="en-GB"/>
        </w:rPr>
        <w:t xml:space="preserve">trategy </w:t>
      </w:r>
      <w:r w:rsidR="006A781E">
        <w:rPr>
          <w:rFonts w:ascii="Arial" w:hAnsi="Arial" w:cs="Arial"/>
        </w:rPr>
        <w:t>will support deliver</w:t>
      </w:r>
      <w:r w:rsidR="00B55CB3">
        <w:rPr>
          <w:rFonts w:ascii="Arial" w:hAnsi="Arial" w:cs="Arial"/>
        </w:rPr>
        <w:t>y</w:t>
      </w:r>
      <w:r w:rsidR="006A781E">
        <w:rPr>
          <w:rFonts w:ascii="Arial" w:hAnsi="Arial" w:cs="Arial"/>
        </w:rPr>
        <w:t xml:space="preserve"> of </w:t>
      </w:r>
      <w:r w:rsidR="00E0694D">
        <w:rPr>
          <w:rFonts w:ascii="Arial" w:hAnsi="Arial" w:cs="Arial"/>
        </w:rPr>
        <w:t>the</w:t>
      </w:r>
      <w:r w:rsidR="006A781E">
        <w:rPr>
          <w:rFonts w:ascii="Arial" w:hAnsi="Arial" w:cs="Arial"/>
        </w:rPr>
        <w:t xml:space="preserve"> service delivery outcomes. The</w:t>
      </w:r>
      <w:r w:rsidR="006A781E">
        <w:rPr>
          <w:lang w:eastAsia="en-GB"/>
        </w:rPr>
        <w:t xml:space="preserve"> People Strategy and People Plans across Police Scotland will incorporate and </w:t>
      </w:r>
      <w:r w:rsidR="00B55CB3">
        <w:rPr>
          <w:lang w:eastAsia="en-GB"/>
        </w:rPr>
        <w:t>support</w:t>
      </w:r>
      <w:r w:rsidR="006A781E">
        <w:rPr>
          <w:lang w:eastAsia="en-GB"/>
        </w:rPr>
        <w:t xml:space="preserve"> deliver</w:t>
      </w:r>
      <w:r w:rsidR="00B55CB3">
        <w:rPr>
          <w:lang w:eastAsia="en-GB"/>
        </w:rPr>
        <w:t>y of</w:t>
      </w:r>
      <w:r w:rsidR="006A781E">
        <w:rPr>
          <w:lang w:eastAsia="en-GB"/>
        </w:rPr>
        <w:t xml:space="preserve"> our Equality Outcomes relating to employment at both national and local level. </w:t>
      </w:r>
      <w:r w:rsidR="006D3145">
        <w:rPr>
          <w:lang w:eastAsia="en-GB"/>
        </w:rPr>
        <w:t>For the Authority, t</w:t>
      </w:r>
      <w:r w:rsidR="00D470FA">
        <w:rPr>
          <w:lang w:eastAsia="en-GB"/>
        </w:rPr>
        <w:t xml:space="preserve">he Corporate Strategy and Annual Delivery Plan, and Forensic Strategy and </w:t>
      </w:r>
      <w:r w:rsidR="003C148E">
        <w:rPr>
          <w:lang w:eastAsia="en-GB"/>
        </w:rPr>
        <w:t xml:space="preserve">Business </w:t>
      </w:r>
      <w:r w:rsidR="00D470FA">
        <w:rPr>
          <w:lang w:eastAsia="en-GB"/>
        </w:rPr>
        <w:t>Plan</w:t>
      </w:r>
      <w:r w:rsidR="006D3145">
        <w:rPr>
          <w:lang w:eastAsia="en-GB"/>
        </w:rPr>
        <w:t>, perform this function.</w:t>
      </w:r>
    </w:p>
    <w:p w14:paraId="019770A1" w14:textId="62870600" w:rsidR="00F778EF" w:rsidRPr="00A50331" w:rsidRDefault="00F778EF" w:rsidP="0015419E">
      <w:pPr>
        <w:rPr>
          <w:color w:val="FF0000"/>
          <w:lang w:eastAsia="en-GB"/>
        </w:rPr>
      </w:pPr>
      <w:r>
        <w:rPr>
          <w:lang w:eastAsia="en-GB"/>
        </w:rPr>
        <w:t xml:space="preserve">Within this </w:t>
      </w:r>
      <w:r w:rsidR="007B3319">
        <w:rPr>
          <w:lang w:eastAsia="en-GB"/>
        </w:rPr>
        <w:t>d</w:t>
      </w:r>
      <w:r>
        <w:rPr>
          <w:lang w:eastAsia="en-GB"/>
        </w:rPr>
        <w:t>ocument we have set out our Equality Outcomes</w:t>
      </w:r>
      <w:r w:rsidR="006F0DB3">
        <w:rPr>
          <w:lang w:eastAsia="en-GB"/>
        </w:rPr>
        <w:t xml:space="preserve"> and </w:t>
      </w:r>
      <w:r w:rsidR="00B55CB3">
        <w:rPr>
          <w:lang w:eastAsia="en-GB"/>
        </w:rPr>
        <w:t xml:space="preserve">the </w:t>
      </w:r>
      <w:r w:rsidR="00E0694D">
        <w:rPr>
          <w:lang w:eastAsia="en-GB"/>
        </w:rPr>
        <w:t>underpinning o</w:t>
      </w:r>
      <w:r>
        <w:rPr>
          <w:lang w:eastAsia="en-GB"/>
        </w:rPr>
        <w:t>bjectives</w:t>
      </w:r>
      <w:r w:rsidR="00643ACE">
        <w:rPr>
          <w:lang w:eastAsia="en-GB"/>
        </w:rPr>
        <w:t xml:space="preserve"> </w:t>
      </w:r>
      <w:r w:rsidR="00E0694D">
        <w:rPr>
          <w:lang w:eastAsia="en-GB"/>
        </w:rPr>
        <w:t>which support delivery of these outcomes</w:t>
      </w:r>
      <w:r>
        <w:rPr>
          <w:lang w:eastAsia="en-GB"/>
        </w:rPr>
        <w:t xml:space="preserve">. </w:t>
      </w:r>
    </w:p>
    <w:p w14:paraId="6C8D4091" w14:textId="4B475DBC" w:rsidR="003C148E" w:rsidRDefault="009009EF" w:rsidP="0015419E">
      <w:pPr>
        <w:rPr>
          <w:lang w:eastAsia="en-GB"/>
        </w:rPr>
      </w:pPr>
      <w:r>
        <w:rPr>
          <w:lang w:eastAsia="en-GB"/>
        </w:rPr>
        <w:t>Police Scotland report</w:t>
      </w:r>
      <w:r w:rsidR="00262D7F">
        <w:rPr>
          <w:lang w:eastAsia="en-GB"/>
        </w:rPr>
        <w:t xml:space="preserve"> progress through existing performance reporting structures on a quarterly and annual basis</w:t>
      </w:r>
      <w:r w:rsidR="00A50331">
        <w:rPr>
          <w:lang w:eastAsia="en-GB"/>
        </w:rPr>
        <w:t>. A</w:t>
      </w:r>
      <w:r w:rsidR="006B314B">
        <w:rPr>
          <w:lang w:eastAsia="en-GB"/>
        </w:rPr>
        <w:t xml:space="preserve"> Police Scotland</w:t>
      </w:r>
      <w:r w:rsidR="00262D7F">
        <w:rPr>
          <w:lang w:eastAsia="en-GB"/>
        </w:rPr>
        <w:t xml:space="preserve"> </w:t>
      </w:r>
      <w:r w:rsidR="00F778EF">
        <w:rPr>
          <w:lang w:eastAsia="en-GB"/>
        </w:rPr>
        <w:t xml:space="preserve">Policing Together Performance Report is scrutinised </w:t>
      </w:r>
      <w:r w:rsidR="00A50331">
        <w:rPr>
          <w:lang w:eastAsia="en-GB"/>
        </w:rPr>
        <w:t>internally</w:t>
      </w:r>
      <w:r w:rsidR="00F778EF">
        <w:rPr>
          <w:lang w:eastAsia="en-GB"/>
        </w:rPr>
        <w:t xml:space="preserve"> and presented to the Policing Together Oversight Group and the People Committee </w:t>
      </w:r>
      <w:r w:rsidR="00FF7881">
        <w:rPr>
          <w:lang w:eastAsia="en-GB"/>
        </w:rPr>
        <w:t xml:space="preserve">of the Authority </w:t>
      </w:r>
      <w:r w:rsidR="00F778EF">
        <w:rPr>
          <w:lang w:eastAsia="en-GB"/>
        </w:rPr>
        <w:t>on a six-monthly basis. Th</w:t>
      </w:r>
      <w:r w:rsidR="00262D7F">
        <w:rPr>
          <w:lang w:eastAsia="en-GB"/>
        </w:rPr>
        <w:t>is</w:t>
      </w:r>
      <w:r w:rsidR="00F778EF">
        <w:rPr>
          <w:lang w:eastAsia="en-GB"/>
        </w:rPr>
        <w:t xml:space="preserve"> report </w:t>
      </w:r>
      <w:r w:rsidR="00805314">
        <w:rPr>
          <w:lang w:eastAsia="en-GB"/>
        </w:rPr>
        <w:t>details</w:t>
      </w:r>
      <w:r w:rsidR="00F778EF">
        <w:rPr>
          <w:lang w:eastAsia="en-GB"/>
        </w:rPr>
        <w:t xml:space="preserve"> progress towards </w:t>
      </w:r>
      <w:r w:rsidR="00A50331">
        <w:rPr>
          <w:lang w:eastAsia="en-GB"/>
        </w:rPr>
        <w:t xml:space="preserve">the </w:t>
      </w:r>
      <w:r w:rsidR="00F778EF">
        <w:rPr>
          <w:lang w:eastAsia="en-GB"/>
        </w:rPr>
        <w:t xml:space="preserve">Equality Outcomes and its format is consistent with </w:t>
      </w:r>
      <w:r w:rsidR="00A50331">
        <w:rPr>
          <w:lang w:eastAsia="en-GB"/>
        </w:rPr>
        <w:t>the</w:t>
      </w:r>
      <w:r w:rsidR="00F778EF">
        <w:rPr>
          <w:lang w:eastAsia="en-GB"/>
        </w:rPr>
        <w:t xml:space="preserve"> two-yearly Mainstreaming and Equality Outcomes Progress Report.</w:t>
      </w:r>
      <w:r w:rsidR="00805314">
        <w:rPr>
          <w:lang w:eastAsia="en-GB"/>
        </w:rPr>
        <w:t xml:space="preserve"> </w:t>
      </w:r>
    </w:p>
    <w:p w14:paraId="14023CF4" w14:textId="572C7598" w:rsidR="00F778EF" w:rsidRDefault="003C148E" w:rsidP="0015419E">
      <w:pPr>
        <w:rPr>
          <w:lang w:eastAsia="en-GB"/>
        </w:rPr>
      </w:pPr>
      <w:r>
        <w:rPr>
          <w:lang w:eastAsia="en-GB"/>
        </w:rPr>
        <w:t xml:space="preserve">Reports relating to </w:t>
      </w:r>
      <w:r w:rsidR="00FF7881">
        <w:rPr>
          <w:lang w:eastAsia="en-GB"/>
        </w:rPr>
        <w:t xml:space="preserve">the Authority’s </w:t>
      </w:r>
      <w:r>
        <w:rPr>
          <w:lang w:eastAsia="en-GB"/>
        </w:rPr>
        <w:t>Corporate and Forensics performance and strategic plans are presented quarterly to Audit, Risk and Assurance Committee and Forensic Services Committee respectively. These reports include activities and measures that relate to the Equality Outcomes.</w:t>
      </w:r>
    </w:p>
    <w:p w14:paraId="6EE1E1EF" w14:textId="004B0794" w:rsidR="0015419E" w:rsidRDefault="0015419E" w:rsidP="0015419E">
      <w:pPr>
        <w:rPr>
          <w:lang w:eastAsia="en-GB"/>
        </w:rPr>
      </w:pPr>
      <w:r w:rsidRPr="0015419E">
        <w:rPr>
          <w:lang w:eastAsia="en-GB"/>
        </w:rPr>
        <w:t xml:space="preserve">A full update on the progress </w:t>
      </w:r>
      <w:r w:rsidR="00FF7881">
        <w:rPr>
          <w:lang w:eastAsia="en-GB"/>
        </w:rPr>
        <w:t>towards delivery of the Joint</w:t>
      </w:r>
      <w:r w:rsidRPr="0015419E">
        <w:rPr>
          <w:lang w:eastAsia="en-GB"/>
        </w:rPr>
        <w:t xml:space="preserve"> Equality Outcomes</w:t>
      </w:r>
      <w:r w:rsidR="00262D7F">
        <w:rPr>
          <w:lang w:eastAsia="en-GB"/>
        </w:rPr>
        <w:t xml:space="preserve"> 2025 - 2029</w:t>
      </w:r>
      <w:r w:rsidRPr="0015419E">
        <w:rPr>
          <w:lang w:eastAsia="en-GB"/>
        </w:rPr>
        <w:t xml:space="preserve"> and </w:t>
      </w:r>
      <w:r w:rsidR="00FF7881">
        <w:rPr>
          <w:lang w:eastAsia="en-GB"/>
        </w:rPr>
        <w:t xml:space="preserve">wider mainstreaming activity </w:t>
      </w:r>
      <w:r w:rsidRPr="0015419E">
        <w:rPr>
          <w:lang w:eastAsia="en-GB"/>
        </w:rPr>
        <w:t>will be published in our next</w:t>
      </w:r>
      <w:r w:rsidR="005C4863">
        <w:rPr>
          <w:lang w:eastAsia="en-GB"/>
        </w:rPr>
        <w:t xml:space="preserve"> joint</w:t>
      </w:r>
      <w:r w:rsidRPr="0015419E">
        <w:rPr>
          <w:lang w:eastAsia="en-GB"/>
        </w:rPr>
        <w:t xml:space="preserve"> Mainstreaming </w:t>
      </w:r>
      <w:r w:rsidR="005C4863">
        <w:rPr>
          <w:lang w:eastAsia="en-GB"/>
        </w:rPr>
        <w:t xml:space="preserve">and Equality Outcomes Progress </w:t>
      </w:r>
      <w:r w:rsidRPr="0015419E">
        <w:rPr>
          <w:lang w:eastAsia="en-GB"/>
        </w:rPr>
        <w:t>Report in 202</w:t>
      </w:r>
      <w:r w:rsidR="00675D04">
        <w:rPr>
          <w:lang w:eastAsia="en-GB"/>
        </w:rPr>
        <w:t>7</w:t>
      </w:r>
      <w:r w:rsidRPr="0015419E">
        <w:rPr>
          <w:lang w:eastAsia="en-GB"/>
        </w:rPr>
        <w:t>.</w:t>
      </w:r>
    </w:p>
    <w:p w14:paraId="35F71773" w14:textId="18F7E8AE" w:rsidR="00295A3B" w:rsidRDefault="00295A3B" w:rsidP="00F475DA">
      <w:pPr>
        <w:pStyle w:val="Heading3"/>
      </w:pPr>
      <w:bookmarkStart w:id="8" w:name="_Toc196736066"/>
      <w:r>
        <w:lastRenderedPageBreak/>
        <w:t xml:space="preserve">Performance and </w:t>
      </w:r>
      <w:r w:rsidR="00345654">
        <w:t>A</w:t>
      </w:r>
      <w:r>
        <w:t>ccountability</w:t>
      </w:r>
      <w:bookmarkEnd w:id="8"/>
      <w:r>
        <w:t xml:space="preserve"> </w:t>
      </w:r>
    </w:p>
    <w:p w14:paraId="27A165E1" w14:textId="5E6FB954" w:rsidR="00D0304F" w:rsidRPr="0015419E" w:rsidRDefault="00295A3B" w:rsidP="0015419E">
      <w:pPr>
        <w:rPr>
          <w:lang w:eastAsia="en-GB"/>
        </w:rPr>
      </w:pPr>
      <w:r>
        <w:rPr>
          <w:lang w:eastAsia="en-GB"/>
        </w:rPr>
        <w:t xml:space="preserve">The </w:t>
      </w:r>
      <w:r w:rsidR="00FF7881">
        <w:rPr>
          <w:lang w:eastAsia="en-GB"/>
        </w:rPr>
        <w:t xml:space="preserve">Police Scotland </w:t>
      </w:r>
      <w:r>
        <w:rPr>
          <w:lang w:eastAsia="en-GB"/>
        </w:rPr>
        <w:t xml:space="preserve">Performance and Accountability Framework (PAF) </w:t>
      </w:r>
      <w:r w:rsidR="003804A4">
        <w:rPr>
          <w:lang w:eastAsia="en-GB"/>
        </w:rPr>
        <w:t xml:space="preserve">is currently being refreshed and due to go live on 01 April 2025. The PAF </w:t>
      </w:r>
      <w:r w:rsidR="00DD0404">
        <w:rPr>
          <w:lang w:eastAsia="en-GB"/>
        </w:rPr>
        <w:t xml:space="preserve">will </w:t>
      </w:r>
      <w:r w:rsidR="003804A4">
        <w:rPr>
          <w:lang w:eastAsia="en-GB"/>
        </w:rPr>
        <w:t>build upon the established</w:t>
      </w:r>
      <w:r w:rsidR="00DD0404">
        <w:rPr>
          <w:lang w:eastAsia="en-GB"/>
        </w:rPr>
        <w:t xml:space="preserve"> Key Performance Indicators (KPIs) and Management Information (MI) to </w:t>
      </w:r>
      <w:r>
        <w:rPr>
          <w:lang w:eastAsia="en-GB"/>
        </w:rPr>
        <w:t xml:space="preserve">measure performance, progress and impact across all areas of the </w:t>
      </w:r>
      <w:r w:rsidR="00DD0404">
        <w:rPr>
          <w:lang w:eastAsia="en-GB"/>
        </w:rPr>
        <w:t>E</w:t>
      </w:r>
      <w:r>
        <w:rPr>
          <w:lang w:eastAsia="en-GB"/>
        </w:rPr>
        <w:t xml:space="preserve">quality </w:t>
      </w:r>
      <w:r w:rsidR="00DD0404">
        <w:rPr>
          <w:lang w:eastAsia="en-GB"/>
        </w:rPr>
        <w:t>O</w:t>
      </w:r>
      <w:r>
        <w:rPr>
          <w:lang w:eastAsia="en-GB"/>
        </w:rPr>
        <w:t xml:space="preserve">utcomes for </w:t>
      </w:r>
      <w:r w:rsidR="00DD0404">
        <w:rPr>
          <w:lang w:eastAsia="en-GB"/>
        </w:rPr>
        <w:t>P</w:t>
      </w:r>
      <w:r>
        <w:rPr>
          <w:lang w:eastAsia="en-GB"/>
        </w:rPr>
        <w:t>olicing.</w:t>
      </w:r>
      <w:r w:rsidR="00DD0404">
        <w:rPr>
          <w:lang w:eastAsia="en-GB"/>
        </w:rPr>
        <w:t xml:space="preserve"> Performance reporting against the equality outcomes will be supported by the roll out of the culture dashboard that is also due to go live on 01 April 2025. The culture dashboard will help us to </w:t>
      </w:r>
      <w:r w:rsidR="003804A4">
        <w:rPr>
          <w:lang w:eastAsia="en-GB"/>
        </w:rPr>
        <w:t>establish baseline figures</w:t>
      </w:r>
      <w:r>
        <w:rPr>
          <w:lang w:eastAsia="en-GB"/>
        </w:rPr>
        <w:t>, monitor</w:t>
      </w:r>
      <w:r w:rsidR="003804A4">
        <w:rPr>
          <w:lang w:eastAsia="en-GB"/>
        </w:rPr>
        <w:t xml:space="preserve"> trends</w:t>
      </w:r>
      <w:r>
        <w:rPr>
          <w:lang w:eastAsia="en-GB"/>
        </w:rPr>
        <w:t xml:space="preserve"> and </w:t>
      </w:r>
      <w:r w:rsidR="003804A4">
        <w:rPr>
          <w:lang w:eastAsia="en-GB"/>
        </w:rPr>
        <w:t xml:space="preserve">provide the statistical data for </w:t>
      </w:r>
      <w:r>
        <w:rPr>
          <w:lang w:eastAsia="en-GB"/>
        </w:rPr>
        <w:t>report</w:t>
      </w:r>
      <w:r w:rsidR="003804A4">
        <w:rPr>
          <w:lang w:eastAsia="en-GB"/>
        </w:rPr>
        <w:t>ing</w:t>
      </w:r>
      <w:r>
        <w:rPr>
          <w:lang w:eastAsia="en-GB"/>
        </w:rPr>
        <w:t xml:space="preserve"> on </w:t>
      </w:r>
      <w:r w:rsidR="00DD0404">
        <w:rPr>
          <w:lang w:eastAsia="en-GB"/>
        </w:rPr>
        <w:t xml:space="preserve">the impact </w:t>
      </w:r>
      <w:r w:rsidR="003804A4">
        <w:rPr>
          <w:lang w:eastAsia="en-GB"/>
        </w:rPr>
        <w:t>of the work being undertaken in the equality outcomes.</w:t>
      </w:r>
      <w:r w:rsidR="00183C24" w:rsidRPr="0015419E">
        <w:rPr>
          <w:lang w:eastAsia="en-GB"/>
        </w:rPr>
        <w:t xml:space="preserve"> </w:t>
      </w:r>
    </w:p>
    <w:p w14:paraId="4400EB09" w14:textId="48424374" w:rsidR="00577329" w:rsidRDefault="00432EE0" w:rsidP="00715C8A">
      <w:pPr>
        <w:rPr>
          <w:rFonts w:asciiTheme="majorHAnsi" w:hAnsiTheme="majorHAnsi" w:cstheme="majorHAnsi"/>
          <w:b/>
          <w:noProof/>
          <w:color w:val="1F4E79"/>
          <w:sz w:val="56"/>
          <w:szCs w:val="72"/>
          <w:lang w:eastAsia="en-GB"/>
        </w:rPr>
      </w:pPr>
      <w:r w:rsidRPr="00432EE0">
        <w:rPr>
          <w:lang w:eastAsia="en-GB"/>
        </w:rPr>
        <w:t>The Authority’s Corporate Scorecard will report quarterly on agreed KPIs, including those related to equality outcomes. The Forensic Services Performance Framework, refreshed in February 2025, will also be reported on quarterly. The Framework includes an updated section on equality, diversity and inclusion, with measures in place and aligned to the overall strategic outcomes.</w:t>
      </w:r>
      <w:r w:rsidR="00577329">
        <w:rPr>
          <w:noProof/>
          <w:lang w:eastAsia="en-GB"/>
        </w:rPr>
        <w:br w:type="page"/>
      </w:r>
    </w:p>
    <w:p w14:paraId="7D9BAAFE" w14:textId="643765D6" w:rsidR="006506A0" w:rsidRPr="00F475DA" w:rsidRDefault="00FF7881" w:rsidP="00F475DA">
      <w:pPr>
        <w:pStyle w:val="Heading2"/>
      </w:pPr>
      <w:bookmarkStart w:id="9" w:name="_Toc189202272"/>
      <w:bookmarkStart w:id="10" w:name="_Toc196736067"/>
      <w:r w:rsidRPr="00F475DA">
        <w:lastRenderedPageBreak/>
        <w:t>Joint</w:t>
      </w:r>
      <w:r w:rsidR="006506A0" w:rsidRPr="00F475DA">
        <w:t xml:space="preserve"> </w:t>
      </w:r>
      <w:r w:rsidR="00345654">
        <w:t>E</w:t>
      </w:r>
      <w:r w:rsidR="006506A0" w:rsidRPr="00F475DA">
        <w:t xml:space="preserve">quality </w:t>
      </w:r>
      <w:r w:rsidR="00345654">
        <w:t>O</w:t>
      </w:r>
      <w:r w:rsidR="006506A0" w:rsidRPr="00F475DA">
        <w:t>utcomes 2025</w:t>
      </w:r>
      <w:bookmarkEnd w:id="9"/>
      <w:bookmarkEnd w:id="10"/>
      <w:r w:rsidR="006506A0" w:rsidRPr="00F475DA">
        <w:t xml:space="preserve"> </w:t>
      </w:r>
    </w:p>
    <w:p w14:paraId="70837004" w14:textId="08183CA8" w:rsidR="006506A0" w:rsidRDefault="006506A0" w:rsidP="006D3145">
      <w:pPr>
        <w:rPr>
          <w:lang w:eastAsia="en-GB"/>
        </w:rPr>
      </w:pPr>
      <w:r w:rsidRPr="006506A0">
        <w:rPr>
          <w:lang w:eastAsia="en-GB"/>
        </w:rPr>
        <w:t xml:space="preserve">Having reviewed our progress </w:t>
      </w:r>
      <w:r>
        <w:rPr>
          <w:lang w:eastAsia="en-GB"/>
        </w:rPr>
        <w:t>towards our Joint Equality Outcomes for Policing 2021 to 2025</w:t>
      </w:r>
      <w:r w:rsidR="00B55CB3">
        <w:rPr>
          <w:lang w:eastAsia="en-GB"/>
        </w:rPr>
        <w:t xml:space="preserve">, </w:t>
      </w:r>
      <w:r>
        <w:rPr>
          <w:lang w:eastAsia="en-GB"/>
        </w:rPr>
        <w:t>considered</w:t>
      </w:r>
      <w:r w:rsidR="00B55CB3">
        <w:rPr>
          <w:lang w:eastAsia="en-GB"/>
        </w:rPr>
        <w:t xml:space="preserve"> relevant</w:t>
      </w:r>
      <w:r>
        <w:rPr>
          <w:lang w:eastAsia="en-GB"/>
        </w:rPr>
        <w:t xml:space="preserve"> </w:t>
      </w:r>
      <w:r w:rsidRPr="006506A0">
        <w:rPr>
          <w:lang w:eastAsia="en-GB"/>
        </w:rPr>
        <w:t>evidence a</w:t>
      </w:r>
      <w:r>
        <w:rPr>
          <w:lang w:eastAsia="en-GB"/>
        </w:rPr>
        <w:t xml:space="preserve">nd carried out </w:t>
      </w:r>
      <w:r w:rsidRPr="006506A0">
        <w:rPr>
          <w:lang w:eastAsia="en-GB"/>
        </w:rPr>
        <w:t xml:space="preserve">extensive engagement both internally and </w:t>
      </w:r>
      <w:r w:rsidR="00B55CB3" w:rsidRPr="006506A0">
        <w:rPr>
          <w:lang w:eastAsia="en-GB"/>
        </w:rPr>
        <w:t>externall</w:t>
      </w:r>
      <w:r w:rsidR="00B55CB3">
        <w:rPr>
          <w:lang w:eastAsia="en-GB"/>
        </w:rPr>
        <w:t xml:space="preserve">y, </w:t>
      </w:r>
      <w:r w:rsidR="00B55CB3" w:rsidRPr="006506A0">
        <w:rPr>
          <w:lang w:eastAsia="en-GB"/>
        </w:rPr>
        <w:t>we</w:t>
      </w:r>
      <w:r w:rsidRPr="006506A0">
        <w:rPr>
          <w:lang w:eastAsia="en-GB"/>
        </w:rPr>
        <w:t xml:space="preserve"> have developed the following Equality Outcomes </w:t>
      </w:r>
      <w:r>
        <w:rPr>
          <w:lang w:eastAsia="en-GB"/>
        </w:rPr>
        <w:t xml:space="preserve">for 2025 to 2029. </w:t>
      </w:r>
    </w:p>
    <w:p w14:paraId="1B4A9E73" w14:textId="58AF0EB3" w:rsidR="00645378" w:rsidRDefault="006506A0" w:rsidP="006D3145">
      <w:pPr>
        <w:rPr>
          <w:lang w:eastAsia="en-GB"/>
        </w:rPr>
      </w:pPr>
      <w:bookmarkStart w:id="11" w:name="_Hlk188973063"/>
      <w:r w:rsidRPr="006506A0">
        <w:rPr>
          <w:lang w:eastAsia="en-GB"/>
        </w:rPr>
        <w:t xml:space="preserve">The Equality Outcomes have been developed to align to the </w:t>
      </w:r>
      <w:r w:rsidRPr="006D3145">
        <w:rPr>
          <w:lang w:eastAsia="en-GB"/>
        </w:rPr>
        <w:t xml:space="preserve">Joint Strategic Outcomes for </w:t>
      </w:r>
      <w:r w:rsidR="00B26795" w:rsidRPr="006D3145">
        <w:rPr>
          <w:lang w:eastAsia="en-GB"/>
        </w:rPr>
        <w:t>policing and</w:t>
      </w:r>
      <w:r w:rsidR="004D3AEB">
        <w:rPr>
          <w:lang w:eastAsia="en-GB"/>
        </w:rPr>
        <w:t xml:space="preserve"> are underpinned by </w:t>
      </w:r>
      <w:r w:rsidR="00A50331" w:rsidRPr="006D3145">
        <w:rPr>
          <w:lang w:eastAsia="en-GB"/>
        </w:rPr>
        <w:t xml:space="preserve">the Police Scotland </w:t>
      </w:r>
      <w:r w:rsidR="00645378" w:rsidRPr="006D3145">
        <w:rPr>
          <w:lang w:eastAsia="en-GB"/>
        </w:rPr>
        <w:t xml:space="preserve">2030 </w:t>
      </w:r>
      <w:r w:rsidRPr="006D3145">
        <w:rPr>
          <w:lang w:eastAsia="en-GB"/>
        </w:rPr>
        <w:t>Vision and the</w:t>
      </w:r>
      <w:r w:rsidR="00A50331" w:rsidRPr="006D3145">
        <w:rPr>
          <w:lang w:eastAsia="en-GB"/>
        </w:rPr>
        <w:t xml:space="preserve"> </w:t>
      </w:r>
      <w:r w:rsidRPr="006D3145">
        <w:rPr>
          <w:lang w:eastAsia="en-GB"/>
        </w:rPr>
        <w:t>Policing Together Strategy</w:t>
      </w:r>
      <w:r w:rsidR="004D3AEB">
        <w:rPr>
          <w:lang w:eastAsia="en-GB"/>
        </w:rPr>
        <w:t xml:space="preserve"> as well as the Forensic Services Strategy and Corporate Strategy of the Authority</w:t>
      </w:r>
      <w:r w:rsidRPr="006B314B">
        <w:rPr>
          <w:lang w:eastAsia="en-GB"/>
        </w:rPr>
        <w:t>. In addition,</w:t>
      </w:r>
      <w:r w:rsidR="00313814" w:rsidRPr="006B314B">
        <w:rPr>
          <w:lang w:eastAsia="en-GB"/>
        </w:rPr>
        <w:t xml:space="preserve"> the service delivery focused outcomes align to the </w:t>
      </w:r>
      <w:r w:rsidR="004D3AEB">
        <w:rPr>
          <w:lang w:eastAsia="en-GB"/>
        </w:rPr>
        <w:t xml:space="preserve">commitments made in the </w:t>
      </w:r>
      <w:r w:rsidR="00313814" w:rsidRPr="006B314B">
        <w:rPr>
          <w:lang w:eastAsia="en-GB"/>
        </w:rPr>
        <w:t>Hate Crime Strategy, Corporate Communications Accessibility Strategy</w:t>
      </w:r>
      <w:r w:rsidR="00B55CB3">
        <w:rPr>
          <w:lang w:eastAsia="en-GB"/>
        </w:rPr>
        <w:t xml:space="preserve">, </w:t>
      </w:r>
      <w:r w:rsidR="00313814" w:rsidRPr="006B314B">
        <w:rPr>
          <w:lang w:eastAsia="en-GB"/>
        </w:rPr>
        <w:t>Public Contact and Engagement Strategy</w:t>
      </w:r>
      <w:r w:rsidR="004D3AEB">
        <w:rPr>
          <w:lang w:eastAsia="en-GB"/>
        </w:rPr>
        <w:t>,</w:t>
      </w:r>
      <w:r w:rsidR="00B55CB3">
        <w:rPr>
          <w:lang w:eastAsia="en-GB"/>
        </w:rPr>
        <w:t xml:space="preserve"> and the V</w:t>
      </w:r>
      <w:r w:rsidR="00B55CB3" w:rsidRPr="006D3145">
        <w:rPr>
          <w:lang w:eastAsia="en-GB"/>
        </w:rPr>
        <w:t xml:space="preserve">iolence against </w:t>
      </w:r>
      <w:r w:rsidR="00B55CB3">
        <w:rPr>
          <w:lang w:eastAsia="en-GB"/>
        </w:rPr>
        <w:t>W</w:t>
      </w:r>
      <w:r w:rsidR="00B55CB3" w:rsidRPr="006D3145">
        <w:rPr>
          <w:lang w:eastAsia="en-GB"/>
        </w:rPr>
        <w:t xml:space="preserve">omen and </w:t>
      </w:r>
      <w:r w:rsidR="00B55CB3">
        <w:rPr>
          <w:lang w:eastAsia="en-GB"/>
        </w:rPr>
        <w:t>G</w:t>
      </w:r>
      <w:r w:rsidR="00B55CB3" w:rsidRPr="006D3145">
        <w:rPr>
          <w:lang w:eastAsia="en-GB"/>
        </w:rPr>
        <w:t>irls (VAWG)</w:t>
      </w:r>
      <w:r w:rsidR="00B55CB3">
        <w:rPr>
          <w:lang w:eastAsia="en-GB"/>
        </w:rPr>
        <w:t xml:space="preserve"> Strategy. </w:t>
      </w:r>
      <w:r w:rsidR="00313814">
        <w:rPr>
          <w:lang w:eastAsia="en-GB"/>
        </w:rPr>
        <w:t>T</w:t>
      </w:r>
      <w:r w:rsidRPr="006D3145">
        <w:rPr>
          <w:lang w:eastAsia="en-GB"/>
        </w:rPr>
        <w:t xml:space="preserve">he employment focused outcomes are aligned to </w:t>
      </w:r>
      <w:r w:rsidR="00A50331" w:rsidRPr="006D3145">
        <w:rPr>
          <w:lang w:eastAsia="en-GB"/>
        </w:rPr>
        <w:t>Police Scotland’s</w:t>
      </w:r>
      <w:r w:rsidRPr="006D3145">
        <w:rPr>
          <w:lang w:eastAsia="en-GB"/>
        </w:rPr>
        <w:t xml:space="preserve"> People Strategy and</w:t>
      </w:r>
      <w:r w:rsidR="00B55CB3">
        <w:rPr>
          <w:lang w:eastAsia="en-GB"/>
        </w:rPr>
        <w:t xml:space="preserve"> Strategic Workforce Plan</w:t>
      </w:r>
      <w:r w:rsidRPr="006D3145">
        <w:rPr>
          <w:lang w:eastAsia="en-GB"/>
        </w:rPr>
        <w:t>.</w:t>
      </w:r>
      <w:r w:rsidR="00645378">
        <w:rPr>
          <w:lang w:eastAsia="en-GB"/>
        </w:rPr>
        <w:t xml:space="preserve"> </w:t>
      </w:r>
      <w:bookmarkEnd w:id="11"/>
      <w:r w:rsidRPr="006506A0">
        <w:rPr>
          <w:lang w:eastAsia="en-GB"/>
        </w:rPr>
        <w:t xml:space="preserve">The details of this alignment can be found in </w:t>
      </w:r>
      <w:hyperlink w:anchor="_Appendix_A_–" w:history="1">
        <w:r w:rsidRPr="001C531A">
          <w:rPr>
            <w:rStyle w:val="Hyperlink"/>
            <w:lang w:eastAsia="en-GB"/>
          </w:rPr>
          <w:t xml:space="preserve">Appendix </w:t>
        </w:r>
        <w:r w:rsidR="00645378" w:rsidRPr="001C531A">
          <w:rPr>
            <w:rStyle w:val="Hyperlink"/>
            <w:lang w:eastAsia="en-GB"/>
          </w:rPr>
          <w:t>A</w:t>
        </w:r>
      </w:hyperlink>
      <w:r w:rsidR="00645378">
        <w:rPr>
          <w:lang w:eastAsia="en-GB"/>
        </w:rPr>
        <w:t xml:space="preserve">. </w:t>
      </w:r>
    </w:p>
    <w:p w14:paraId="08C3BD7B" w14:textId="6E0C3909" w:rsidR="00645378" w:rsidRDefault="006506A0" w:rsidP="006D3145">
      <w:pPr>
        <w:rPr>
          <w:lang w:eastAsia="en-GB"/>
        </w:rPr>
      </w:pPr>
      <w:r w:rsidRPr="006506A0">
        <w:rPr>
          <w:lang w:eastAsia="en-GB"/>
        </w:rPr>
        <w:t xml:space="preserve">For each outcome we have provided </w:t>
      </w:r>
      <w:r w:rsidR="00645378">
        <w:rPr>
          <w:lang w:eastAsia="en-GB"/>
        </w:rPr>
        <w:t xml:space="preserve">a set of objectives </w:t>
      </w:r>
      <w:r w:rsidR="006F0DB3">
        <w:rPr>
          <w:lang w:eastAsia="en-GB"/>
        </w:rPr>
        <w:t>to</w:t>
      </w:r>
      <w:r w:rsidR="00645378">
        <w:rPr>
          <w:lang w:eastAsia="en-GB"/>
        </w:rPr>
        <w:t xml:space="preserve"> support delivery</w:t>
      </w:r>
      <w:r w:rsidRPr="006506A0">
        <w:rPr>
          <w:lang w:eastAsia="en-GB"/>
        </w:rPr>
        <w:t xml:space="preserve"> </w:t>
      </w:r>
      <w:r w:rsidR="00645378">
        <w:rPr>
          <w:lang w:eastAsia="en-GB"/>
        </w:rPr>
        <w:t>of the outcome</w:t>
      </w:r>
      <w:r w:rsidR="00A50331">
        <w:rPr>
          <w:lang w:eastAsia="en-GB"/>
        </w:rPr>
        <w:t>s</w:t>
      </w:r>
      <w:r w:rsidR="00645378">
        <w:rPr>
          <w:lang w:eastAsia="en-GB"/>
        </w:rPr>
        <w:t xml:space="preserve">. </w:t>
      </w:r>
    </w:p>
    <w:p w14:paraId="4294651C" w14:textId="5BD012F0" w:rsidR="001328E2" w:rsidRDefault="006506A0" w:rsidP="00AD1694">
      <w:pPr>
        <w:rPr>
          <w:lang w:eastAsia="en-GB"/>
        </w:rPr>
      </w:pPr>
      <w:r w:rsidRPr="006506A0">
        <w:rPr>
          <w:lang w:eastAsia="en-GB"/>
        </w:rPr>
        <w:t xml:space="preserve">The evidence base used for </w:t>
      </w:r>
      <w:r w:rsidR="00645378">
        <w:rPr>
          <w:lang w:eastAsia="en-GB"/>
        </w:rPr>
        <w:t>developing our</w:t>
      </w:r>
      <w:r w:rsidRPr="006506A0">
        <w:rPr>
          <w:lang w:eastAsia="en-GB"/>
        </w:rPr>
        <w:t xml:space="preserve"> new outcomes can be found in </w:t>
      </w:r>
      <w:hyperlink w:anchor="_Appendix_B_-" w:history="1">
        <w:r w:rsidRPr="00736C7C">
          <w:rPr>
            <w:rStyle w:val="Hyperlink"/>
            <w:lang w:eastAsia="en-GB"/>
          </w:rPr>
          <w:t xml:space="preserve">Appendix </w:t>
        </w:r>
        <w:r w:rsidR="00645378" w:rsidRPr="00736C7C">
          <w:rPr>
            <w:rStyle w:val="Hyperlink"/>
            <w:lang w:eastAsia="en-GB"/>
          </w:rPr>
          <w:t>B.</w:t>
        </w:r>
      </w:hyperlink>
      <w:r w:rsidR="001328E2">
        <w:br w:type="page"/>
      </w:r>
    </w:p>
    <w:p w14:paraId="51F7BC09" w14:textId="0A779D36" w:rsidR="00713D78" w:rsidRDefault="00645378" w:rsidP="00F475DA">
      <w:pPr>
        <w:pStyle w:val="Heading3"/>
      </w:pPr>
      <w:bookmarkStart w:id="12" w:name="_Toc196736068"/>
      <w:r>
        <w:lastRenderedPageBreak/>
        <w:t xml:space="preserve">Equality </w:t>
      </w:r>
      <w:r w:rsidR="00345654">
        <w:t>O</w:t>
      </w:r>
      <w:r>
        <w:t>utcome 1</w:t>
      </w:r>
      <w:bookmarkEnd w:id="12"/>
    </w:p>
    <w:tbl>
      <w:tblPr>
        <w:tblStyle w:val="TableGrid"/>
        <w:tblW w:w="0" w:type="auto"/>
        <w:tblLook w:val="04A0" w:firstRow="1" w:lastRow="0" w:firstColumn="1" w:lastColumn="0" w:noHBand="0" w:noVBand="1"/>
      </w:tblPr>
      <w:tblGrid>
        <w:gridCol w:w="3397"/>
        <w:gridCol w:w="7059"/>
      </w:tblGrid>
      <w:tr w:rsidR="00765E59" w:rsidRPr="00765E59" w14:paraId="18BBDD30" w14:textId="77777777" w:rsidTr="00B47556">
        <w:tc>
          <w:tcPr>
            <w:tcW w:w="10456" w:type="dxa"/>
            <w:gridSpan w:val="2"/>
          </w:tcPr>
          <w:p w14:paraId="7F4F1A96" w14:textId="1E20BC02" w:rsidR="004D3AEB" w:rsidRPr="00765E59" w:rsidRDefault="00431236" w:rsidP="00233727">
            <w:pPr>
              <w:spacing w:before="0" w:after="120"/>
              <w:jc w:val="center"/>
              <w:rPr>
                <w:rFonts w:asciiTheme="majorHAnsi" w:hAnsiTheme="majorHAnsi" w:cstheme="majorHAnsi"/>
              </w:rPr>
            </w:pPr>
            <w:r w:rsidRPr="00765E59">
              <w:rPr>
                <w:rFonts w:asciiTheme="majorHAnsi" w:hAnsiTheme="majorHAnsi" w:cstheme="majorHAnsi"/>
              </w:rPr>
              <w:t xml:space="preserve">Reporting </w:t>
            </w:r>
            <w:r w:rsidR="00A60C50">
              <w:rPr>
                <w:rFonts w:asciiTheme="majorHAnsi" w:hAnsiTheme="majorHAnsi" w:cstheme="majorHAnsi"/>
              </w:rPr>
              <w:t>Crime and Community Concerns</w:t>
            </w:r>
            <w:r w:rsidRPr="00765E59">
              <w:rPr>
                <w:rFonts w:asciiTheme="majorHAnsi" w:hAnsiTheme="majorHAnsi" w:cstheme="majorHAnsi"/>
              </w:rPr>
              <w:t xml:space="preserve"> – Confidence </w:t>
            </w:r>
            <w:r w:rsidR="00F47AA8" w:rsidRPr="00765E59">
              <w:rPr>
                <w:rFonts w:asciiTheme="majorHAnsi" w:hAnsiTheme="majorHAnsi" w:cstheme="majorHAnsi"/>
              </w:rPr>
              <w:t>and Support</w:t>
            </w:r>
          </w:p>
        </w:tc>
      </w:tr>
      <w:tr w:rsidR="00765E59" w:rsidRPr="00765E59" w14:paraId="66C51140" w14:textId="77777777" w:rsidTr="00431236">
        <w:tc>
          <w:tcPr>
            <w:tcW w:w="3397" w:type="dxa"/>
          </w:tcPr>
          <w:p w14:paraId="7A21351A" w14:textId="01E70EC3" w:rsidR="00431236" w:rsidRPr="00765E59" w:rsidRDefault="00431236" w:rsidP="004D3AEB">
            <w:pPr>
              <w:spacing w:before="0" w:after="120"/>
              <w:rPr>
                <w:rFonts w:asciiTheme="minorHAnsi" w:hAnsiTheme="minorHAnsi" w:cstheme="minorHAnsi"/>
              </w:rPr>
            </w:pPr>
            <w:r w:rsidRPr="00765E59">
              <w:rPr>
                <w:rFonts w:asciiTheme="minorHAnsi" w:hAnsiTheme="minorHAnsi" w:cstheme="minorHAnsi"/>
              </w:rPr>
              <w:t>Equality Outcome</w:t>
            </w:r>
          </w:p>
        </w:tc>
        <w:tc>
          <w:tcPr>
            <w:tcW w:w="7059" w:type="dxa"/>
          </w:tcPr>
          <w:p w14:paraId="7BCC3472" w14:textId="593F6CDA" w:rsidR="00431236" w:rsidRDefault="00A60C50" w:rsidP="004D3AEB">
            <w:pPr>
              <w:spacing w:before="0" w:after="120"/>
              <w:rPr>
                <w:rFonts w:asciiTheme="minorHAnsi" w:hAnsiTheme="minorHAnsi" w:cstheme="minorHAnsi"/>
              </w:rPr>
            </w:pPr>
            <w:r w:rsidRPr="00A60C50">
              <w:rPr>
                <w:rFonts w:asciiTheme="minorHAnsi" w:hAnsiTheme="minorHAnsi" w:cstheme="minorHAnsi"/>
              </w:rPr>
              <w:t>By 2029, minoritised communities will have greater confidence to report crime and community concerns.</w:t>
            </w:r>
          </w:p>
          <w:p w14:paraId="66FF2F43" w14:textId="432F39F8" w:rsidR="004D3AEB" w:rsidRPr="00A60C50" w:rsidRDefault="004D3AEB" w:rsidP="004D3AEB">
            <w:pPr>
              <w:spacing w:before="0" w:after="120"/>
              <w:rPr>
                <w:rFonts w:asciiTheme="minorHAnsi" w:hAnsiTheme="minorHAnsi" w:cstheme="minorHAnsi"/>
              </w:rPr>
            </w:pPr>
          </w:p>
        </w:tc>
      </w:tr>
      <w:tr w:rsidR="00095112" w:rsidRPr="00765E59" w14:paraId="5D5B621D" w14:textId="77777777" w:rsidTr="00431236">
        <w:tc>
          <w:tcPr>
            <w:tcW w:w="3397" w:type="dxa"/>
          </w:tcPr>
          <w:p w14:paraId="2047C0F4" w14:textId="70F5ECE9" w:rsidR="00095112" w:rsidRPr="00765E59" w:rsidRDefault="00095112" w:rsidP="004D3AEB">
            <w:pPr>
              <w:spacing w:before="0" w:after="120"/>
              <w:rPr>
                <w:rFonts w:cstheme="minorHAnsi"/>
              </w:rPr>
            </w:pPr>
            <w:r w:rsidRPr="00765E59">
              <w:rPr>
                <w:rFonts w:asciiTheme="minorHAnsi" w:hAnsiTheme="minorHAnsi" w:cstheme="minorHAnsi"/>
              </w:rPr>
              <w:t>Objectives</w:t>
            </w:r>
          </w:p>
        </w:tc>
        <w:tc>
          <w:tcPr>
            <w:tcW w:w="7059" w:type="dxa"/>
          </w:tcPr>
          <w:p w14:paraId="3F9B8414" w14:textId="77777777" w:rsidR="00A60C50" w:rsidRPr="006A3A84" w:rsidRDefault="00A60C50" w:rsidP="006A3A84">
            <w:pPr>
              <w:pStyle w:val="ListBullet"/>
              <w:rPr>
                <w:rFonts w:asciiTheme="minorHAnsi" w:hAnsiTheme="minorHAnsi" w:cstheme="minorHAnsi"/>
              </w:rPr>
            </w:pPr>
            <w:r w:rsidRPr="006A3A84">
              <w:rPr>
                <w:rFonts w:asciiTheme="minorHAnsi" w:hAnsiTheme="minorHAnsi" w:cstheme="minorHAnsi"/>
              </w:rPr>
              <w:t xml:space="preserve">We have a better understanding of our communities and the complex social and cultural challenges they face which impact/influence decisions to report crime and concerns. </w:t>
            </w:r>
          </w:p>
          <w:p w14:paraId="4C26CBAE" w14:textId="77777777" w:rsidR="00A60C50" w:rsidRPr="006A3A84" w:rsidRDefault="00A60C50" w:rsidP="006A3A84">
            <w:pPr>
              <w:pStyle w:val="ListBullet"/>
              <w:numPr>
                <w:ilvl w:val="0"/>
                <w:numId w:val="0"/>
              </w:numPr>
              <w:ind w:left="360"/>
              <w:rPr>
                <w:rFonts w:asciiTheme="minorHAnsi" w:hAnsiTheme="minorHAnsi" w:cstheme="minorHAnsi"/>
                <w:b/>
                <w:bCs/>
              </w:rPr>
            </w:pPr>
          </w:p>
          <w:p w14:paraId="0760B8F1" w14:textId="77777777" w:rsidR="00A60C50" w:rsidRPr="006A3A84" w:rsidRDefault="00A60C50" w:rsidP="006A3A84">
            <w:pPr>
              <w:pStyle w:val="ListBullet"/>
              <w:rPr>
                <w:rFonts w:asciiTheme="minorHAnsi" w:hAnsiTheme="minorHAnsi" w:cstheme="minorHAnsi"/>
              </w:rPr>
            </w:pPr>
            <w:r w:rsidRPr="006A3A84">
              <w:rPr>
                <w:rFonts w:asciiTheme="minorHAnsi" w:hAnsiTheme="minorHAnsi" w:cstheme="minorHAnsi"/>
              </w:rPr>
              <w:t>We have clear governance structures in place for local policing partnerships, aimed at enhancing third party reporting.</w:t>
            </w:r>
          </w:p>
          <w:p w14:paraId="24A3AA27" w14:textId="77777777" w:rsidR="00A60C50" w:rsidRPr="006A3A84" w:rsidRDefault="00A60C50" w:rsidP="006A3A84">
            <w:pPr>
              <w:pStyle w:val="ListBullet"/>
              <w:numPr>
                <w:ilvl w:val="0"/>
                <w:numId w:val="0"/>
              </w:numPr>
              <w:ind w:left="360"/>
              <w:rPr>
                <w:rFonts w:asciiTheme="minorHAnsi" w:hAnsiTheme="minorHAnsi" w:cstheme="minorHAnsi"/>
                <w:b/>
                <w:bCs/>
              </w:rPr>
            </w:pPr>
          </w:p>
          <w:p w14:paraId="35C36147" w14:textId="77777777" w:rsidR="00A60C50" w:rsidRPr="006A3A84" w:rsidRDefault="00A60C50" w:rsidP="006A3A84">
            <w:pPr>
              <w:pStyle w:val="ListBullet"/>
              <w:rPr>
                <w:rFonts w:asciiTheme="minorHAnsi" w:hAnsiTheme="minorHAnsi" w:cstheme="minorHAnsi"/>
              </w:rPr>
            </w:pPr>
            <w:r w:rsidRPr="006A3A84">
              <w:rPr>
                <w:rFonts w:asciiTheme="minorHAnsi" w:hAnsiTheme="minorHAnsi" w:cstheme="minorHAnsi"/>
              </w:rPr>
              <w:t>We have robust mechanisms in place to monitor community tensions.</w:t>
            </w:r>
          </w:p>
          <w:p w14:paraId="2377A2BB" w14:textId="77777777" w:rsidR="00A60C50" w:rsidRPr="006A3A84" w:rsidRDefault="00A60C50" w:rsidP="006A3A84">
            <w:pPr>
              <w:pStyle w:val="ListBullet"/>
              <w:numPr>
                <w:ilvl w:val="0"/>
                <w:numId w:val="0"/>
              </w:numPr>
              <w:ind w:left="360"/>
              <w:rPr>
                <w:rFonts w:asciiTheme="minorHAnsi" w:hAnsiTheme="minorHAnsi" w:cstheme="minorHAnsi"/>
              </w:rPr>
            </w:pPr>
          </w:p>
          <w:p w14:paraId="7A2D1B65" w14:textId="23B39652" w:rsidR="004D3AEB" w:rsidRPr="006A3A84" w:rsidRDefault="00A60C50" w:rsidP="006A3A84">
            <w:pPr>
              <w:pStyle w:val="ListBullet"/>
              <w:rPr>
                <w:rFonts w:asciiTheme="minorHAnsi" w:hAnsiTheme="minorHAnsi" w:cstheme="minorHAnsi"/>
              </w:rPr>
            </w:pPr>
            <w:r w:rsidRPr="006A3A84">
              <w:rPr>
                <w:rFonts w:asciiTheme="minorHAnsi" w:hAnsiTheme="minorHAnsi" w:cstheme="minorHAnsi"/>
              </w:rPr>
              <w:t xml:space="preserve">We have improved experience and awareness for victims and witnesses, detailing processes involved from initial report, investigation and accessing tailored support. </w:t>
            </w:r>
          </w:p>
          <w:p w14:paraId="7BC20589" w14:textId="4366701E" w:rsidR="004D3AEB" w:rsidRPr="006A3A84" w:rsidRDefault="004D3AEB" w:rsidP="006A3A84">
            <w:pPr>
              <w:pStyle w:val="ListBullet"/>
              <w:numPr>
                <w:ilvl w:val="0"/>
                <w:numId w:val="0"/>
              </w:numPr>
              <w:ind w:left="360"/>
              <w:rPr>
                <w:rFonts w:asciiTheme="minorHAnsi" w:hAnsiTheme="minorHAnsi" w:cstheme="minorHAnsi"/>
              </w:rPr>
            </w:pPr>
          </w:p>
        </w:tc>
      </w:tr>
      <w:tr w:rsidR="00095112" w:rsidRPr="00765E59" w14:paraId="19DEE97B" w14:textId="77777777" w:rsidTr="00431236">
        <w:tc>
          <w:tcPr>
            <w:tcW w:w="3397" w:type="dxa"/>
          </w:tcPr>
          <w:p w14:paraId="08582318" w14:textId="21CEB1F9" w:rsidR="00095112" w:rsidRPr="00765E59" w:rsidRDefault="00095112" w:rsidP="004D3AEB">
            <w:pPr>
              <w:spacing w:before="0" w:after="120"/>
              <w:rPr>
                <w:rFonts w:cstheme="minorHAnsi"/>
              </w:rPr>
            </w:pPr>
            <w:r w:rsidRPr="00765E59">
              <w:rPr>
                <w:rFonts w:asciiTheme="minorHAnsi" w:hAnsiTheme="minorHAnsi" w:cstheme="minorHAnsi"/>
              </w:rPr>
              <w:t>Link to Strategic Outcomes</w:t>
            </w:r>
          </w:p>
        </w:tc>
        <w:tc>
          <w:tcPr>
            <w:tcW w:w="7059" w:type="dxa"/>
          </w:tcPr>
          <w:p w14:paraId="118E73A1" w14:textId="77777777" w:rsidR="00095112" w:rsidRPr="00765E59" w:rsidRDefault="00095112" w:rsidP="004D3AEB">
            <w:pPr>
              <w:spacing w:before="0" w:after="120"/>
              <w:rPr>
                <w:rFonts w:asciiTheme="minorHAnsi" w:hAnsiTheme="minorHAnsi" w:cstheme="minorHAnsi"/>
              </w:rPr>
            </w:pPr>
            <w:r w:rsidRPr="00765E59">
              <w:rPr>
                <w:rFonts w:asciiTheme="minorHAnsi" w:hAnsiTheme="minorHAnsi" w:cstheme="minorHAnsi"/>
              </w:rPr>
              <w:t>Strategic Outcome 1: Threats to public safety and wellbeing are resolved by a proactive and responsive police service.</w:t>
            </w:r>
          </w:p>
          <w:p w14:paraId="3205B325" w14:textId="77777777" w:rsidR="00095112" w:rsidRDefault="00095112" w:rsidP="004D3AEB">
            <w:pPr>
              <w:spacing w:before="0" w:after="120"/>
              <w:rPr>
                <w:rFonts w:asciiTheme="minorHAnsi" w:hAnsiTheme="minorHAnsi" w:cstheme="minorHAnsi"/>
              </w:rPr>
            </w:pPr>
            <w:r w:rsidRPr="00765E59">
              <w:rPr>
                <w:rFonts w:asciiTheme="minorHAnsi" w:hAnsiTheme="minorHAnsi" w:cstheme="minorHAnsi"/>
              </w:rPr>
              <w:t>Strategic Outcome 2: The public, communities and partners are engaged, involved and have confidence in policing.</w:t>
            </w:r>
          </w:p>
          <w:p w14:paraId="53114937" w14:textId="77777777" w:rsidR="00A60C50" w:rsidRDefault="00A60C50" w:rsidP="004D3AEB">
            <w:pPr>
              <w:spacing w:before="0" w:after="120"/>
              <w:rPr>
                <w:rFonts w:asciiTheme="minorHAnsi" w:hAnsiTheme="minorHAnsi" w:cstheme="minorHAnsi"/>
              </w:rPr>
            </w:pPr>
            <w:r w:rsidRPr="00A60C50">
              <w:rPr>
                <w:rFonts w:asciiTheme="minorHAnsi" w:hAnsiTheme="minorHAnsi" w:cstheme="minorHAnsi"/>
              </w:rPr>
              <w:t>Strategic Outcome 3: Public and Communities are engaged, involved and have confidence in Policing</w:t>
            </w:r>
            <w:r w:rsidR="00D27303">
              <w:rPr>
                <w:rFonts w:asciiTheme="minorHAnsi" w:hAnsiTheme="minorHAnsi" w:cstheme="minorHAnsi"/>
              </w:rPr>
              <w:t>.</w:t>
            </w:r>
          </w:p>
          <w:p w14:paraId="38471434" w14:textId="4E2FBBC7" w:rsidR="004D3AEB" w:rsidRPr="00A60C50" w:rsidRDefault="004D3AEB" w:rsidP="004D3AEB">
            <w:pPr>
              <w:spacing w:before="0" w:after="120"/>
              <w:rPr>
                <w:rFonts w:asciiTheme="minorHAnsi" w:hAnsiTheme="minorHAnsi" w:cstheme="minorHAnsi"/>
              </w:rPr>
            </w:pPr>
          </w:p>
        </w:tc>
      </w:tr>
      <w:tr w:rsidR="00095112" w:rsidRPr="00765E59" w14:paraId="17C90610" w14:textId="77777777" w:rsidTr="00431236">
        <w:tc>
          <w:tcPr>
            <w:tcW w:w="3397" w:type="dxa"/>
          </w:tcPr>
          <w:p w14:paraId="3133C461" w14:textId="65946577" w:rsidR="00095112" w:rsidRPr="00765E59" w:rsidRDefault="00095112" w:rsidP="004D3AEB">
            <w:pPr>
              <w:spacing w:before="0" w:after="120"/>
              <w:rPr>
                <w:rFonts w:asciiTheme="minorHAnsi" w:hAnsiTheme="minorHAnsi" w:cstheme="minorHAnsi"/>
              </w:rPr>
            </w:pPr>
            <w:bookmarkStart w:id="13" w:name="_Hlk191026013"/>
            <w:r w:rsidRPr="00765E59">
              <w:rPr>
                <w:rFonts w:asciiTheme="minorHAnsi" w:hAnsiTheme="minorHAnsi" w:cstheme="minorHAnsi"/>
              </w:rPr>
              <w:t xml:space="preserve">Inequality Identified </w:t>
            </w:r>
          </w:p>
        </w:tc>
        <w:tc>
          <w:tcPr>
            <w:tcW w:w="7059" w:type="dxa"/>
          </w:tcPr>
          <w:p w14:paraId="06D0A94A" w14:textId="77777777" w:rsidR="00095112" w:rsidRDefault="00A60C50" w:rsidP="004D3AEB">
            <w:pPr>
              <w:spacing w:before="0" w:after="120"/>
              <w:rPr>
                <w:rFonts w:asciiTheme="minorHAnsi" w:hAnsiTheme="minorHAnsi" w:cstheme="minorHAnsi"/>
              </w:rPr>
            </w:pPr>
            <w:r w:rsidRPr="00A60C50">
              <w:rPr>
                <w:rFonts w:asciiTheme="minorHAnsi" w:hAnsiTheme="minorHAnsi" w:cstheme="minorHAnsi"/>
              </w:rPr>
              <w:t>Crime</w:t>
            </w:r>
            <w:r w:rsidR="009E08A5">
              <w:rPr>
                <w:rFonts w:asciiTheme="minorHAnsi" w:hAnsiTheme="minorHAnsi" w:cstheme="minorHAnsi"/>
              </w:rPr>
              <w:t xml:space="preserve"> and community concerns</w:t>
            </w:r>
            <w:r w:rsidRPr="00A60C50">
              <w:rPr>
                <w:rFonts w:asciiTheme="minorHAnsi" w:hAnsiTheme="minorHAnsi" w:cstheme="minorHAnsi"/>
              </w:rPr>
              <w:t xml:space="preserve"> remain under-reported within minoritised communities. It is recognised that trust and confidence, along with lack of awareness are barriers to victim reporting.</w:t>
            </w:r>
          </w:p>
          <w:p w14:paraId="2A0187F2" w14:textId="4D614665" w:rsidR="004D3AEB" w:rsidRPr="00A60C50" w:rsidRDefault="004D3AEB" w:rsidP="004D3AEB">
            <w:pPr>
              <w:spacing w:before="0" w:after="120"/>
              <w:rPr>
                <w:rFonts w:asciiTheme="minorHAnsi" w:hAnsiTheme="minorHAnsi" w:cstheme="minorHAnsi"/>
              </w:rPr>
            </w:pPr>
          </w:p>
        </w:tc>
      </w:tr>
      <w:bookmarkEnd w:id="13"/>
      <w:tr w:rsidR="00095112" w:rsidRPr="00765E59" w14:paraId="20FFC17E" w14:textId="77777777" w:rsidTr="00431236">
        <w:tc>
          <w:tcPr>
            <w:tcW w:w="3397" w:type="dxa"/>
          </w:tcPr>
          <w:p w14:paraId="15FA61AA" w14:textId="75167A28" w:rsidR="00095112" w:rsidRPr="00765E59" w:rsidRDefault="00095112" w:rsidP="004D3AEB">
            <w:pPr>
              <w:spacing w:before="0" w:after="120"/>
              <w:rPr>
                <w:rFonts w:asciiTheme="minorHAnsi" w:hAnsiTheme="minorHAnsi" w:cstheme="minorHAnsi"/>
              </w:rPr>
            </w:pPr>
            <w:r w:rsidRPr="00765E59">
              <w:rPr>
                <w:rFonts w:asciiTheme="minorHAnsi" w:hAnsiTheme="minorHAnsi" w:cstheme="minorHAnsi"/>
              </w:rPr>
              <w:t>General Equality Duty</w:t>
            </w:r>
          </w:p>
        </w:tc>
        <w:tc>
          <w:tcPr>
            <w:tcW w:w="7059" w:type="dxa"/>
          </w:tcPr>
          <w:p w14:paraId="7AFB0F92" w14:textId="31CFEF79" w:rsidR="00095112" w:rsidRDefault="00E55F84" w:rsidP="004D3AEB">
            <w:pPr>
              <w:spacing w:before="0" w:after="120"/>
              <w:rPr>
                <w:rFonts w:asciiTheme="minorHAnsi" w:hAnsiTheme="minorHAnsi" w:cstheme="minorHAnsi"/>
              </w:rPr>
            </w:pPr>
            <w:r>
              <w:rPr>
                <w:rFonts w:ascii="Arial" w:hAnsi="Arial" w:cs="Arial"/>
                <w:szCs w:val="24"/>
              </w:rPr>
              <w:t xml:space="preserve">This outcome will predominately aim to help </w:t>
            </w:r>
            <w:r w:rsidR="00095112" w:rsidRPr="00765E59">
              <w:rPr>
                <w:rFonts w:asciiTheme="minorHAnsi" w:hAnsiTheme="minorHAnsi" w:cstheme="minorHAnsi"/>
              </w:rPr>
              <w:t>eliminate discrimination</w:t>
            </w:r>
            <w:r w:rsidR="00FF149D">
              <w:rPr>
                <w:rFonts w:asciiTheme="minorHAnsi" w:hAnsiTheme="minorHAnsi" w:cstheme="minorHAnsi"/>
              </w:rPr>
              <w:t>.</w:t>
            </w:r>
          </w:p>
          <w:p w14:paraId="41818608" w14:textId="302DAAA0" w:rsidR="004D3AEB" w:rsidRPr="00765E59" w:rsidRDefault="004D3AEB" w:rsidP="004D3AEB">
            <w:pPr>
              <w:spacing w:before="0" w:after="120"/>
              <w:rPr>
                <w:rFonts w:asciiTheme="minorHAnsi" w:hAnsiTheme="minorHAnsi" w:cstheme="minorHAnsi"/>
              </w:rPr>
            </w:pPr>
          </w:p>
        </w:tc>
      </w:tr>
      <w:tr w:rsidR="00095112" w:rsidRPr="00765E59" w14:paraId="4D524B94" w14:textId="77777777" w:rsidTr="00431236">
        <w:tc>
          <w:tcPr>
            <w:tcW w:w="3397" w:type="dxa"/>
          </w:tcPr>
          <w:p w14:paraId="0EAEB76C" w14:textId="28C6AE5E" w:rsidR="00095112" w:rsidRPr="00765E59" w:rsidRDefault="00095112" w:rsidP="004D3AEB">
            <w:pPr>
              <w:spacing w:before="0" w:after="120"/>
              <w:rPr>
                <w:rFonts w:asciiTheme="minorHAnsi" w:hAnsiTheme="minorHAnsi" w:cstheme="minorHAnsi"/>
              </w:rPr>
            </w:pPr>
            <w:r w:rsidRPr="00765E59">
              <w:rPr>
                <w:rFonts w:asciiTheme="minorHAnsi" w:hAnsiTheme="minorHAnsi" w:cstheme="minorHAnsi"/>
              </w:rPr>
              <w:t xml:space="preserve">Protected Characteristics </w:t>
            </w:r>
          </w:p>
        </w:tc>
        <w:tc>
          <w:tcPr>
            <w:tcW w:w="7059" w:type="dxa"/>
          </w:tcPr>
          <w:p w14:paraId="5FBF69FF" w14:textId="2EB3C36B" w:rsidR="00095112" w:rsidRPr="00765E59" w:rsidRDefault="00095112" w:rsidP="004D3AEB">
            <w:pPr>
              <w:spacing w:before="0" w:after="120"/>
              <w:rPr>
                <w:rFonts w:asciiTheme="minorHAnsi" w:hAnsiTheme="minorHAnsi" w:cstheme="minorHAnsi"/>
              </w:rPr>
            </w:pPr>
            <w:r w:rsidRPr="00765E59">
              <w:rPr>
                <w:rFonts w:asciiTheme="minorHAnsi" w:hAnsiTheme="minorHAnsi" w:cstheme="minorHAnsi"/>
              </w:rPr>
              <w:t>All</w:t>
            </w:r>
          </w:p>
        </w:tc>
      </w:tr>
    </w:tbl>
    <w:p w14:paraId="3E473206" w14:textId="04A67CED" w:rsidR="00431236" w:rsidRPr="00765E59" w:rsidRDefault="00431236" w:rsidP="00942441"/>
    <w:p w14:paraId="37761730" w14:textId="5E1E65DD" w:rsidR="00431236" w:rsidRPr="00765E59" w:rsidRDefault="00431236" w:rsidP="00F475DA">
      <w:pPr>
        <w:pStyle w:val="Heading3"/>
      </w:pPr>
      <w:r w:rsidRPr="00765E59">
        <w:br w:type="page"/>
      </w:r>
      <w:bookmarkStart w:id="14" w:name="_Toc196736069"/>
      <w:r w:rsidRPr="00FC728C">
        <w:lastRenderedPageBreak/>
        <w:t>Equality Outcome 2</w:t>
      </w:r>
      <w:bookmarkEnd w:id="14"/>
    </w:p>
    <w:tbl>
      <w:tblPr>
        <w:tblStyle w:val="TableGrid"/>
        <w:tblW w:w="0" w:type="auto"/>
        <w:tblLook w:val="04A0" w:firstRow="1" w:lastRow="0" w:firstColumn="1" w:lastColumn="0" w:noHBand="0" w:noVBand="1"/>
      </w:tblPr>
      <w:tblGrid>
        <w:gridCol w:w="3397"/>
        <w:gridCol w:w="7059"/>
      </w:tblGrid>
      <w:tr w:rsidR="00765E59" w:rsidRPr="00765E59" w14:paraId="4E1C4152" w14:textId="77777777" w:rsidTr="00035B2E">
        <w:tc>
          <w:tcPr>
            <w:tcW w:w="10456" w:type="dxa"/>
            <w:gridSpan w:val="2"/>
          </w:tcPr>
          <w:p w14:paraId="4864624F" w14:textId="3B7058AD" w:rsidR="004D3AEB" w:rsidRPr="00765E59" w:rsidRDefault="00431236" w:rsidP="00233727">
            <w:pPr>
              <w:spacing w:before="0" w:after="120"/>
              <w:jc w:val="center"/>
              <w:rPr>
                <w:rFonts w:asciiTheme="majorHAnsi" w:hAnsiTheme="majorHAnsi" w:cstheme="majorHAnsi"/>
              </w:rPr>
            </w:pPr>
            <w:r w:rsidRPr="00765E59">
              <w:rPr>
                <w:rFonts w:asciiTheme="majorHAnsi" w:hAnsiTheme="majorHAnsi" w:cstheme="majorHAnsi"/>
              </w:rPr>
              <w:t xml:space="preserve">Accessibility of Services and Communications </w:t>
            </w:r>
          </w:p>
        </w:tc>
      </w:tr>
      <w:tr w:rsidR="00502365" w:rsidRPr="00765E59" w14:paraId="4909F75B" w14:textId="77777777" w:rsidTr="00035B2E">
        <w:tc>
          <w:tcPr>
            <w:tcW w:w="3397" w:type="dxa"/>
          </w:tcPr>
          <w:p w14:paraId="2D02D1B7" w14:textId="77777777" w:rsidR="00502365" w:rsidRPr="00765E59" w:rsidRDefault="00502365" w:rsidP="004D3AEB">
            <w:pPr>
              <w:spacing w:before="0" w:after="120"/>
              <w:rPr>
                <w:rFonts w:asciiTheme="minorHAnsi" w:hAnsiTheme="minorHAnsi" w:cstheme="minorHAnsi"/>
              </w:rPr>
            </w:pPr>
            <w:r w:rsidRPr="00765E59">
              <w:rPr>
                <w:rFonts w:asciiTheme="minorHAnsi" w:hAnsiTheme="minorHAnsi" w:cstheme="minorHAnsi"/>
              </w:rPr>
              <w:t>Equality Outcome</w:t>
            </w:r>
          </w:p>
        </w:tc>
        <w:tc>
          <w:tcPr>
            <w:tcW w:w="7059" w:type="dxa"/>
          </w:tcPr>
          <w:p w14:paraId="0DAC6A44" w14:textId="77777777" w:rsidR="00502365" w:rsidRDefault="00502365" w:rsidP="004D3AEB">
            <w:pPr>
              <w:spacing w:before="0" w:after="120"/>
              <w:rPr>
                <w:rFonts w:asciiTheme="minorHAnsi" w:hAnsiTheme="minorHAnsi" w:cstheme="minorHAnsi"/>
              </w:rPr>
            </w:pPr>
            <w:r w:rsidRPr="00502365">
              <w:rPr>
                <w:rFonts w:asciiTheme="minorHAnsi" w:hAnsiTheme="minorHAnsi" w:cstheme="minorHAnsi"/>
              </w:rPr>
              <w:t>By 2029, people will have improved access to information and be able to communicate with us in ways that meet their diverse needs.</w:t>
            </w:r>
          </w:p>
          <w:p w14:paraId="603414AC" w14:textId="7D9D0EF0" w:rsidR="004D3AEB" w:rsidRPr="00502365" w:rsidRDefault="004D3AEB" w:rsidP="004D3AEB">
            <w:pPr>
              <w:spacing w:before="0" w:after="120"/>
              <w:rPr>
                <w:rFonts w:asciiTheme="minorHAnsi" w:hAnsiTheme="minorHAnsi" w:cstheme="minorHAnsi"/>
              </w:rPr>
            </w:pPr>
          </w:p>
        </w:tc>
      </w:tr>
      <w:tr w:rsidR="00502365" w:rsidRPr="00765E59" w14:paraId="26370FA4" w14:textId="77777777" w:rsidTr="00035B2E">
        <w:tc>
          <w:tcPr>
            <w:tcW w:w="3397" w:type="dxa"/>
          </w:tcPr>
          <w:p w14:paraId="4F2EE298" w14:textId="0B3DD9CE" w:rsidR="00502365" w:rsidRPr="00765E59" w:rsidRDefault="00502365" w:rsidP="004D3AEB">
            <w:pPr>
              <w:spacing w:before="0" w:after="120"/>
              <w:rPr>
                <w:rFonts w:cstheme="minorHAnsi"/>
              </w:rPr>
            </w:pPr>
            <w:r w:rsidRPr="00765E59">
              <w:rPr>
                <w:rFonts w:asciiTheme="minorHAnsi" w:hAnsiTheme="minorHAnsi" w:cstheme="minorHAnsi"/>
              </w:rPr>
              <w:t>Objectives</w:t>
            </w:r>
          </w:p>
        </w:tc>
        <w:tc>
          <w:tcPr>
            <w:tcW w:w="7059" w:type="dxa"/>
          </w:tcPr>
          <w:p w14:paraId="493D6844" w14:textId="77777777" w:rsidR="00502365" w:rsidRPr="006A3A84" w:rsidRDefault="00502365" w:rsidP="006A3A84">
            <w:pPr>
              <w:pStyle w:val="ListBullet"/>
              <w:rPr>
                <w:rFonts w:asciiTheme="minorHAnsi" w:hAnsiTheme="minorHAnsi" w:cstheme="minorHAnsi"/>
              </w:rPr>
            </w:pPr>
            <w:r w:rsidRPr="006A3A84">
              <w:rPr>
                <w:rFonts w:asciiTheme="minorHAnsi" w:hAnsiTheme="minorHAnsi" w:cstheme="minorHAnsi"/>
              </w:rPr>
              <w:t xml:space="preserve">We have an increased awareness of the barriers people face accessing our services and used lived experience to shape our approach and improve access. </w:t>
            </w:r>
          </w:p>
          <w:p w14:paraId="53D5C6A1" w14:textId="77777777" w:rsidR="00502365" w:rsidRPr="006A3A84" w:rsidRDefault="00502365" w:rsidP="006A3A84">
            <w:pPr>
              <w:pStyle w:val="ListBullet"/>
              <w:numPr>
                <w:ilvl w:val="0"/>
                <w:numId w:val="0"/>
              </w:numPr>
              <w:ind w:left="360"/>
              <w:rPr>
                <w:rFonts w:asciiTheme="minorHAnsi" w:hAnsiTheme="minorHAnsi" w:cstheme="minorHAnsi"/>
              </w:rPr>
            </w:pPr>
          </w:p>
          <w:p w14:paraId="5C7F1FA5" w14:textId="51D615F1" w:rsidR="00502365" w:rsidRPr="006A3A84" w:rsidRDefault="00502365" w:rsidP="006A3A84">
            <w:pPr>
              <w:pStyle w:val="ListBullet"/>
              <w:rPr>
                <w:rFonts w:asciiTheme="minorHAnsi" w:hAnsiTheme="minorHAnsi" w:cstheme="minorHAnsi"/>
              </w:rPr>
            </w:pPr>
            <w:r w:rsidRPr="006A3A84">
              <w:rPr>
                <w:rFonts w:asciiTheme="minorHAnsi" w:hAnsiTheme="minorHAnsi" w:cstheme="minorHAnsi"/>
              </w:rPr>
              <w:t>We have reviewed practices and policies regarding mechanisms for minoritised communities to report crime and reduced practical and accessibility barriers.</w:t>
            </w:r>
          </w:p>
          <w:p w14:paraId="3D90DEAF" w14:textId="77777777" w:rsidR="00502365" w:rsidRPr="006A3A84" w:rsidRDefault="00502365" w:rsidP="006A3A84">
            <w:pPr>
              <w:pStyle w:val="ListBullet"/>
              <w:numPr>
                <w:ilvl w:val="0"/>
                <w:numId w:val="0"/>
              </w:numPr>
              <w:ind w:left="360"/>
              <w:rPr>
                <w:rFonts w:asciiTheme="minorHAnsi" w:hAnsiTheme="minorHAnsi" w:cstheme="minorHAnsi"/>
              </w:rPr>
            </w:pPr>
          </w:p>
          <w:p w14:paraId="1A955B83" w14:textId="0C08F1C5" w:rsidR="00502365" w:rsidRPr="006A3A84" w:rsidRDefault="00502365" w:rsidP="006A3A84">
            <w:pPr>
              <w:pStyle w:val="ListBullet"/>
              <w:rPr>
                <w:rFonts w:asciiTheme="minorHAnsi" w:hAnsiTheme="minorHAnsi" w:cstheme="minorHAnsi"/>
              </w:rPr>
            </w:pPr>
            <w:r w:rsidRPr="006A3A84">
              <w:rPr>
                <w:rFonts w:asciiTheme="minorHAnsi" w:hAnsiTheme="minorHAnsi" w:cstheme="minorHAnsi"/>
              </w:rPr>
              <w:t>We have delivered accessible and online reporting options as laid out within our Public Contact and Engagement Strategy</w:t>
            </w:r>
            <w:r w:rsidR="00D27303" w:rsidRPr="006A3A84">
              <w:rPr>
                <w:rFonts w:asciiTheme="minorHAnsi" w:hAnsiTheme="minorHAnsi" w:cstheme="minorHAnsi"/>
              </w:rPr>
              <w:t>.</w:t>
            </w:r>
          </w:p>
          <w:p w14:paraId="0A8542E7" w14:textId="77777777" w:rsidR="00502365" w:rsidRPr="006A3A84" w:rsidRDefault="00502365" w:rsidP="006A3A84">
            <w:pPr>
              <w:pStyle w:val="ListBullet"/>
              <w:numPr>
                <w:ilvl w:val="0"/>
                <w:numId w:val="0"/>
              </w:numPr>
              <w:ind w:left="360"/>
              <w:rPr>
                <w:rFonts w:asciiTheme="minorHAnsi" w:hAnsiTheme="minorHAnsi" w:cstheme="minorHAnsi"/>
              </w:rPr>
            </w:pPr>
          </w:p>
          <w:p w14:paraId="76B80F0A" w14:textId="77777777" w:rsidR="00502365" w:rsidRPr="006A3A84" w:rsidRDefault="00502365" w:rsidP="006A3A84">
            <w:pPr>
              <w:pStyle w:val="ListBullet"/>
              <w:rPr>
                <w:rFonts w:asciiTheme="minorHAnsi" w:hAnsiTheme="minorHAnsi" w:cstheme="minorHAnsi"/>
              </w:rPr>
            </w:pPr>
            <w:r w:rsidRPr="006A3A84">
              <w:rPr>
                <w:rFonts w:asciiTheme="minorHAnsi" w:hAnsiTheme="minorHAnsi" w:cstheme="minorHAnsi"/>
              </w:rPr>
              <w:t>We have ensured all Police Scotland documents available online are fully accessible and updated as per the document review lifecycle.</w:t>
            </w:r>
          </w:p>
          <w:p w14:paraId="54B7B211" w14:textId="0465C1AF" w:rsidR="004D3AEB" w:rsidRPr="004D3AEB" w:rsidRDefault="004D3AEB" w:rsidP="004D3AEB">
            <w:pPr>
              <w:spacing w:before="0" w:after="120"/>
              <w:rPr>
                <w:rFonts w:cstheme="minorHAnsi"/>
              </w:rPr>
            </w:pPr>
          </w:p>
        </w:tc>
      </w:tr>
      <w:tr w:rsidR="00502365" w:rsidRPr="00765E59" w14:paraId="2AD16A54" w14:textId="77777777" w:rsidTr="00035B2E">
        <w:tc>
          <w:tcPr>
            <w:tcW w:w="3397" w:type="dxa"/>
          </w:tcPr>
          <w:p w14:paraId="6C921AA9" w14:textId="7AF1782A" w:rsidR="00502365" w:rsidRPr="00765E59" w:rsidRDefault="00502365" w:rsidP="004D3AEB">
            <w:pPr>
              <w:spacing w:before="0" w:after="120"/>
              <w:rPr>
                <w:rFonts w:cstheme="minorHAnsi"/>
              </w:rPr>
            </w:pPr>
            <w:r w:rsidRPr="00765E59">
              <w:rPr>
                <w:rFonts w:asciiTheme="minorHAnsi" w:hAnsiTheme="minorHAnsi" w:cstheme="minorHAnsi"/>
              </w:rPr>
              <w:t>Link to Strategic Outcomes</w:t>
            </w:r>
          </w:p>
        </w:tc>
        <w:tc>
          <w:tcPr>
            <w:tcW w:w="7059" w:type="dxa"/>
          </w:tcPr>
          <w:p w14:paraId="597E1F68" w14:textId="47A124AE" w:rsidR="00502365" w:rsidRDefault="00502365" w:rsidP="004D3AEB">
            <w:pPr>
              <w:spacing w:before="0" w:after="120"/>
              <w:rPr>
                <w:rFonts w:asciiTheme="minorHAnsi" w:hAnsiTheme="minorHAnsi" w:cstheme="minorHAnsi"/>
              </w:rPr>
            </w:pPr>
            <w:r w:rsidRPr="00502365">
              <w:rPr>
                <w:rFonts w:asciiTheme="minorHAnsi" w:hAnsiTheme="minorHAnsi" w:cstheme="minorHAnsi"/>
              </w:rPr>
              <w:t>Strategic Outcome 1: Threat to Public Safety and Wellbeing are resolved by a responsive police service</w:t>
            </w:r>
            <w:r w:rsidR="00D27303">
              <w:rPr>
                <w:rFonts w:asciiTheme="minorHAnsi" w:hAnsiTheme="minorHAnsi" w:cstheme="minorHAnsi"/>
              </w:rPr>
              <w:t>.</w:t>
            </w:r>
          </w:p>
          <w:p w14:paraId="1C9BD2AE" w14:textId="7A20DAFD" w:rsidR="00502365" w:rsidRPr="00765E59" w:rsidRDefault="00502365" w:rsidP="004D3AEB">
            <w:pPr>
              <w:spacing w:before="0" w:after="120"/>
              <w:rPr>
                <w:rFonts w:asciiTheme="minorHAnsi" w:hAnsiTheme="minorHAnsi" w:cstheme="minorHAnsi"/>
              </w:rPr>
            </w:pPr>
            <w:r w:rsidRPr="00765E59">
              <w:rPr>
                <w:rFonts w:asciiTheme="minorHAnsi" w:hAnsiTheme="minorHAnsi" w:cstheme="minorHAnsi"/>
              </w:rPr>
              <w:t>Strategic Outcome 2: The needs of local communities are addressed through effective service delivery.</w:t>
            </w:r>
          </w:p>
          <w:p w14:paraId="17C91DB3" w14:textId="77777777" w:rsidR="00502365" w:rsidRDefault="00502365" w:rsidP="004D3AEB">
            <w:pPr>
              <w:spacing w:before="0" w:after="120"/>
              <w:rPr>
                <w:rFonts w:asciiTheme="minorHAnsi" w:hAnsiTheme="minorHAnsi" w:cstheme="minorHAnsi"/>
              </w:rPr>
            </w:pPr>
            <w:r w:rsidRPr="00765E59">
              <w:rPr>
                <w:rFonts w:asciiTheme="minorHAnsi" w:hAnsiTheme="minorHAnsi" w:cstheme="minorHAnsi"/>
              </w:rPr>
              <w:t xml:space="preserve">Strategic Outcome 3: The public, communities and partners are engaged, involved and have confidence in policing. </w:t>
            </w:r>
          </w:p>
          <w:p w14:paraId="3C15C91E" w14:textId="20EE1496" w:rsidR="004D3AEB" w:rsidRPr="00765E59" w:rsidRDefault="004D3AEB" w:rsidP="004D3AEB">
            <w:pPr>
              <w:spacing w:before="0" w:after="120"/>
              <w:rPr>
                <w:rFonts w:cstheme="minorHAnsi"/>
              </w:rPr>
            </w:pPr>
          </w:p>
        </w:tc>
      </w:tr>
      <w:tr w:rsidR="00502365" w:rsidRPr="00765E59" w14:paraId="57E01CB9" w14:textId="77777777" w:rsidTr="00035B2E">
        <w:tc>
          <w:tcPr>
            <w:tcW w:w="3397" w:type="dxa"/>
          </w:tcPr>
          <w:p w14:paraId="1E6334FA" w14:textId="77777777" w:rsidR="00502365" w:rsidRPr="00765E59" w:rsidRDefault="00502365" w:rsidP="004D3AEB">
            <w:pPr>
              <w:spacing w:before="0" w:after="120"/>
              <w:rPr>
                <w:rFonts w:asciiTheme="minorHAnsi" w:hAnsiTheme="minorHAnsi" w:cstheme="minorHAnsi"/>
              </w:rPr>
            </w:pPr>
            <w:r w:rsidRPr="00765E59">
              <w:rPr>
                <w:rFonts w:asciiTheme="minorHAnsi" w:hAnsiTheme="minorHAnsi" w:cstheme="minorHAnsi"/>
              </w:rPr>
              <w:t xml:space="preserve">Inequality Identified </w:t>
            </w:r>
          </w:p>
        </w:tc>
        <w:tc>
          <w:tcPr>
            <w:tcW w:w="7059" w:type="dxa"/>
          </w:tcPr>
          <w:p w14:paraId="22B8E221" w14:textId="77777777" w:rsidR="00502365" w:rsidRDefault="00502365" w:rsidP="004D3AEB">
            <w:pPr>
              <w:spacing w:before="0" w:after="120"/>
              <w:rPr>
                <w:rFonts w:asciiTheme="minorHAnsi" w:hAnsiTheme="minorHAnsi" w:cstheme="minorHAnsi"/>
              </w:rPr>
            </w:pPr>
            <w:r w:rsidRPr="00502365">
              <w:rPr>
                <w:rFonts w:asciiTheme="minorHAnsi" w:hAnsiTheme="minorHAnsi" w:cstheme="minorHAnsi"/>
              </w:rPr>
              <w:t>There are barriers which prevent some members of our communities being able access our services in a way that meets their needs.</w:t>
            </w:r>
          </w:p>
          <w:p w14:paraId="5EF42945" w14:textId="40C744D5" w:rsidR="004D3AEB" w:rsidRPr="00502365" w:rsidRDefault="004D3AEB" w:rsidP="004D3AEB">
            <w:pPr>
              <w:spacing w:before="0" w:after="120"/>
              <w:rPr>
                <w:rFonts w:asciiTheme="minorHAnsi" w:hAnsiTheme="minorHAnsi" w:cstheme="minorHAnsi"/>
              </w:rPr>
            </w:pPr>
          </w:p>
        </w:tc>
      </w:tr>
      <w:tr w:rsidR="00502365" w:rsidRPr="00765E59" w14:paraId="39036B95" w14:textId="77777777" w:rsidTr="00035B2E">
        <w:tc>
          <w:tcPr>
            <w:tcW w:w="3397" w:type="dxa"/>
          </w:tcPr>
          <w:p w14:paraId="4BBACB2F" w14:textId="77777777" w:rsidR="00502365" w:rsidRPr="00765E59" w:rsidRDefault="00502365" w:rsidP="004D3AEB">
            <w:pPr>
              <w:spacing w:before="0" w:after="120"/>
              <w:rPr>
                <w:rFonts w:asciiTheme="minorHAnsi" w:hAnsiTheme="minorHAnsi" w:cstheme="minorHAnsi"/>
              </w:rPr>
            </w:pPr>
            <w:r w:rsidRPr="00765E59">
              <w:rPr>
                <w:rFonts w:asciiTheme="minorHAnsi" w:hAnsiTheme="minorHAnsi" w:cstheme="minorHAnsi"/>
              </w:rPr>
              <w:t>General Equality Duty</w:t>
            </w:r>
          </w:p>
        </w:tc>
        <w:tc>
          <w:tcPr>
            <w:tcW w:w="7059" w:type="dxa"/>
          </w:tcPr>
          <w:p w14:paraId="722B05D1" w14:textId="419632D4" w:rsidR="00502365" w:rsidRDefault="00E55F84" w:rsidP="004D3AEB">
            <w:pPr>
              <w:spacing w:before="0" w:after="120"/>
              <w:rPr>
                <w:rFonts w:asciiTheme="minorHAnsi" w:hAnsiTheme="minorHAnsi" w:cstheme="minorHAnsi"/>
              </w:rPr>
            </w:pPr>
            <w:r>
              <w:rPr>
                <w:rFonts w:ascii="Arial" w:hAnsi="Arial" w:cs="Arial"/>
                <w:szCs w:val="24"/>
              </w:rPr>
              <w:t xml:space="preserve">This outcome will predominately aim to </w:t>
            </w:r>
            <w:r w:rsidR="00502365" w:rsidRPr="00765E59">
              <w:rPr>
                <w:rFonts w:asciiTheme="minorHAnsi" w:hAnsiTheme="minorHAnsi" w:cstheme="minorHAnsi"/>
              </w:rPr>
              <w:t>advance equality of opportunity</w:t>
            </w:r>
            <w:r w:rsidR="00D27303">
              <w:rPr>
                <w:rFonts w:asciiTheme="minorHAnsi" w:hAnsiTheme="minorHAnsi" w:cstheme="minorHAnsi"/>
              </w:rPr>
              <w:t>.</w:t>
            </w:r>
          </w:p>
          <w:p w14:paraId="5811AC14" w14:textId="7AC3E124" w:rsidR="004D3AEB" w:rsidRPr="00765E59" w:rsidRDefault="004D3AEB" w:rsidP="004D3AEB">
            <w:pPr>
              <w:spacing w:before="0" w:after="120"/>
              <w:rPr>
                <w:rFonts w:asciiTheme="minorHAnsi" w:hAnsiTheme="minorHAnsi" w:cstheme="minorHAnsi"/>
              </w:rPr>
            </w:pPr>
          </w:p>
        </w:tc>
      </w:tr>
      <w:tr w:rsidR="00502365" w:rsidRPr="00765E59" w14:paraId="5469F9F5" w14:textId="77777777" w:rsidTr="00035B2E">
        <w:tc>
          <w:tcPr>
            <w:tcW w:w="3397" w:type="dxa"/>
          </w:tcPr>
          <w:p w14:paraId="534317AF" w14:textId="77777777" w:rsidR="00502365" w:rsidRPr="00765E59" w:rsidRDefault="00502365" w:rsidP="004D3AEB">
            <w:pPr>
              <w:spacing w:before="0" w:after="120"/>
              <w:rPr>
                <w:rFonts w:asciiTheme="minorHAnsi" w:hAnsiTheme="minorHAnsi" w:cstheme="minorHAnsi"/>
              </w:rPr>
            </w:pPr>
            <w:r w:rsidRPr="00765E59">
              <w:rPr>
                <w:rFonts w:asciiTheme="minorHAnsi" w:hAnsiTheme="minorHAnsi" w:cstheme="minorHAnsi"/>
              </w:rPr>
              <w:t xml:space="preserve">Protected Characteristics </w:t>
            </w:r>
          </w:p>
        </w:tc>
        <w:tc>
          <w:tcPr>
            <w:tcW w:w="7059" w:type="dxa"/>
          </w:tcPr>
          <w:p w14:paraId="4FF06545" w14:textId="2F200746" w:rsidR="00502365" w:rsidRPr="00765E59" w:rsidRDefault="00502365" w:rsidP="004D3AEB">
            <w:pPr>
              <w:spacing w:before="0" w:after="120"/>
              <w:rPr>
                <w:rFonts w:asciiTheme="minorHAnsi" w:hAnsiTheme="minorHAnsi" w:cstheme="minorHAnsi"/>
              </w:rPr>
            </w:pPr>
            <w:r w:rsidRPr="00765E59">
              <w:rPr>
                <w:rFonts w:asciiTheme="minorHAnsi" w:hAnsiTheme="minorHAnsi" w:cstheme="minorHAnsi"/>
              </w:rPr>
              <w:t>Age, disability and race</w:t>
            </w:r>
            <w:r w:rsidR="00D27303">
              <w:rPr>
                <w:rFonts w:asciiTheme="minorHAnsi" w:hAnsiTheme="minorHAnsi" w:cstheme="minorHAnsi"/>
              </w:rPr>
              <w:t>.</w:t>
            </w:r>
          </w:p>
        </w:tc>
      </w:tr>
    </w:tbl>
    <w:p w14:paraId="41200682" w14:textId="00115C9A" w:rsidR="00431236" w:rsidRPr="00765E59" w:rsidRDefault="00431236">
      <w:pPr>
        <w:spacing w:before="0" w:after="160" w:line="259" w:lineRule="auto"/>
      </w:pPr>
      <w:r w:rsidRPr="00765E59">
        <w:br w:type="page"/>
      </w:r>
    </w:p>
    <w:p w14:paraId="4650C925" w14:textId="5FE6D17F" w:rsidR="00431236" w:rsidRPr="00765E59" w:rsidRDefault="00431236" w:rsidP="00F475DA">
      <w:pPr>
        <w:pStyle w:val="Heading3"/>
      </w:pPr>
      <w:bookmarkStart w:id="15" w:name="_Toc196736070"/>
      <w:r w:rsidRPr="00765E59">
        <w:lastRenderedPageBreak/>
        <w:t>Equality Outcome 3</w:t>
      </w:r>
      <w:bookmarkEnd w:id="15"/>
    </w:p>
    <w:tbl>
      <w:tblPr>
        <w:tblStyle w:val="TableGrid"/>
        <w:tblW w:w="0" w:type="auto"/>
        <w:tblLook w:val="04A0" w:firstRow="1" w:lastRow="0" w:firstColumn="1" w:lastColumn="0" w:noHBand="0" w:noVBand="1"/>
      </w:tblPr>
      <w:tblGrid>
        <w:gridCol w:w="3397"/>
        <w:gridCol w:w="7059"/>
      </w:tblGrid>
      <w:tr w:rsidR="00765E59" w:rsidRPr="00765E59" w14:paraId="7C4F410F" w14:textId="77777777" w:rsidTr="00035B2E">
        <w:tc>
          <w:tcPr>
            <w:tcW w:w="10456" w:type="dxa"/>
            <w:gridSpan w:val="2"/>
          </w:tcPr>
          <w:p w14:paraId="24416869" w14:textId="1A9E3DB6" w:rsidR="004D3AEB" w:rsidRPr="00765E59" w:rsidRDefault="00431236" w:rsidP="00233727">
            <w:pPr>
              <w:spacing w:before="0" w:after="120"/>
              <w:jc w:val="center"/>
              <w:rPr>
                <w:rFonts w:asciiTheme="majorHAnsi" w:hAnsiTheme="majorHAnsi" w:cstheme="majorHAnsi"/>
              </w:rPr>
            </w:pPr>
            <w:r w:rsidRPr="00765E59">
              <w:rPr>
                <w:rFonts w:asciiTheme="majorHAnsi" w:hAnsiTheme="majorHAnsi" w:cstheme="majorHAnsi"/>
              </w:rPr>
              <w:t xml:space="preserve">Meaningful Engagement </w:t>
            </w:r>
          </w:p>
        </w:tc>
      </w:tr>
      <w:tr w:rsidR="00765E59" w:rsidRPr="00765E59" w14:paraId="12CA0342" w14:textId="77777777" w:rsidTr="00035B2E">
        <w:tc>
          <w:tcPr>
            <w:tcW w:w="3397" w:type="dxa"/>
          </w:tcPr>
          <w:p w14:paraId="077FD024" w14:textId="77777777" w:rsidR="00431236" w:rsidRPr="00765E59" w:rsidRDefault="00431236" w:rsidP="004D3AEB">
            <w:pPr>
              <w:spacing w:before="0" w:after="120"/>
              <w:rPr>
                <w:rFonts w:asciiTheme="minorHAnsi" w:hAnsiTheme="minorHAnsi" w:cstheme="minorHAnsi"/>
              </w:rPr>
            </w:pPr>
            <w:r w:rsidRPr="00765E59">
              <w:rPr>
                <w:rFonts w:asciiTheme="minorHAnsi" w:hAnsiTheme="minorHAnsi" w:cstheme="minorHAnsi"/>
              </w:rPr>
              <w:t>Equality Outcome</w:t>
            </w:r>
          </w:p>
        </w:tc>
        <w:tc>
          <w:tcPr>
            <w:tcW w:w="7059" w:type="dxa"/>
          </w:tcPr>
          <w:p w14:paraId="5A3A434E" w14:textId="77777777" w:rsidR="00431236" w:rsidRDefault="00BE6EC4" w:rsidP="004D3AEB">
            <w:pPr>
              <w:spacing w:before="0" w:after="120"/>
              <w:rPr>
                <w:rFonts w:asciiTheme="minorHAnsi" w:hAnsiTheme="minorHAnsi" w:cstheme="minorHAnsi"/>
              </w:rPr>
            </w:pPr>
            <w:r w:rsidRPr="00BE6EC4">
              <w:rPr>
                <w:rFonts w:asciiTheme="minorHAnsi" w:hAnsiTheme="minorHAnsi" w:cstheme="minorHAnsi"/>
              </w:rPr>
              <w:t>By 2029, we will have improved engagement with our communities, using their insights and experience to shape how best to deliver services and work with partners to keep people safe.</w:t>
            </w:r>
          </w:p>
          <w:p w14:paraId="4D60B9F0" w14:textId="278876F8" w:rsidR="004D3AEB" w:rsidRPr="00BE6EC4" w:rsidRDefault="004D3AEB" w:rsidP="004D3AEB">
            <w:pPr>
              <w:spacing w:before="0" w:after="120"/>
              <w:rPr>
                <w:rFonts w:asciiTheme="minorHAnsi" w:hAnsiTheme="minorHAnsi" w:cstheme="minorHAnsi"/>
              </w:rPr>
            </w:pPr>
          </w:p>
        </w:tc>
      </w:tr>
      <w:tr w:rsidR="00095112" w:rsidRPr="00765E59" w14:paraId="7FAB7394" w14:textId="77777777" w:rsidTr="00035B2E">
        <w:tc>
          <w:tcPr>
            <w:tcW w:w="3397" w:type="dxa"/>
          </w:tcPr>
          <w:p w14:paraId="61A350FF" w14:textId="1E1AE37A" w:rsidR="00095112" w:rsidRPr="00765E59" w:rsidRDefault="00095112" w:rsidP="004D3AEB">
            <w:pPr>
              <w:spacing w:before="0" w:after="120"/>
              <w:rPr>
                <w:rFonts w:cstheme="minorHAnsi"/>
              </w:rPr>
            </w:pPr>
            <w:r w:rsidRPr="00765E59">
              <w:rPr>
                <w:rFonts w:asciiTheme="minorHAnsi" w:hAnsiTheme="minorHAnsi" w:cstheme="minorHAnsi"/>
              </w:rPr>
              <w:t>Objectives</w:t>
            </w:r>
          </w:p>
        </w:tc>
        <w:tc>
          <w:tcPr>
            <w:tcW w:w="7059" w:type="dxa"/>
          </w:tcPr>
          <w:p w14:paraId="7ED42798" w14:textId="4B1F7861" w:rsidR="00D27303" w:rsidRPr="006A3A84" w:rsidRDefault="00D27303" w:rsidP="006A3A84">
            <w:pPr>
              <w:pStyle w:val="ListBullet"/>
              <w:rPr>
                <w:rFonts w:asciiTheme="minorHAnsi" w:hAnsiTheme="minorHAnsi" w:cstheme="minorHAnsi"/>
              </w:rPr>
            </w:pPr>
            <w:r w:rsidRPr="006A3A84">
              <w:rPr>
                <w:rFonts w:asciiTheme="minorHAnsi" w:hAnsiTheme="minorHAnsi" w:cstheme="minorHAnsi"/>
              </w:rPr>
              <w:t>We have provided opportunities for people to engage with us and participate in local and national decision making.</w:t>
            </w:r>
          </w:p>
          <w:p w14:paraId="2BFFF8A4" w14:textId="77777777" w:rsidR="00D27303" w:rsidRPr="006A3A84" w:rsidRDefault="00D27303" w:rsidP="006A3A84">
            <w:pPr>
              <w:pStyle w:val="ListBullet"/>
              <w:numPr>
                <w:ilvl w:val="0"/>
                <w:numId w:val="0"/>
              </w:numPr>
              <w:ind w:left="360"/>
              <w:rPr>
                <w:rFonts w:asciiTheme="minorHAnsi" w:hAnsiTheme="minorHAnsi" w:cstheme="minorHAnsi"/>
              </w:rPr>
            </w:pPr>
          </w:p>
          <w:p w14:paraId="6F9AAE32" w14:textId="14124054" w:rsidR="00D27303" w:rsidRPr="006A3A84" w:rsidRDefault="00D27303" w:rsidP="006A3A84">
            <w:pPr>
              <w:pStyle w:val="ListBullet"/>
              <w:rPr>
                <w:rFonts w:asciiTheme="minorHAnsi" w:hAnsiTheme="minorHAnsi" w:cstheme="minorHAnsi"/>
              </w:rPr>
            </w:pPr>
            <w:r w:rsidRPr="006A3A84">
              <w:rPr>
                <w:rFonts w:asciiTheme="minorHAnsi" w:hAnsiTheme="minorHAnsi" w:cstheme="minorHAnsi"/>
              </w:rPr>
              <w:t xml:space="preserve">We have </w:t>
            </w:r>
            <w:r w:rsidR="00122D36" w:rsidRPr="006A3A84">
              <w:rPr>
                <w:rFonts w:asciiTheme="minorHAnsi" w:hAnsiTheme="minorHAnsi" w:cstheme="minorHAnsi"/>
              </w:rPr>
              <w:t xml:space="preserve">evolved and enhanced </w:t>
            </w:r>
            <w:r w:rsidRPr="006A3A84">
              <w:rPr>
                <w:rFonts w:asciiTheme="minorHAnsi" w:hAnsiTheme="minorHAnsi" w:cstheme="minorHAnsi"/>
              </w:rPr>
              <w:t>effective partnership relation</w:t>
            </w:r>
            <w:r w:rsidR="00122D36" w:rsidRPr="006A3A84">
              <w:rPr>
                <w:rFonts w:asciiTheme="minorHAnsi" w:hAnsiTheme="minorHAnsi" w:cstheme="minorHAnsi"/>
              </w:rPr>
              <w:t xml:space="preserve">ships </w:t>
            </w:r>
            <w:r w:rsidRPr="006A3A84">
              <w:rPr>
                <w:rFonts w:asciiTheme="minorHAnsi" w:hAnsiTheme="minorHAnsi" w:cstheme="minorHAnsi"/>
              </w:rPr>
              <w:t>focused on improving community engagement.</w:t>
            </w:r>
          </w:p>
          <w:p w14:paraId="3DB0DC15" w14:textId="77777777" w:rsidR="00D27303" w:rsidRPr="006A3A84" w:rsidRDefault="00D27303" w:rsidP="006A3A84">
            <w:pPr>
              <w:pStyle w:val="ListBullet"/>
              <w:numPr>
                <w:ilvl w:val="0"/>
                <w:numId w:val="0"/>
              </w:numPr>
              <w:ind w:left="360"/>
              <w:rPr>
                <w:rFonts w:asciiTheme="minorHAnsi" w:hAnsiTheme="minorHAnsi" w:cstheme="minorHAnsi"/>
              </w:rPr>
            </w:pPr>
          </w:p>
          <w:p w14:paraId="77C3C5A7" w14:textId="3B03C99E" w:rsidR="00D27303" w:rsidRPr="006A3A84" w:rsidRDefault="00D27303" w:rsidP="006A3A84">
            <w:pPr>
              <w:pStyle w:val="ListBullet"/>
              <w:rPr>
                <w:rFonts w:asciiTheme="minorHAnsi" w:hAnsiTheme="minorHAnsi" w:cstheme="minorHAnsi"/>
              </w:rPr>
            </w:pPr>
            <w:r w:rsidRPr="006A3A84">
              <w:rPr>
                <w:rFonts w:asciiTheme="minorHAnsi" w:hAnsiTheme="minorHAnsi" w:cstheme="minorHAnsi"/>
              </w:rPr>
              <w:t xml:space="preserve">We have delivered services </w:t>
            </w:r>
            <w:r w:rsidR="007E014B" w:rsidRPr="006A3A84">
              <w:rPr>
                <w:rFonts w:asciiTheme="minorHAnsi" w:hAnsiTheme="minorHAnsi" w:cstheme="minorHAnsi"/>
              </w:rPr>
              <w:t>using lived experience from</w:t>
            </w:r>
            <w:r w:rsidRPr="006A3A84">
              <w:rPr>
                <w:rFonts w:asciiTheme="minorHAnsi" w:hAnsiTheme="minorHAnsi" w:cstheme="minorHAnsi"/>
              </w:rPr>
              <w:t xml:space="preserve"> people within protected groups and those who represent their interests</w:t>
            </w:r>
            <w:r w:rsidR="00122D36" w:rsidRPr="006A3A84">
              <w:rPr>
                <w:rFonts w:asciiTheme="minorHAnsi" w:hAnsiTheme="minorHAnsi" w:cstheme="minorHAnsi"/>
              </w:rPr>
              <w:t>.</w:t>
            </w:r>
          </w:p>
          <w:p w14:paraId="2C82903B" w14:textId="77777777" w:rsidR="00D27303" w:rsidRPr="006A3A84" w:rsidRDefault="00D27303" w:rsidP="006A3A84">
            <w:pPr>
              <w:pStyle w:val="ListBullet"/>
              <w:numPr>
                <w:ilvl w:val="0"/>
                <w:numId w:val="0"/>
              </w:numPr>
              <w:ind w:left="360"/>
              <w:rPr>
                <w:rFonts w:asciiTheme="minorHAnsi" w:hAnsiTheme="minorHAnsi" w:cstheme="minorHAnsi"/>
              </w:rPr>
            </w:pPr>
          </w:p>
          <w:p w14:paraId="05ED8383" w14:textId="58503EDF" w:rsidR="00D27303" w:rsidRPr="006A3A84" w:rsidRDefault="00D27303" w:rsidP="006A3A84">
            <w:pPr>
              <w:pStyle w:val="ListBullet"/>
              <w:rPr>
                <w:rFonts w:asciiTheme="minorHAnsi" w:hAnsiTheme="minorHAnsi" w:cstheme="minorHAnsi"/>
              </w:rPr>
            </w:pPr>
            <w:r w:rsidRPr="006A3A84">
              <w:rPr>
                <w:rFonts w:asciiTheme="minorHAnsi" w:hAnsiTheme="minorHAnsi" w:cstheme="minorHAnsi"/>
              </w:rPr>
              <w:t>We have resources, training and opportunities for policing to connect and engage with diverse communities.</w:t>
            </w:r>
          </w:p>
          <w:p w14:paraId="516736BB" w14:textId="293ECCBD" w:rsidR="00095112" w:rsidRPr="00D27303" w:rsidRDefault="00095112" w:rsidP="004D3AEB">
            <w:pPr>
              <w:pStyle w:val="ListParagraph"/>
              <w:spacing w:before="0" w:after="120"/>
              <w:ind w:left="360"/>
            </w:pPr>
          </w:p>
        </w:tc>
      </w:tr>
      <w:tr w:rsidR="00095112" w:rsidRPr="00765E59" w14:paraId="409C4C55" w14:textId="77777777" w:rsidTr="00035B2E">
        <w:tc>
          <w:tcPr>
            <w:tcW w:w="3397" w:type="dxa"/>
          </w:tcPr>
          <w:p w14:paraId="007684B6" w14:textId="3BE3C34D" w:rsidR="00095112" w:rsidRPr="00765E59" w:rsidRDefault="00095112" w:rsidP="004D3AEB">
            <w:pPr>
              <w:spacing w:before="0" w:after="120"/>
              <w:rPr>
                <w:rFonts w:cstheme="minorHAnsi"/>
              </w:rPr>
            </w:pPr>
            <w:r w:rsidRPr="00765E59">
              <w:rPr>
                <w:rFonts w:asciiTheme="minorHAnsi" w:hAnsiTheme="minorHAnsi" w:cstheme="minorHAnsi"/>
              </w:rPr>
              <w:t>Link to Strategic Outcomes</w:t>
            </w:r>
          </w:p>
        </w:tc>
        <w:tc>
          <w:tcPr>
            <w:tcW w:w="7059" w:type="dxa"/>
          </w:tcPr>
          <w:p w14:paraId="675EA547" w14:textId="26793F09" w:rsidR="00D27303" w:rsidRPr="00D27303" w:rsidRDefault="00D27303" w:rsidP="004D3AEB">
            <w:pPr>
              <w:spacing w:before="0" w:after="120"/>
              <w:rPr>
                <w:rFonts w:asciiTheme="minorHAnsi" w:hAnsiTheme="minorHAnsi" w:cstheme="minorHAnsi"/>
              </w:rPr>
            </w:pPr>
            <w:r w:rsidRPr="00D27303">
              <w:rPr>
                <w:rFonts w:asciiTheme="minorHAnsi" w:hAnsiTheme="minorHAnsi" w:cstheme="minorHAnsi"/>
              </w:rPr>
              <w:t>Strategic Outcome 1: Threat to Public Safety and Wellbeing are resolved by a responsive police service</w:t>
            </w:r>
            <w:r>
              <w:rPr>
                <w:rFonts w:asciiTheme="minorHAnsi" w:hAnsiTheme="minorHAnsi" w:cstheme="minorHAnsi"/>
              </w:rPr>
              <w:t>.</w:t>
            </w:r>
          </w:p>
          <w:p w14:paraId="1894B264" w14:textId="1473F119" w:rsidR="00D27303" w:rsidRPr="00D27303" w:rsidRDefault="00D27303" w:rsidP="004D3AEB">
            <w:pPr>
              <w:spacing w:before="0" w:after="120"/>
              <w:rPr>
                <w:rFonts w:asciiTheme="minorHAnsi" w:hAnsiTheme="minorHAnsi" w:cstheme="minorHAnsi"/>
              </w:rPr>
            </w:pPr>
            <w:r w:rsidRPr="00D27303">
              <w:rPr>
                <w:rFonts w:asciiTheme="minorHAnsi" w:hAnsiTheme="minorHAnsi" w:cstheme="minorHAnsi"/>
              </w:rPr>
              <w:t>Strategic Outcome 2: The needs of local communities are addressed through effective service delivery</w:t>
            </w:r>
            <w:r>
              <w:rPr>
                <w:rFonts w:asciiTheme="minorHAnsi" w:hAnsiTheme="minorHAnsi" w:cstheme="minorHAnsi"/>
              </w:rPr>
              <w:t>.</w:t>
            </w:r>
          </w:p>
          <w:p w14:paraId="7427598C" w14:textId="77777777" w:rsidR="00095112" w:rsidRDefault="00D27303" w:rsidP="004D3AEB">
            <w:pPr>
              <w:spacing w:before="0" w:after="120"/>
              <w:rPr>
                <w:rFonts w:asciiTheme="minorHAnsi" w:hAnsiTheme="minorHAnsi" w:cstheme="minorHAnsi"/>
              </w:rPr>
            </w:pPr>
            <w:r w:rsidRPr="00D27303">
              <w:rPr>
                <w:rFonts w:asciiTheme="minorHAnsi" w:hAnsiTheme="minorHAnsi" w:cstheme="minorHAnsi"/>
              </w:rPr>
              <w:t>Strategic Outcome 3: Public and Communities are engaged, involved and have confidence in Policin</w:t>
            </w:r>
            <w:r>
              <w:rPr>
                <w:rFonts w:asciiTheme="minorHAnsi" w:hAnsiTheme="minorHAnsi" w:cstheme="minorHAnsi"/>
              </w:rPr>
              <w:t>g.</w:t>
            </w:r>
          </w:p>
          <w:p w14:paraId="5DCDF0D0" w14:textId="3EF501BB" w:rsidR="004D3AEB" w:rsidRPr="00D27303" w:rsidRDefault="004D3AEB" w:rsidP="004D3AEB">
            <w:pPr>
              <w:spacing w:before="0" w:after="120"/>
              <w:rPr>
                <w:rFonts w:asciiTheme="minorHAnsi" w:hAnsiTheme="minorHAnsi" w:cstheme="minorHAnsi"/>
              </w:rPr>
            </w:pPr>
          </w:p>
        </w:tc>
      </w:tr>
      <w:tr w:rsidR="00095112" w:rsidRPr="00765E59" w14:paraId="5A923A3C" w14:textId="77777777" w:rsidTr="00035B2E">
        <w:tc>
          <w:tcPr>
            <w:tcW w:w="3397" w:type="dxa"/>
          </w:tcPr>
          <w:p w14:paraId="6AEBB0FF" w14:textId="77777777" w:rsidR="00095112" w:rsidRPr="00765E59" w:rsidRDefault="00095112" w:rsidP="004D3AEB">
            <w:pPr>
              <w:spacing w:before="0" w:after="120"/>
              <w:rPr>
                <w:rFonts w:asciiTheme="minorHAnsi" w:hAnsiTheme="minorHAnsi" w:cstheme="minorHAnsi"/>
              </w:rPr>
            </w:pPr>
            <w:r w:rsidRPr="00765E59">
              <w:rPr>
                <w:rFonts w:asciiTheme="minorHAnsi" w:hAnsiTheme="minorHAnsi" w:cstheme="minorHAnsi"/>
              </w:rPr>
              <w:t xml:space="preserve">Inequality Identified </w:t>
            </w:r>
          </w:p>
        </w:tc>
        <w:tc>
          <w:tcPr>
            <w:tcW w:w="7059" w:type="dxa"/>
          </w:tcPr>
          <w:p w14:paraId="23DC7A42" w14:textId="77777777" w:rsidR="00095112" w:rsidRDefault="00D27303" w:rsidP="004D3AEB">
            <w:pPr>
              <w:spacing w:before="0" w:after="120"/>
              <w:rPr>
                <w:rFonts w:asciiTheme="minorHAnsi" w:hAnsiTheme="minorHAnsi" w:cstheme="minorHAnsi"/>
              </w:rPr>
            </w:pPr>
            <w:r w:rsidRPr="00D27303">
              <w:rPr>
                <w:rFonts w:asciiTheme="minorHAnsi" w:hAnsiTheme="minorHAnsi" w:cstheme="minorHAnsi"/>
              </w:rPr>
              <w:t>Diverse communities have different needs and issues which may be unheard. Robust approaches to meaningful engagement must be in place to understand the challenges faced and strive to achieve equality in the level of service they receive</w:t>
            </w:r>
            <w:r>
              <w:rPr>
                <w:rFonts w:asciiTheme="minorHAnsi" w:hAnsiTheme="minorHAnsi" w:cstheme="minorHAnsi"/>
              </w:rPr>
              <w:t>.</w:t>
            </w:r>
          </w:p>
          <w:p w14:paraId="6EF2256A" w14:textId="1D692948" w:rsidR="004D3AEB" w:rsidRPr="00D27303" w:rsidRDefault="004D3AEB" w:rsidP="004D3AEB">
            <w:pPr>
              <w:spacing w:before="0" w:after="120"/>
              <w:rPr>
                <w:rFonts w:asciiTheme="minorHAnsi" w:hAnsiTheme="minorHAnsi" w:cstheme="minorHAnsi"/>
              </w:rPr>
            </w:pPr>
          </w:p>
        </w:tc>
      </w:tr>
      <w:tr w:rsidR="00095112" w:rsidRPr="00765E59" w14:paraId="005CF31C" w14:textId="77777777" w:rsidTr="00035B2E">
        <w:tc>
          <w:tcPr>
            <w:tcW w:w="3397" w:type="dxa"/>
          </w:tcPr>
          <w:p w14:paraId="36D0EAD6" w14:textId="77777777" w:rsidR="00095112" w:rsidRPr="00765E59" w:rsidRDefault="00095112" w:rsidP="004D3AEB">
            <w:pPr>
              <w:spacing w:before="0" w:after="120"/>
              <w:rPr>
                <w:rFonts w:asciiTheme="minorHAnsi" w:hAnsiTheme="minorHAnsi" w:cstheme="minorHAnsi"/>
              </w:rPr>
            </w:pPr>
            <w:r w:rsidRPr="00765E59">
              <w:rPr>
                <w:rFonts w:asciiTheme="minorHAnsi" w:hAnsiTheme="minorHAnsi" w:cstheme="minorHAnsi"/>
              </w:rPr>
              <w:t>General Equality Duty</w:t>
            </w:r>
          </w:p>
        </w:tc>
        <w:tc>
          <w:tcPr>
            <w:tcW w:w="7059" w:type="dxa"/>
          </w:tcPr>
          <w:p w14:paraId="4285E652" w14:textId="46BA51F0" w:rsidR="00095112" w:rsidRDefault="00E55F84" w:rsidP="004D3AEB">
            <w:pPr>
              <w:spacing w:before="0" w:after="120"/>
              <w:rPr>
                <w:rFonts w:asciiTheme="minorHAnsi" w:hAnsiTheme="minorHAnsi" w:cstheme="minorHAnsi"/>
              </w:rPr>
            </w:pPr>
            <w:r>
              <w:rPr>
                <w:rFonts w:ascii="Arial" w:hAnsi="Arial" w:cs="Arial"/>
                <w:szCs w:val="24"/>
              </w:rPr>
              <w:t xml:space="preserve">This outcome will predominately aim to </w:t>
            </w:r>
            <w:r w:rsidR="00095112" w:rsidRPr="00765E59">
              <w:rPr>
                <w:rFonts w:asciiTheme="minorHAnsi" w:hAnsiTheme="minorHAnsi" w:cstheme="minorHAnsi"/>
              </w:rPr>
              <w:t>foster good relations</w:t>
            </w:r>
            <w:r w:rsidR="00D27303">
              <w:rPr>
                <w:rFonts w:asciiTheme="minorHAnsi" w:hAnsiTheme="minorHAnsi" w:cstheme="minorHAnsi"/>
              </w:rPr>
              <w:t>.</w:t>
            </w:r>
          </w:p>
          <w:p w14:paraId="07CDE1D2" w14:textId="1988C5FC" w:rsidR="004D3AEB" w:rsidRPr="00765E59" w:rsidRDefault="004D3AEB" w:rsidP="004D3AEB">
            <w:pPr>
              <w:spacing w:before="0" w:after="120"/>
              <w:rPr>
                <w:rFonts w:asciiTheme="minorHAnsi" w:hAnsiTheme="minorHAnsi" w:cstheme="minorHAnsi"/>
              </w:rPr>
            </w:pPr>
          </w:p>
        </w:tc>
      </w:tr>
      <w:tr w:rsidR="00095112" w:rsidRPr="00765E59" w14:paraId="3E8631CA" w14:textId="77777777" w:rsidTr="00035B2E">
        <w:tc>
          <w:tcPr>
            <w:tcW w:w="3397" w:type="dxa"/>
          </w:tcPr>
          <w:p w14:paraId="08E72708" w14:textId="77777777" w:rsidR="00095112" w:rsidRPr="00765E59" w:rsidRDefault="00095112" w:rsidP="004D3AEB">
            <w:pPr>
              <w:spacing w:before="0" w:after="120"/>
              <w:rPr>
                <w:rFonts w:asciiTheme="minorHAnsi" w:hAnsiTheme="minorHAnsi" w:cstheme="minorHAnsi"/>
              </w:rPr>
            </w:pPr>
            <w:r w:rsidRPr="00765E59">
              <w:rPr>
                <w:rFonts w:asciiTheme="minorHAnsi" w:hAnsiTheme="minorHAnsi" w:cstheme="minorHAnsi"/>
              </w:rPr>
              <w:t xml:space="preserve">Protected Characteristics </w:t>
            </w:r>
          </w:p>
        </w:tc>
        <w:tc>
          <w:tcPr>
            <w:tcW w:w="7059" w:type="dxa"/>
          </w:tcPr>
          <w:p w14:paraId="26D117AE" w14:textId="02697A13" w:rsidR="00095112" w:rsidRPr="00765E59" w:rsidRDefault="00095112" w:rsidP="004D3AEB">
            <w:pPr>
              <w:spacing w:before="0" w:after="120"/>
              <w:rPr>
                <w:rFonts w:ascii="Arial" w:hAnsi="Arial" w:cs="Arial"/>
              </w:rPr>
            </w:pPr>
            <w:r w:rsidRPr="00765E59">
              <w:rPr>
                <w:rFonts w:ascii="Arial" w:hAnsi="Arial" w:cs="Arial"/>
              </w:rPr>
              <w:t>All</w:t>
            </w:r>
          </w:p>
        </w:tc>
      </w:tr>
    </w:tbl>
    <w:p w14:paraId="09DA6488" w14:textId="50971C05" w:rsidR="00431236" w:rsidRDefault="00431236" w:rsidP="00F475DA">
      <w:pPr>
        <w:pStyle w:val="Heading3"/>
      </w:pPr>
      <w:bookmarkStart w:id="16" w:name="_Toc196736071"/>
      <w:r>
        <w:lastRenderedPageBreak/>
        <w:t>Equality Outcome 4</w:t>
      </w:r>
      <w:bookmarkStart w:id="17" w:name="_Hlk188967922"/>
      <w:bookmarkEnd w:id="16"/>
    </w:p>
    <w:tbl>
      <w:tblPr>
        <w:tblStyle w:val="TableGrid"/>
        <w:tblW w:w="0" w:type="auto"/>
        <w:tblLook w:val="04A0" w:firstRow="1" w:lastRow="0" w:firstColumn="1" w:lastColumn="0" w:noHBand="0" w:noVBand="1"/>
      </w:tblPr>
      <w:tblGrid>
        <w:gridCol w:w="3397"/>
        <w:gridCol w:w="7059"/>
      </w:tblGrid>
      <w:tr w:rsidR="00431236" w14:paraId="734699F8" w14:textId="77777777" w:rsidTr="00035B2E">
        <w:tc>
          <w:tcPr>
            <w:tcW w:w="10456" w:type="dxa"/>
            <w:gridSpan w:val="2"/>
          </w:tcPr>
          <w:p w14:paraId="1A4F679C" w14:textId="00BAB61E" w:rsidR="004D3AEB" w:rsidRPr="00431236" w:rsidRDefault="00431236" w:rsidP="00233727">
            <w:pPr>
              <w:spacing w:before="0" w:after="120"/>
              <w:jc w:val="center"/>
              <w:rPr>
                <w:rFonts w:asciiTheme="majorHAnsi" w:hAnsiTheme="majorHAnsi" w:cstheme="majorHAnsi"/>
              </w:rPr>
            </w:pPr>
            <w:r w:rsidRPr="00765E59">
              <w:rPr>
                <w:rFonts w:asciiTheme="majorHAnsi" w:hAnsiTheme="majorHAnsi" w:cstheme="majorHAnsi"/>
              </w:rPr>
              <w:t xml:space="preserve">Violence </w:t>
            </w:r>
            <w:r w:rsidR="00F67104">
              <w:rPr>
                <w:rFonts w:asciiTheme="majorHAnsi" w:hAnsiTheme="majorHAnsi" w:cstheme="majorHAnsi"/>
              </w:rPr>
              <w:t>a</w:t>
            </w:r>
            <w:r w:rsidRPr="00765E59">
              <w:rPr>
                <w:rFonts w:asciiTheme="majorHAnsi" w:hAnsiTheme="majorHAnsi" w:cstheme="majorHAnsi"/>
              </w:rPr>
              <w:t xml:space="preserve">gainst Women and Girls </w:t>
            </w:r>
          </w:p>
        </w:tc>
      </w:tr>
      <w:tr w:rsidR="00431236" w14:paraId="5AED9002" w14:textId="77777777" w:rsidTr="00035B2E">
        <w:tc>
          <w:tcPr>
            <w:tcW w:w="3397" w:type="dxa"/>
          </w:tcPr>
          <w:p w14:paraId="768DB82D" w14:textId="77777777" w:rsidR="00431236" w:rsidRPr="002333D3" w:rsidRDefault="00431236" w:rsidP="004D3AEB">
            <w:pPr>
              <w:spacing w:before="0" w:after="120"/>
              <w:rPr>
                <w:rFonts w:asciiTheme="majorHAnsi" w:hAnsiTheme="majorHAnsi" w:cstheme="majorHAnsi"/>
              </w:rPr>
            </w:pPr>
            <w:r w:rsidRPr="002333D3">
              <w:rPr>
                <w:rFonts w:asciiTheme="majorHAnsi" w:hAnsiTheme="majorHAnsi" w:cstheme="majorHAnsi"/>
              </w:rPr>
              <w:t>Equality Outcome</w:t>
            </w:r>
          </w:p>
        </w:tc>
        <w:tc>
          <w:tcPr>
            <w:tcW w:w="7059" w:type="dxa"/>
          </w:tcPr>
          <w:p w14:paraId="102143BE" w14:textId="77777777" w:rsidR="00431236" w:rsidRDefault="00375AD9" w:rsidP="004D3AEB">
            <w:pPr>
              <w:spacing w:before="0" w:after="120"/>
              <w:rPr>
                <w:rFonts w:asciiTheme="majorHAnsi" w:hAnsiTheme="majorHAnsi" w:cstheme="majorHAnsi"/>
              </w:rPr>
            </w:pPr>
            <w:r>
              <w:rPr>
                <w:rFonts w:asciiTheme="majorHAnsi" w:hAnsiTheme="majorHAnsi" w:cstheme="majorHAnsi"/>
              </w:rPr>
              <w:t>By 2029</w:t>
            </w:r>
            <w:r w:rsidR="00CC3F29">
              <w:rPr>
                <w:rFonts w:asciiTheme="majorHAnsi" w:hAnsiTheme="majorHAnsi" w:cstheme="majorHAnsi"/>
              </w:rPr>
              <w:t>,</w:t>
            </w:r>
            <w:r>
              <w:rPr>
                <w:rFonts w:asciiTheme="majorHAnsi" w:hAnsiTheme="majorHAnsi" w:cstheme="majorHAnsi"/>
              </w:rPr>
              <w:t xml:space="preserve"> we will have supported societal change in ending Violence against W</w:t>
            </w:r>
            <w:r w:rsidR="00D4376F" w:rsidRPr="002333D3">
              <w:rPr>
                <w:rFonts w:asciiTheme="majorHAnsi" w:hAnsiTheme="majorHAnsi" w:cstheme="majorHAnsi"/>
              </w:rPr>
              <w:t xml:space="preserve">omen and </w:t>
            </w:r>
            <w:r>
              <w:rPr>
                <w:rFonts w:asciiTheme="majorHAnsi" w:hAnsiTheme="majorHAnsi" w:cstheme="majorHAnsi"/>
              </w:rPr>
              <w:t>G</w:t>
            </w:r>
            <w:r w:rsidR="00D4376F" w:rsidRPr="002333D3">
              <w:rPr>
                <w:rFonts w:asciiTheme="majorHAnsi" w:hAnsiTheme="majorHAnsi" w:cstheme="majorHAnsi"/>
              </w:rPr>
              <w:t>irls</w:t>
            </w:r>
            <w:r>
              <w:rPr>
                <w:rFonts w:asciiTheme="majorHAnsi" w:hAnsiTheme="majorHAnsi" w:cstheme="majorHAnsi"/>
              </w:rPr>
              <w:t>, support those</w:t>
            </w:r>
            <w:r w:rsidR="00D4376F" w:rsidRPr="002333D3">
              <w:rPr>
                <w:rFonts w:asciiTheme="majorHAnsi" w:hAnsiTheme="majorHAnsi" w:cstheme="majorHAnsi"/>
              </w:rPr>
              <w:t xml:space="preserve"> at risk of becoming victims of violence, and those facing violenc</w:t>
            </w:r>
            <w:r>
              <w:rPr>
                <w:rFonts w:asciiTheme="majorHAnsi" w:hAnsiTheme="majorHAnsi" w:cstheme="majorHAnsi"/>
              </w:rPr>
              <w:t>e</w:t>
            </w:r>
            <w:r w:rsidR="00D4376F" w:rsidRPr="002333D3">
              <w:rPr>
                <w:rFonts w:asciiTheme="majorHAnsi" w:hAnsiTheme="majorHAnsi" w:cstheme="majorHAnsi"/>
              </w:rPr>
              <w:t xml:space="preserve"> are safer and confident that the police </w:t>
            </w:r>
            <w:r>
              <w:rPr>
                <w:rFonts w:asciiTheme="majorHAnsi" w:hAnsiTheme="majorHAnsi" w:cstheme="majorHAnsi"/>
              </w:rPr>
              <w:t>will be</w:t>
            </w:r>
            <w:r w:rsidR="00D4376F" w:rsidRPr="002333D3">
              <w:rPr>
                <w:rFonts w:asciiTheme="majorHAnsi" w:hAnsiTheme="majorHAnsi" w:cstheme="majorHAnsi"/>
              </w:rPr>
              <w:t xml:space="preserve"> responsive to their needs</w:t>
            </w:r>
            <w:r>
              <w:rPr>
                <w:rFonts w:asciiTheme="majorHAnsi" w:hAnsiTheme="majorHAnsi" w:cstheme="majorHAnsi"/>
              </w:rPr>
              <w:t>.</w:t>
            </w:r>
          </w:p>
          <w:p w14:paraId="35DF8491" w14:textId="2EF4AF9A" w:rsidR="004D3AEB" w:rsidRPr="002333D3" w:rsidRDefault="004D3AEB" w:rsidP="004D3AEB">
            <w:pPr>
              <w:spacing w:before="0" w:after="120"/>
              <w:rPr>
                <w:rFonts w:asciiTheme="majorHAnsi" w:hAnsiTheme="majorHAnsi" w:cstheme="majorHAnsi"/>
              </w:rPr>
            </w:pPr>
          </w:p>
        </w:tc>
      </w:tr>
      <w:tr w:rsidR="00095112" w14:paraId="210F4B0A" w14:textId="77777777" w:rsidTr="00035B2E">
        <w:tc>
          <w:tcPr>
            <w:tcW w:w="3397" w:type="dxa"/>
          </w:tcPr>
          <w:p w14:paraId="7902738C" w14:textId="3D836988" w:rsidR="00095112" w:rsidRPr="002333D3" w:rsidRDefault="00095112" w:rsidP="004D3AEB">
            <w:pPr>
              <w:spacing w:before="0" w:after="120"/>
              <w:rPr>
                <w:rFonts w:asciiTheme="majorHAnsi" w:hAnsiTheme="majorHAnsi" w:cstheme="majorHAnsi"/>
              </w:rPr>
            </w:pPr>
            <w:r w:rsidRPr="002333D3">
              <w:rPr>
                <w:rFonts w:asciiTheme="majorHAnsi" w:hAnsiTheme="majorHAnsi" w:cstheme="majorHAnsi"/>
              </w:rPr>
              <w:t>Objectives</w:t>
            </w:r>
          </w:p>
        </w:tc>
        <w:tc>
          <w:tcPr>
            <w:tcW w:w="7059" w:type="dxa"/>
          </w:tcPr>
          <w:p w14:paraId="3FD491B0" w14:textId="4E89AF57" w:rsidR="00375AD9" w:rsidRDefault="00375AD9" w:rsidP="006A3A84">
            <w:pPr>
              <w:pStyle w:val="ListBullet"/>
              <w:rPr>
                <w:rFonts w:asciiTheme="minorHAnsi" w:hAnsiTheme="minorHAnsi" w:cstheme="minorHAnsi"/>
              </w:rPr>
            </w:pPr>
            <w:r w:rsidRPr="006A3A84">
              <w:rPr>
                <w:rFonts w:asciiTheme="minorHAnsi" w:hAnsiTheme="minorHAnsi" w:cstheme="minorHAnsi"/>
              </w:rPr>
              <w:t>We will continue to secure the</w:t>
            </w:r>
            <w:r w:rsidR="00095112" w:rsidRPr="006A3A84">
              <w:rPr>
                <w:rFonts w:asciiTheme="minorHAnsi" w:hAnsiTheme="minorHAnsi" w:cstheme="minorHAnsi"/>
              </w:rPr>
              <w:t xml:space="preserve"> </w:t>
            </w:r>
            <w:r w:rsidRPr="006A3A84">
              <w:rPr>
                <w:rFonts w:asciiTheme="minorHAnsi" w:hAnsiTheme="minorHAnsi" w:cstheme="minorHAnsi"/>
              </w:rPr>
              <w:t>t</w:t>
            </w:r>
            <w:r w:rsidR="00095112" w:rsidRPr="006A3A84">
              <w:rPr>
                <w:rFonts w:asciiTheme="minorHAnsi" w:hAnsiTheme="minorHAnsi" w:cstheme="minorHAnsi"/>
              </w:rPr>
              <w:t xml:space="preserve">rust and </w:t>
            </w:r>
            <w:r w:rsidRPr="006A3A84">
              <w:rPr>
                <w:rFonts w:asciiTheme="minorHAnsi" w:hAnsiTheme="minorHAnsi" w:cstheme="minorHAnsi"/>
              </w:rPr>
              <w:t>c</w:t>
            </w:r>
            <w:r w:rsidR="00095112" w:rsidRPr="006A3A84">
              <w:rPr>
                <w:rFonts w:asciiTheme="minorHAnsi" w:hAnsiTheme="minorHAnsi" w:cstheme="minorHAnsi"/>
              </w:rPr>
              <w:t>onfidence of Women and Girls</w:t>
            </w:r>
            <w:r w:rsidRPr="006A3A84">
              <w:rPr>
                <w:rFonts w:asciiTheme="minorHAnsi" w:hAnsiTheme="minorHAnsi" w:cstheme="minorHAnsi"/>
              </w:rPr>
              <w:t xml:space="preserve"> to ensure they report violence, abuse, exploitation and harassment to the Police.</w:t>
            </w:r>
          </w:p>
          <w:p w14:paraId="1E3B39B4" w14:textId="77777777" w:rsidR="006A3A84" w:rsidRPr="006A3A84" w:rsidRDefault="006A3A84" w:rsidP="006A3A84">
            <w:pPr>
              <w:pStyle w:val="ListBullet"/>
              <w:numPr>
                <w:ilvl w:val="0"/>
                <w:numId w:val="0"/>
              </w:numPr>
              <w:ind w:left="360"/>
              <w:rPr>
                <w:rFonts w:asciiTheme="minorHAnsi" w:hAnsiTheme="minorHAnsi" w:cstheme="minorHAnsi"/>
              </w:rPr>
            </w:pPr>
          </w:p>
          <w:p w14:paraId="08711F58" w14:textId="371F627F" w:rsidR="00375AD9" w:rsidRDefault="00375AD9" w:rsidP="006A3A84">
            <w:pPr>
              <w:pStyle w:val="ListBullet"/>
              <w:rPr>
                <w:rFonts w:asciiTheme="minorHAnsi" w:hAnsiTheme="minorHAnsi" w:cstheme="minorHAnsi"/>
              </w:rPr>
            </w:pPr>
            <w:r w:rsidRPr="006A3A84">
              <w:rPr>
                <w:rFonts w:asciiTheme="minorHAnsi" w:hAnsiTheme="minorHAnsi" w:cstheme="minorHAnsi"/>
              </w:rPr>
              <w:t>We will continue to s</w:t>
            </w:r>
            <w:r w:rsidR="00095112" w:rsidRPr="006A3A84">
              <w:rPr>
                <w:rFonts w:asciiTheme="minorHAnsi" w:hAnsiTheme="minorHAnsi" w:cstheme="minorHAnsi"/>
              </w:rPr>
              <w:t>upport Women and Girls</w:t>
            </w:r>
            <w:r w:rsidR="00386E7E" w:rsidRPr="006A3A84">
              <w:rPr>
                <w:rFonts w:asciiTheme="minorHAnsi" w:hAnsiTheme="minorHAnsi" w:cstheme="minorHAnsi"/>
              </w:rPr>
              <w:t xml:space="preserve"> who are affected and/or are survivors of violence, abuse, exploitation and harassment.</w:t>
            </w:r>
          </w:p>
          <w:p w14:paraId="598629E1" w14:textId="77777777" w:rsidR="006A3A84" w:rsidRPr="006A3A84" w:rsidRDefault="006A3A84" w:rsidP="006A3A84">
            <w:pPr>
              <w:pStyle w:val="ListBullet"/>
              <w:numPr>
                <w:ilvl w:val="0"/>
                <w:numId w:val="0"/>
              </w:numPr>
              <w:rPr>
                <w:rFonts w:asciiTheme="minorHAnsi" w:hAnsiTheme="minorHAnsi" w:cstheme="minorHAnsi"/>
              </w:rPr>
            </w:pPr>
          </w:p>
          <w:p w14:paraId="5F3AF15C" w14:textId="07BF7537" w:rsidR="00375AD9" w:rsidRDefault="00737977" w:rsidP="006A3A84">
            <w:pPr>
              <w:pStyle w:val="ListBullet"/>
              <w:rPr>
                <w:rFonts w:asciiTheme="minorHAnsi" w:hAnsiTheme="minorHAnsi" w:cstheme="minorHAnsi"/>
              </w:rPr>
            </w:pPr>
            <w:r w:rsidRPr="006A3A84">
              <w:rPr>
                <w:rFonts w:asciiTheme="minorHAnsi" w:hAnsiTheme="minorHAnsi" w:cstheme="minorHAnsi"/>
              </w:rPr>
              <w:t xml:space="preserve">We will continue to ensure </w:t>
            </w:r>
            <w:r w:rsidR="00E96A6E" w:rsidRPr="006A3A84">
              <w:rPr>
                <w:rFonts w:asciiTheme="minorHAnsi" w:hAnsiTheme="minorHAnsi" w:cstheme="minorHAnsi"/>
              </w:rPr>
              <w:t xml:space="preserve">our partnerships are </w:t>
            </w:r>
            <w:r w:rsidRPr="006A3A84">
              <w:rPr>
                <w:rFonts w:asciiTheme="minorHAnsi" w:hAnsiTheme="minorHAnsi" w:cstheme="minorHAnsi"/>
              </w:rPr>
              <w:t xml:space="preserve">effective </w:t>
            </w:r>
            <w:r w:rsidR="00E96A6E" w:rsidRPr="006A3A84">
              <w:rPr>
                <w:rFonts w:asciiTheme="minorHAnsi" w:hAnsiTheme="minorHAnsi" w:cstheme="minorHAnsi"/>
              </w:rPr>
              <w:t xml:space="preserve">and are </w:t>
            </w:r>
            <w:r w:rsidRPr="006A3A84">
              <w:rPr>
                <w:rFonts w:asciiTheme="minorHAnsi" w:hAnsiTheme="minorHAnsi" w:cstheme="minorHAnsi"/>
              </w:rPr>
              <w:t>focus</w:t>
            </w:r>
            <w:r w:rsidR="00E96A6E" w:rsidRPr="006A3A84">
              <w:rPr>
                <w:rFonts w:asciiTheme="minorHAnsi" w:hAnsiTheme="minorHAnsi" w:cstheme="minorHAnsi"/>
              </w:rPr>
              <w:t>ed</w:t>
            </w:r>
            <w:r w:rsidRPr="006A3A84">
              <w:rPr>
                <w:rFonts w:asciiTheme="minorHAnsi" w:hAnsiTheme="minorHAnsi" w:cstheme="minorHAnsi"/>
              </w:rPr>
              <w:t xml:space="preserve"> on Harm Prevention and seeking Justice for Women and Girls who are affected and/or are survivors of violence, abuse, exploitation and harassment.</w:t>
            </w:r>
          </w:p>
          <w:p w14:paraId="20DAC234" w14:textId="77777777" w:rsidR="006A3A84" w:rsidRPr="006A3A84" w:rsidRDefault="006A3A84" w:rsidP="006A3A84">
            <w:pPr>
              <w:pStyle w:val="ListBullet"/>
              <w:numPr>
                <w:ilvl w:val="0"/>
                <w:numId w:val="0"/>
              </w:numPr>
              <w:rPr>
                <w:rFonts w:asciiTheme="minorHAnsi" w:hAnsiTheme="minorHAnsi" w:cstheme="minorHAnsi"/>
              </w:rPr>
            </w:pPr>
          </w:p>
          <w:p w14:paraId="0705FF80" w14:textId="1B423517" w:rsidR="00095112" w:rsidRPr="006A3A84" w:rsidRDefault="00737977" w:rsidP="006A3A84">
            <w:pPr>
              <w:pStyle w:val="ListBullet"/>
              <w:rPr>
                <w:rFonts w:asciiTheme="minorHAnsi" w:hAnsiTheme="minorHAnsi" w:cstheme="minorHAnsi"/>
              </w:rPr>
            </w:pPr>
            <w:r w:rsidRPr="006A3A84">
              <w:rPr>
                <w:rFonts w:asciiTheme="minorHAnsi" w:hAnsiTheme="minorHAnsi" w:cstheme="minorHAnsi"/>
              </w:rPr>
              <w:t>We will continue</w:t>
            </w:r>
            <w:r w:rsidR="00E96A6E" w:rsidRPr="006A3A84">
              <w:rPr>
                <w:rFonts w:asciiTheme="minorHAnsi" w:hAnsiTheme="minorHAnsi" w:cstheme="minorHAnsi"/>
              </w:rPr>
              <w:t xml:space="preserve"> to</w:t>
            </w:r>
            <w:r w:rsidRPr="006A3A84">
              <w:rPr>
                <w:rFonts w:asciiTheme="minorHAnsi" w:hAnsiTheme="minorHAnsi" w:cstheme="minorHAnsi"/>
              </w:rPr>
              <w:t xml:space="preserve"> </w:t>
            </w:r>
            <w:r w:rsidR="00E96A6E" w:rsidRPr="006A3A84">
              <w:rPr>
                <w:rFonts w:asciiTheme="minorHAnsi" w:hAnsiTheme="minorHAnsi" w:cstheme="minorHAnsi"/>
              </w:rPr>
              <w:t xml:space="preserve">ensure our partnerships are effective and are focused </w:t>
            </w:r>
            <w:r w:rsidRPr="006A3A84">
              <w:rPr>
                <w:rFonts w:asciiTheme="minorHAnsi" w:hAnsiTheme="minorHAnsi" w:cstheme="minorHAnsi"/>
              </w:rPr>
              <w:t>on c</w:t>
            </w:r>
            <w:r w:rsidR="00095112" w:rsidRPr="006A3A84">
              <w:rPr>
                <w:rFonts w:asciiTheme="minorHAnsi" w:hAnsiTheme="minorHAnsi" w:cstheme="minorHAnsi"/>
              </w:rPr>
              <w:t xml:space="preserve">reating </w:t>
            </w:r>
            <w:r w:rsidRPr="006A3A84">
              <w:rPr>
                <w:rFonts w:asciiTheme="minorHAnsi" w:hAnsiTheme="minorHAnsi" w:cstheme="minorHAnsi"/>
              </w:rPr>
              <w:t>s</w:t>
            </w:r>
            <w:r w:rsidR="00095112" w:rsidRPr="006A3A84">
              <w:rPr>
                <w:rFonts w:asciiTheme="minorHAnsi" w:hAnsiTheme="minorHAnsi" w:cstheme="minorHAnsi"/>
              </w:rPr>
              <w:t xml:space="preserve">afe </w:t>
            </w:r>
            <w:r w:rsidRPr="006A3A84">
              <w:rPr>
                <w:rFonts w:asciiTheme="minorHAnsi" w:hAnsiTheme="minorHAnsi" w:cstheme="minorHAnsi"/>
              </w:rPr>
              <w:t>s</w:t>
            </w:r>
            <w:r w:rsidR="00095112" w:rsidRPr="006A3A84">
              <w:rPr>
                <w:rFonts w:asciiTheme="minorHAnsi" w:hAnsiTheme="minorHAnsi" w:cstheme="minorHAnsi"/>
              </w:rPr>
              <w:t>paces</w:t>
            </w:r>
            <w:r w:rsidRPr="006A3A84">
              <w:rPr>
                <w:rFonts w:asciiTheme="minorHAnsi" w:hAnsiTheme="minorHAnsi" w:cstheme="minorHAnsi"/>
              </w:rPr>
              <w:t xml:space="preserve"> for Women and Girls</w:t>
            </w:r>
            <w:r w:rsidR="00E96A6E" w:rsidRPr="006A3A84">
              <w:rPr>
                <w:rFonts w:asciiTheme="minorHAnsi" w:hAnsiTheme="minorHAnsi" w:cstheme="minorHAnsi"/>
              </w:rPr>
              <w:t xml:space="preserve"> to report and receive support regarding </w:t>
            </w:r>
            <w:r w:rsidR="00485D34" w:rsidRPr="006A3A84">
              <w:rPr>
                <w:rFonts w:asciiTheme="minorHAnsi" w:hAnsiTheme="minorHAnsi" w:cstheme="minorHAnsi"/>
              </w:rPr>
              <w:t>being affected</w:t>
            </w:r>
            <w:r w:rsidR="00E96A6E" w:rsidRPr="006A3A84">
              <w:rPr>
                <w:rFonts w:asciiTheme="minorHAnsi" w:hAnsiTheme="minorHAnsi" w:cstheme="minorHAnsi"/>
              </w:rPr>
              <w:t xml:space="preserve"> and/or are survivors of violence, abuse, exploitation and harassment.</w:t>
            </w:r>
          </w:p>
          <w:p w14:paraId="6E17C5E1" w14:textId="7A13CE00" w:rsidR="006B314B" w:rsidRPr="006A3A84" w:rsidRDefault="006B314B" w:rsidP="006A3A84">
            <w:pPr>
              <w:pStyle w:val="ListBullet"/>
              <w:numPr>
                <w:ilvl w:val="0"/>
                <w:numId w:val="0"/>
              </w:numPr>
              <w:ind w:left="360"/>
              <w:rPr>
                <w:rFonts w:asciiTheme="minorHAnsi" w:hAnsiTheme="minorHAnsi" w:cstheme="minorHAnsi"/>
              </w:rPr>
            </w:pPr>
          </w:p>
        </w:tc>
      </w:tr>
      <w:tr w:rsidR="00095112" w14:paraId="68B1A0DD" w14:textId="77777777" w:rsidTr="00035B2E">
        <w:tc>
          <w:tcPr>
            <w:tcW w:w="3397" w:type="dxa"/>
          </w:tcPr>
          <w:p w14:paraId="21B81FE1" w14:textId="46AC4B7D" w:rsidR="00095112" w:rsidRPr="002333D3" w:rsidRDefault="00095112" w:rsidP="004D3AEB">
            <w:pPr>
              <w:spacing w:before="0" w:after="120"/>
              <w:rPr>
                <w:rFonts w:asciiTheme="majorHAnsi" w:hAnsiTheme="majorHAnsi" w:cstheme="majorHAnsi"/>
              </w:rPr>
            </w:pPr>
            <w:r w:rsidRPr="002333D3">
              <w:rPr>
                <w:rFonts w:asciiTheme="majorHAnsi" w:hAnsiTheme="majorHAnsi" w:cstheme="majorHAnsi"/>
              </w:rPr>
              <w:t>Link to Strategic Outcomes</w:t>
            </w:r>
          </w:p>
        </w:tc>
        <w:tc>
          <w:tcPr>
            <w:tcW w:w="7059" w:type="dxa"/>
          </w:tcPr>
          <w:p w14:paraId="5AD8DCB7" w14:textId="77777777" w:rsidR="00095112" w:rsidRDefault="00095112" w:rsidP="004D3AEB">
            <w:pPr>
              <w:spacing w:before="0" w:after="120"/>
              <w:rPr>
                <w:rFonts w:asciiTheme="majorHAnsi" w:hAnsiTheme="majorHAnsi" w:cstheme="majorHAnsi"/>
              </w:rPr>
            </w:pPr>
            <w:r w:rsidRPr="002333D3">
              <w:rPr>
                <w:rFonts w:asciiTheme="majorHAnsi" w:hAnsiTheme="majorHAnsi" w:cstheme="majorHAnsi"/>
              </w:rPr>
              <w:t>Strategic Outcome 1: Threats to public safety and wellbeing are resolved by a proactive and responsive police service</w:t>
            </w:r>
          </w:p>
          <w:p w14:paraId="189C8B47" w14:textId="68B6CD53" w:rsidR="00375AD9" w:rsidRPr="00375AD9" w:rsidRDefault="00375AD9" w:rsidP="004D3AEB">
            <w:pPr>
              <w:spacing w:before="0" w:after="120"/>
              <w:rPr>
                <w:rFonts w:asciiTheme="minorHAnsi" w:hAnsiTheme="minorHAnsi" w:cstheme="minorHAnsi"/>
              </w:rPr>
            </w:pPr>
            <w:r w:rsidRPr="00D27303">
              <w:rPr>
                <w:rFonts w:asciiTheme="minorHAnsi" w:hAnsiTheme="minorHAnsi" w:cstheme="minorHAnsi"/>
              </w:rPr>
              <w:t>Strategic Outcome 2: The needs of local communities are addressed through effective service delivery</w:t>
            </w:r>
            <w:r>
              <w:rPr>
                <w:rFonts w:asciiTheme="minorHAnsi" w:hAnsiTheme="minorHAnsi" w:cstheme="minorHAnsi"/>
              </w:rPr>
              <w:t>.</w:t>
            </w:r>
          </w:p>
          <w:p w14:paraId="2FABB0FD" w14:textId="4E40EA84" w:rsidR="004D3AEB" w:rsidRPr="002333D3" w:rsidRDefault="00095112" w:rsidP="00233727">
            <w:pPr>
              <w:spacing w:before="0" w:after="120"/>
              <w:rPr>
                <w:rFonts w:asciiTheme="majorHAnsi" w:hAnsiTheme="majorHAnsi" w:cstheme="majorHAnsi"/>
              </w:rPr>
            </w:pPr>
            <w:r w:rsidRPr="002333D3">
              <w:rPr>
                <w:rFonts w:asciiTheme="majorHAnsi" w:hAnsiTheme="majorHAnsi" w:cstheme="majorHAnsi"/>
              </w:rPr>
              <w:t>Strategic Outcome 3: The public, communities and partners are engaged, involved and have confidence in policing</w:t>
            </w:r>
          </w:p>
        </w:tc>
      </w:tr>
      <w:tr w:rsidR="00095112" w14:paraId="2E135A75" w14:textId="77777777" w:rsidTr="00035B2E">
        <w:tc>
          <w:tcPr>
            <w:tcW w:w="3397" w:type="dxa"/>
          </w:tcPr>
          <w:p w14:paraId="66BA74B1" w14:textId="77777777" w:rsidR="00095112" w:rsidRPr="002333D3" w:rsidRDefault="00095112" w:rsidP="004D3AEB">
            <w:pPr>
              <w:spacing w:before="0" w:after="120"/>
              <w:rPr>
                <w:rFonts w:asciiTheme="majorHAnsi" w:hAnsiTheme="majorHAnsi" w:cstheme="majorHAnsi"/>
              </w:rPr>
            </w:pPr>
            <w:r w:rsidRPr="002333D3">
              <w:rPr>
                <w:rFonts w:asciiTheme="majorHAnsi" w:hAnsiTheme="majorHAnsi" w:cstheme="majorHAnsi"/>
              </w:rPr>
              <w:t xml:space="preserve">Inequality Identified </w:t>
            </w:r>
          </w:p>
        </w:tc>
        <w:tc>
          <w:tcPr>
            <w:tcW w:w="7059" w:type="dxa"/>
          </w:tcPr>
          <w:p w14:paraId="1A1B8D95" w14:textId="465B5AD8" w:rsidR="004D3AEB" w:rsidRPr="002333D3" w:rsidRDefault="00095112" w:rsidP="00233727">
            <w:pPr>
              <w:spacing w:before="0" w:after="120"/>
              <w:rPr>
                <w:rFonts w:asciiTheme="majorHAnsi" w:hAnsiTheme="majorHAnsi" w:cstheme="majorHAnsi"/>
              </w:rPr>
            </w:pPr>
            <w:r w:rsidRPr="002333D3">
              <w:rPr>
                <w:rFonts w:asciiTheme="majorHAnsi" w:hAnsiTheme="majorHAnsi" w:cstheme="majorHAnsi"/>
              </w:rPr>
              <w:t>It is recognised there are challenges and barriers preventing the reporting of violence perpetrated against women and girls, which will be addressed in this equality outcome</w:t>
            </w:r>
          </w:p>
        </w:tc>
      </w:tr>
      <w:tr w:rsidR="00095112" w14:paraId="3C9FAC95" w14:textId="77777777" w:rsidTr="00035B2E">
        <w:tc>
          <w:tcPr>
            <w:tcW w:w="3397" w:type="dxa"/>
          </w:tcPr>
          <w:p w14:paraId="3781FF5D" w14:textId="77777777" w:rsidR="00095112" w:rsidRPr="002333D3" w:rsidRDefault="00095112" w:rsidP="004D3AEB">
            <w:pPr>
              <w:spacing w:before="0" w:after="120"/>
              <w:rPr>
                <w:rFonts w:asciiTheme="majorHAnsi" w:hAnsiTheme="majorHAnsi" w:cstheme="majorHAnsi"/>
              </w:rPr>
            </w:pPr>
            <w:r w:rsidRPr="002333D3">
              <w:rPr>
                <w:rFonts w:asciiTheme="majorHAnsi" w:hAnsiTheme="majorHAnsi" w:cstheme="majorHAnsi"/>
              </w:rPr>
              <w:t>General Equality Duty</w:t>
            </w:r>
          </w:p>
        </w:tc>
        <w:tc>
          <w:tcPr>
            <w:tcW w:w="7059" w:type="dxa"/>
          </w:tcPr>
          <w:p w14:paraId="112E69DB" w14:textId="2FD99163" w:rsidR="00095112" w:rsidRPr="002333D3" w:rsidRDefault="00095112" w:rsidP="004D3AEB">
            <w:pPr>
              <w:spacing w:before="0" w:after="120"/>
              <w:rPr>
                <w:rFonts w:asciiTheme="majorHAnsi" w:hAnsiTheme="majorHAnsi" w:cstheme="majorHAnsi"/>
              </w:rPr>
            </w:pPr>
            <w:r w:rsidRPr="002333D3">
              <w:rPr>
                <w:rFonts w:asciiTheme="majorHAnsi" w:hAnsiTheme="majorHAnsi" w:cstheme="majorHAnsi"/>
              </w:rPr>
              <w:t>Will help to eliminate discrimination</w:t>
            </w:r>
            <w:r w:rsidR="00866FDC">
              <w:rPr>
                <w:rFonts w:asciiTheme="majorHAnsi" w:hAnsiTheme="majorHAnsi" w:cstheme="majorHAnsi"/>
              </w:rPr>
              <w:t xml:space="preserve"> and </w:t>
            </w:r>
            <w:r w:rsidRPr="002333D3">
              <w:rPr>
                <w:rFonts w:asciiTheme="majorHAnsi" w:hAnsiTheme="majorHAnsi" w:cstheme="majorHAnsi"/>
              </w:rPr>
              <w:t>advance equality of opportunity</w:t>
            </w:r>
            <w:r w:rsidR="00866FDC">
              <w:rPr>
                <w:rFonts w:asciiTheme="majorHAnsi" w:hAnsiTheme="majorHAnsi" w:cstheme="majorHAnsi"/>
              </w:rPr>
              <w:t>.</w:t>
            </w:r>
          </w:p>
        </w:tc>
      </w:tr>
      <w:tr w:rsidR="00095112" w14:paraId="43B03CAC" w14:textId="77777777" w:rsidTr="00035B2E">
        <w:tc>
          <w:tcPr>
            <w:tcW w:w="3397" w:type="dxa"/>
          </w:tcPr>
          <w:p w14:paraId="54ACA88B" w14:textId="77777777" w:rsidR="00095112" w:rsidRPr="002333D3" w:rsidRDefault="00095112" w:rsidP="004D3AEB">
            <w:pPr>
              <w:spacing w:before="0" w:after="120"/>
              <w:rPr>
                <w:rFonts w:asciiTheme="majorHAnsi" w:hAnsiTheme="majorHAnsi" w:cstheme="majorHAnsi"/>
              </w:rPr>
            </w:pPr>
            <w:r w:rsidRPr="002333D3">
              <w:rPr>
                <w:rFonts w:asciiTheme="majorHAnsi" w:hAnsiTheme="majorHAnsi" w:cstheme="majorHAnsi"/>
              </w:rPr>
              <w:t xml:space="preserve">Protected Characteristics </w:t>
            </w:r>
          </w:p>
        </w:tc>
        <w:tc>
          <w:tcPr>
            <w:tcW w:w="7059" w:type="dxa"/>
          </w:tcPr>
          <w:p w14:paraId="7ECAC338" w14:textId="3D86C316" w:rsidR="00095112" w:rsidRPr="002333D3" w:rsidRDefault="00866FDC" w:rsidP="004D3AEB">
            <w:pPr>
              <w:spacing w:before="0" w:after="120"/>
              <w:rPr>
                <w:rFonts w:asciiTheme="majorHAnsi" w:hAnsiTheme="majorHAnsi" w:cstheme="majorHAnsi"/>
              </w:rPr>
            </w:pPr>
            <w:r>
              <w:rPr>
                <w:rFonts w:ascii="Arial" w:hAnsi="Arial" w:cs="Arial"/>
                <w:szCs w:val="24"/>
              </w:rPr>
              <w:t>The key focus of this outcome will be regarding sex, age and sexual orientation however the intersectionality with other protected characteristics will also be considered where relevant.</w:t>
            </w:r>
          </w:p>
        </w:tc>
      </w:tr>
    </w:tbl>
    <w:p w14:paraId="209A73A8" w14:textId="4624BFA4" w:rsidR="00431236" w:rsidRDefault="00431236" w:rsidP="00F475DA">
      <w:pPr>
        <w:pStyle w:val="Heading3"/>
      </w:pPr>
      <w:bookmarkStart w:id="18" w:name="_Toc196736072"/>
      <w:bookmarkEnd w:id="17"/>
      <w:r>
        <w:lastRenderedPageBreak/>
        <w:t>Equality Outcome 5</w:t>
      </w:r>
      <w:bookmarkEnd w:id="18"/>
    </w:p>
    <w:tbl>
      <w:tblPr>
        <w:tblStyle w:val="TableGrid"/>
        <w:tblW w:w="0" w:type="auto"/>
        <w:tblLook w:val="04A0" w:firstRow="1" w:lastRow="0" w:firstColumn="1" w:lastColumn="0" w:noHBand="0" w:noVBand="1"/>
      </w:tblPr>
      <w:tblGrid>
        <w:gridCol w:w="3397"/>
        <w:gridCol w:w="7059"/>
      </w:tblGrid>
      <w:tr w:rsidR="00431236" w14:paraId="083EEA82" w14:textId="77777777" w:rsidTr="00035B2E">
        <w:tc>
          <w:tcPr>
            <w:tcW w:w="10456" w:type="dxa"/>
            <w:gridSpan w:val="2"/>
          </w:tcPr>
          <w:p w14:paraId="6053C1CE" w14:textId="61172754" w:rsidR="004D3AEB" w:rsidRPr="00431236" w:rsidRDefault="00FC5134" w:rsidP="0064345D">
            <w:pPr>
              <w:spacing w:before="0" w:line="28" w:lineRule="atLeast"/>
              <w:jc w:val="center"/>
              <w:rPr>
                <w:rFonts w:asciiTheme="majorHAnsi" w:hAnsiTheme="majorHAnsi" w:cstheme="majorHAnsi"/>
              </w:rPr>
            </w:pPr>
            <w:r w:rsidRPr="00FC5134">
              <w:rPr>
                <w:rFonts w:asciiTheme="majorHAnsi" w:hAnsiTheme="majorHAnsi" w:cstheme="majorHAnsi"/>
              </w:rPr>
              <w:t xml:space="preserve">Representation and </w:t>
            </w:r>
            <w:r w:rsidR="00573F52">
              <w:rPr>
                <w:rFonts w:asciiTheme="majorHAnsi" w:hAnsiTheme="majorHAnsi" w:cstheme="majorHAnsi"/>
              </w:rPr>
              <w:t>c</w:t>
            </w:r>
            <w:r w:rsidRPr="00FC5134">
              <w:rPr>
                <w:rFonts w:asciiTheme="majorHAnsi" w:hAnsiTheme="majorHAnsi" w:cstheme="majorHAnsi"/>
              </w:rPr>
              <w:t xml:space="preserve">olleague </w:t>
            </w:r>
            <w:r w:rsidR="00573F52">
              <w:rPr>
                <w:rFonts w:asciiTheme="majorHAnsi" w:hAnsiTheme="majorHAnsi" w:cstheme="majorHAnsi"/>
              </w:rPr>
              <w:t>v</w:t>
            </w:r>
            <w:r w:rsidRPr="00FC5134">
              <w:rPr>
                <w:rFonts w:asciiTheme="majorHAnsi" w:hAnsiTheme="majorHAnsi" w:cstheme="majorHAnsi"/>
              </w:rPr>
              <w:t>oice</w:t>
            </w:r>
          </w:p>
        </w:tc>
      </w:tr>
      <w:tr w:rsidR="00431236" w14:paraId="64CCA86C" w14:textId="77777777" w:rsidTr="00035B2E">
        <w:tc>
          <w:tcPr>
            <w:tcW w:w="3397" w:type="dxa"/>
          </w:tcPr>
          <w:p w14:paraId="70B73B90" w14:textId="77777777" w:rsidR="00431236" w:rsidRPr="00431236" w:rsidRDefault="00431236" w:rsidP="0064345D">
            <w:pPr>
              <w:spacing w:before="0" w:line="28" w:lineRule="atLeast"/>
              <w:rPr>
                <w:rFonts w:asciiTheme="minorHAnsi" w:hAnsiTheme="minorHAnsi" w:cstheme="minorHAnsi"/>
              </w:rPr>
            </w:pPr>
            <w:r>
              <w:rPr>
                <w:rFonts w:asciiTheme="minorHAnsi" w:hAnsiTheme="minorHAnsi" w:cstheme="minorHAnsi"/>
              </w:rPr>
              <w:t>Equality Outcome</w:t>
            </w:r>
          </w:p>
        </w:tc>
        <w:tc>
          <w:tcPr>
            <w:tcW w:w="7059" w:type="dxa"/>
          </w:tcPr>
          <w:p w14:paraId="4075084F" w14:textId="1A6612BA" w:rsidR="004D3AEB" w:rsidRPr="00FC5134" w:rsidRDefault="00FC5134" w:rsidP="0064345D">
            <w:pPr>
              <w:spacing w:before="0" w:line="28" w:lineRule="atLeast"/>
              <w:rPr>
                <w:rFonts w:asciiTheme="minorHAnsi" w:hAnsiTheme="minorHAnsi" w:cstheme="minorHAnsi"/>
              </w:rPr>
            </w:pPr>
            <w:r w:rsidRPr="00FC5134">
              <w:rPr>
                <w:rFonts w:asciiTheme="minorHAnsi" w:hAnsiTheme="minorHAnsi" w:cstheme="minorHAnsi"/>
              </w:rPr>
              <w:t>By 2029, minoritised groups are better represented</w:t>
            </w:r>
            <w:r w:rsidR="00485D34">
              <w:rPr>
                <w:rFonts w:asciiTheme="minorHAnsi" w:hAnsiTheme="minorHAnsi" w:cstheme="minorHAnsi"/>
              </w:rPr>
              <w:t xml:space="preserve"> in policing</w:t>
            </w:r>
            <w:r w:rsidRPr="00FC5134">
              <w:rPr>
                <w:rFonts w:asciiTheme="minorHAnsi" w:hAnsiTheme="minorHAnsi" w:cstheme="minorHAnsi"/>
              </w:rPr>
              <w:t>, an</w:t>
            </w:r>
            <w:r w:rsidR="00E55F84">
              <w:rPr>
                <w:rFonts w:asciiTheme="minorHAnsi" w:hAnsiTheme="minorHAnsi" w:cstheme="minorHAnsi"/>
              </w:rPr>
              <w:t>d have</w:t>
            </w:r>
            <w:r w:rsidRPr="00FC5134">
              <w:rPr>
                <w:rFonts w:asciiTheme="minorHAnsi" w:hAnsiTheme="minorHAnsi" w:cstheme="minorHAnsi"/>
              </w:rPr>
              <w:t xml:space="preserve"> improved colleague voice</w:t>
            </w:r>
            <w:r w:rsidR="00E55F84">
              <w:rPr>
                <w:rFonts w:asciiTheme="minorHAnsi" w:hAnsiTheme="minorHAnsi" w:cstheme="minorHAnsi"/>
              </w:rPr>
              <w:t>.</w:t>
            </w:r>
          </w:p>
        </w:tc>
      </w:tr>
      <w:tr w:rsidR="00095112" w14:paraId="305D6306" w14:textId="77777777" w:rsidTr="00035B2E">
        <w:tc>
          <w:tcPr>
            <w:tcW w:w="3397" w:type="dxa"/>
          </w:tcPr>
          <w:p w14:paraId="35468615" w14:textId="2D500A99" w:rsidR="00095112" w:rsidRDefault="00095112" w:rsidP="0064345D">
            <w:pPr>
              <w:spacing w:before="0" w:line="28" w:lineRule="atLeast"/>
              <w:rPr>
                <w:rFonts w:cstheme="minorHAnsi"/>
              </w:rPr>
            </w:pPr>
            <w:r w:rsidRPr="00431236">
              <w:rPr>
                <w:rFonts w:asciiTheme="minorHAnsi" w:hAnsiTheme="minorHAnsi" w:cstheme="minorHAnsi"/>
              </w:rPr>
              <w:t>Objectives</w:t>
            </w:r>
          </w:p>
        </w:tc>
        <w:tc>
          <w:tcPr>
            <w:tcW w:w="7059" w:type="dxa"/>
          </w:tcPr>
          <w:p w14:paraId="1661830D"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We have inclusive recruitment practices that remove barriers and support improving representation in the workplace.</w:t>
            </w:r>
          </w:p>
          <w:p w14:paraId="31538D37" w14:textId="77777777" w:rsidR="006A3A84" w:rsidRPr="006A3A84" w:rsidRDefault="006A3A84" w:rsidP="006A3A84">
            <w:pPr>
              <w:pStyle w:val="ListBullet"/>
              <w:numPr>
                <w:ilvl w:val="0"/>
                <w:numId w:val="0"/>
              </w:numPr>
              <w:ind w:left="360"/>
              <w:rPr>
                <w:rFonts w:asciiTheme="minorHAnsi" w:hAnsiTheme="minorHAnsi" w:cstheme="minorHAnsi"/>
              </w:rPr>
            </w:pPr>
          </w:p>
          <w:p w14:paraId="35ED3BB3"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 xml:space="preserve">We have fair career development practices that support colleagues in their career journey. </w:t>
            </w:r>
          </w:p>
          <w:p w14:paraId="30BE70C8" w14:textId="77777777" w:rsidR="006A3A84" w:rsidRPr="006A3A84" w:rsidRDefault="006A3A84" w:rsidP="006A3A84">
            <w:pPr>
              <w:pStyle w:val="ListBullet"/>
              <w:numPr>
                <w:ilvl w:val="0"/>
                <w:numId w:val="0"/>
              </w:numPr>
              <w:rPr>
                <w:rFonts w:asciiTheme="minorHAnsi" w:hAnsiTheme="minorHAnsi" w:cstheme="minorHAnsi"/>
              </w:rPr>
            </w:pPr>
          </w:p>
          <w:p w14:paraId="691821C9"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 xml:space="preserve">We have a better understanding of the needs of minoritised groups through improved colleague engagement mechanisms. </w:t>
            </w:r>
          </w:p>
          <w:p w14:paraId="2A16AF3E" w14:textId="77777777" w:rsidR="006A3A84" w:rsidRPr="006A3A84" w:rsidRDefault="006A3A84" w:rsidP="006A3A84">
            <w:pPr>
              <w:pStyle w:val="ListBullet"/>
              <w:numPr>
                <w:ilvl w:val="0"/>
                <w:numId w:val="0"/>
              </w:numPr>
              <w:rPr>
                <w:rFonts w:asciiTheme="minorHAnsi" w:hAnsiTheme="minorHAnsi" w:cstheme="minorHAnsi"/>
              </w:rPr>
            </w:pPr>
          </w:p>
          <w:p w14:paraId="40AA6EE3" w14:textId="77777777" w:rsidR="004D3AEB" w:rsidRPr="006A3A84" w:rsidRDefault="00BF4A9F" w:rsidP="006A3A84">
            <w:pPr>
              <w:pStyle w:val="ListBullet"/>
            </w:pPr>
            <w:r w:rsidRPr="006A3A84">
              <w:rPr>
                <w:rFonts w:asciiTheme="minorHAnsi" w:hAnsiTheme="minorHAnsi" w:cstheme="minorHAnsi"/>
              </w:rPr>
              <w:t>We have reduced EDI data gaps and improved workforce EDI data and insights which inform our decision making.</w:t>
            </w:r>
          </w:p>
          <w:p w14:paraId="6D92B602" w14:textId="214BA0ED" w:rsidR="006A3A84" w:rsidRPr="00BF4A9F" w:rsidRDefault="006A3A84" w:rsidP="006A3A84">
            <w:pPr>
              <w:pStyle w:val="ListBullet"/>
              <w:numPr>
                <w:ilvl w:val="0"/>
                <w:numId w:val="0"/>
              </w:numPr>
            </w:pPr>
          </w:p>
        </w:tc>
      </w:tr>
      <w:tr w:rsidR="00095112" w14:paraId="074E9466" w14:textId="77777777" w:rsidTr="00035B2E">
        <w:tc>
          <w:tcPr>
            <w:tcW w:w="3397" w:type="dxa"/>
          </w:tcPr>
          <w:p w14:paraId="28E469CE" w14:textId="04168F4C" w:rsidR="00095112" w:rsidRDefault="00095112" w:rsidP="0064345D">
            <w:pPr>
              <w:spacing w:before="0" w:line="28" w:lineRule="atLeast"/>
              <w:rPr>
                <w:rFonts w:cstheme="minorHAnsi"/>
              </w:rPr>
            </w:pPr>
            <w:r w:rsidRPr="00431236">
              <w:rPr>
                <w:rFonts w:asciiTheme="minorHAnsi" w:hAnsiTheme="minorHAnsi" w:cstheme="minorHAnsi"/>
              </w:rPr>
              <w:t>Link to Strategic Outcomes</w:t>
            </w:r>
          </w:p>
        </w:tc>
        <w:tc>
          <w:tcPr>
            <w:tcW w:w="7059" w:type="dxa"/>
          </w:tcPr>
          <w:p w14:paraId="5DBBC3AC" w14:textId="6B4AE8F5" w:rsidR="004D3AEB" w:rsidRPr="004A2D6E" w:rsidRDefault="00095112" w:rsidP="0064345D">
            <w:pPr>
              <w:spacing w:before="0" w:line="28" w:lineRule="atLeast"/>
              <w:rPr>
                <w:rFonts w:asciiTheme="minorHAnsi" w:hAnsiTheme="minorHAnsi" w:cstheme="minorHAnsi"/>
              </w:rPr>
            </w:pPr>
            <w:r w:rsidRPr="00FC5134">
              <w:rPr>
                <w:rFonts w:asciiTheme="minorHAnsi" w:hAnsiTheme="minorHAnsi" w:cstheme="minorHAnsi"/>
              </w:rPr>
              <w:t>Outcome 4: Our people are supported through a positive working environment, enabling them to serve the public</w:t>
            </w:r>
          </w:p>
        </w:tc>
      </w:tr>
      <w:tr w:rsidR="00095112" w14:paraId="12487149" w14:textId="77777777" w:rsidTr="00035B2E">
        <w:tc>
          <w:tcPr>
            <w:tcW w:w="3397" w:type="dxa"/>
          </w:tcPr>
          <w:p w14:paraId="1A661C64" w14:textId="77777777" w:rsidR="00095112" w:rsidRPr="00431236" w:rsidRDefault="00095112" w:rsidP="0064345D">
            <w:pPr>
              <w:spacing w:before="0" w:line="28" w:lineRule="atLeast"/>
              <w:rPr>
                <w:rFonts w:asciiTheme="minorHAnsi" w:hAnsiTheme="minorHAnsi" w:cstheme="minorHAnsi"/>
              </w:rPr>
            </w:pPr>
            <w:r>
              <w:rPr>
                <w:rFonts w:asciiTheme="minorHAnsi" w:hAnsiTheme="minorHAnsi" w:cstheme="minorHAnsi"/>
              </w:rPr>
              <w:t xml:space="preserve">Inequality Identified </w:t>
            </w:r>
          </w:p>
        </w:tc>
        <w:tc>
          <w:tcPr>
            <w:tcW w:w="7059" w:type="dxa"/>
          </w:tcPr>
          <w:p w14:paraId="5A5BE40B" w14:textId="525A6EBB" w:rsidR="004D3AEB" w:rsidRPr="00FC5134" w:rsidRDefault="00095112" w:rsidP="0064345D">
            <w:pPr>
              <w:spacing w:before="0" w:line="28" w:lineRule="atLeast"/>
              <w:rPr>
                <w:rFonts w:asciiTheme="minorHAnsi" w:hAnsiTheme="minorHAnsi" w:cstheme="minorHAnsi"/>
              </w:rPr>
            </w:pPr>
            <w:r w:rsidRPr="00FC5134">
              <w:rPr>
                <w:rFonts w:asciiTheme="minorHAnsi" w:hAnsiTheme="minorHAnsi" w:cstheme="minorHAnsi"/>
              </w:rPr>
              <w:t>Unemployment affects some groups more than others and not everyone has the opportunity to work in higher paid occupations. Young people, disabled people, black people, those in the non-white group and women are more likely to work in low-pay occupations.</w:t>
            </w:r>
            <w:r w:rsidR="00E55F84">
              <w:rPr>
                <w:rFonts w:asciiTheme="minorHAnsi" w:hAnsiTheme="minorHAnsi" w:cstheme="minorHAnsi"/>
              </w:rPr>
              <w:t xml:space="preserve"> Some groups also feel less heard in the workplace due to lack of representation.</w:t>
            </w:r>
          </w:p>
        </w:tc>
      </w:tr>
      <w:tr w:rsidR="00095112" w14:paraId="649F2E77" w14:textId="77777777" w:rsidTr="00035B2E">
        <w:tc>
          <w:tcPr>
            <w:tcW w:w="3397" w:type="dxa"/>
          </w:tcPr>
          <w:p w14:paraId="002EB798" w14:textId="77777777" w:rsidR="00095112" w:rsidRPr="00431236" w:rsidRDefault="00095112" w:rsidP="0064345D">
            <w:pPr>
              <w:spacing w:before="0" w:line="28" w:lineRule="atLeast"/>
              <w:rPr>
                <w:rFonts w:asciiTheme="minorHAnsi" w:hAnsiTheme="minorHAnsi" w:cstheme="minorHAnsi"/>
              </w:rPr>
            </w:pPr>
            <w:r>
              <w:rPr>
                <w:rFonts w:asciiTheme="minorHAnsi" w:hAnsiTheme="minorHAnsi" w:cstheme="minorHAnsi"/>
              </w:rPr>
              <w:t>General Equality Duty</w:t>
            </w:r>
          </w:p>
        </w:tc>
        <w:tc>
          <w:tcPr>
            <w:tcW w:w="7059" w:type="dxa"/>
          </w:tcPr>
          <w:p w14:paraId="1B45ECEE" w14:textId="111BA2A1" w:rsidR="004D3AEB" w:rsidRPr="00FC5134" w:rsidRDefault="00E55F84" w:rsidP="0064345D">
            <w:pPr>
              <w:spacing w:before="0" w:line="28" w:lineRule="atLeast"/>
              <w:rPr>
                <w:rFonts w:asciiTheme="minorHAnsi" w:hAnsiTheme="minorHAnsi" w:cstheme="minorHAnsi"/>
              </w:rPr>
            </w:pPr>
            <w:r>
              <w:rPr>
                <w:rFonts w:asciiTheme="minorHAnsi" w:hAnsiTheme="minorHAnsi" w:cstheme="minorHAnsi"/>
              </w:rPr>
              <w:t xml:space="preserve">This outcome will predominantly aim to </w:t>
            </w:r>
            <w:r w:rsidR="00095112" w:rsidRPr="00FC5134">
              <w:rPr>
                <w:rFonts w:asciiTheme="minorHAnsi" w:hAnsiTheme="minorHAnsi" w:cstheme="minorHAnsi"/>
              </w:rPr>
              <w:t>advance equality of opportunity in the workplace</w:t>
            </w:r>
            <w:r w:rsidR="00095112">
              <w:rPr>
                <w:rFonts w:asciiTheme="minorHAnsi" w:hAnsiTheme="minorHAnsi" w:cstheme="minorHAnsi"/>
              </w:rPr>
              <w:t>.</w:t>
            </w:r>
          </w:p>
        </w:tc>
      </w:tr>
      <w:tr w:rsidR="00095112" w14:paraId="76D97FDA" w14:textId="77777777" w:rsidTr="00035B2E">
        <w:tc>
          <w:tcPr>
            <w:tcW w:w="3397" w:type="dxa"/>
          </w:tcPr>
          <w:p w14:paraId="49C688CF" w14:textId="77777777" w:rsidR="00095112" w:rsidRPr="00431236" w:rsidRDefault="00095112" w:rsidP="0064345D">
            <w:pPr>
              <w:spacing w:before="0" w:line="28" w:lineRule="atLeast"/>
              <w:rPr>
                <w:rFonts w:asciiTheme="minorHAnsi" w:hAnsiTheme="minorHAnsi" w:cstheme="minorHAnsi"/>
              </w:rPr>
            </w:pPr>
            <w:r w:rsidRPr="00431236">
              <w:rPr>
                <w:rFonts w:asciiTheme="minorHAnsi" w:hAnsiTheme="minorHAnsi" w:cstheme="minorHAnsi"/>
              </w:rPr>
              <w:t xml:space="preserve">Protected Characteristics </w:t>
            </w:r>
          </w:p>
        </w:tc>
        <w:tc>
          <w:tcPr>
            <w:tcW w:w="7059" w:type="dxa"/>
          </w:tcPr>
          <w:p w14:paraId="607B5785" w14:textId="07379AF8" w:rsidR="00095112" w:rsidRPr="00FC5134" w:rsidRDefault="00E55F84" w:rsidP="0064345D">
            <w:pPr>
              <w:spacing w:before="0" w:line="28" w:lineRule="atLeast"/>
              <w:rPr>
                <w:rFonts w:asciiTheme="minorHAnsi" w:hAnsiTheme="minorHAnsi" w:cstheme="minorHAnsi"/>
              </w:rPr>
            </w:pPr>
            <w:r>
              <w:rPr>
                <w:rFonts w:ascii="Arial" w:hAnsi="Arial" w:cs="Arial"/>
                <w:szCs w:val="24"/>
              </w:rPr>
              <w:t>The key focus of this outcome will be race and sex but intersectionality and other protected characteristics will also be considered where relevant.</w:t>
            </w:r>
          </w:p>
        </w:tc>
      </w:tr>
    </w:tbl>
    <w:p w14:paraId="440C1317" w14:textId="18057BAA" w:rsidR="00431236" w:rsidRDefault="00431236" w:rsidP="0064345D">
      <w:pPr>
        <w:spacing w:before="0" w:line="28" w:lineRule="atLeast"/>
      </w:pPr>
    </w:p>
    <w:p w14:paraId="21A4452B" w14:textId="225F176A" w:rsidR="004D3AEB" w:rsidRDefault="00233727" w:rsidP="00233727">
      <w:r>
        <w:br w:type="page"/>
      </w:r>
    </w:p>
    <w:p w14:paraId="7837C05B" w14:textId="3246EB19" w:rsidR="00431236" w:rsidRPr="00F475DA" w:rsidRDefault="00431236" w:rsidP="00F475DA">
      <w:pPr>
        <w:pStyle w:val="Heading3"/>
      </w:pPr>
      <w:bookmarkStart w:id="19" w:name="_Toc196736073"/>
      <w:r w:rsidRPr="00F475DA">
        <w:lastRenderedPageBreak/>
        <w:t>Equality Outcome 6</w:t>
      </w:r>
      <w:bookmarkEnd w:id="19"/>
    </w:p>
    <w:tbl>
      <w:tblPr>
        <w:tblStyle w:val="TableGrid"/>
        <w:tblW w:w="0" w:type="auto"/>
        <w:tblLook w:val="04A0" w:firstRow="1" w:lastRow="0" w:firstColumn="1" w:lastColumn="0" w:noHBand="0" w:noVBand="1"/>
      </w:tblPr>
      <w:tblGrid>
        <w:gridCol w:w="3397"/>
        <w:gridCol w:w="7059"/>
      </w:tblGrid>
      <w:tr w:rsidR="00431236" w14:paraId="31991466" w14:textId="77777777" w:rsidTr="00035B2E">
        <w:tc>
          <w:tcPr>
            <w:tcW w:w="10456" w:type="dxa"/>
            <w:gridSpan w:val="2"/>
          </w:tcPr>
          <w:p w14:paraId="0DDB5002" w14:textId="20190CB0" w:rsidR="004D3AEB" w:rsidRPr="00431236" w:rsidRDefault="00431236" w:rsidP="0064345D">
            <w:pPr>
              <w:spacing w:before="0" w:line="28" w:lineRule="atLeast"/>
              <w:jc w:val="center"/>
              <w:rPr>
                <w:rFonts w:asciiTheme="majorHAnsi" w:hAnsiTheme="majorHAnsi" w:cstheme="majorHAnsi"/>
              </w:rPr>
            </w:pPr>
            <w:r w:rsidRPr="00FC5134">
              <w:rPr>
                <w:rFonts w:asciiTheme="majorHAnsi" w:hAnsiTheme="majorHAnsi" w:cstheme="majorHAnsi"/>
              </w:rPr>
              <w:t xml:space="preserve">Leadership </w:t>
            </w:r>
            <w:r w:rsidR="00FC5134" w:rsidRPr="00FC5134">
              <w:rPr>
                <w:rFonts w:asciiTheme="majorHAnsi" w:hAnsiTheme="majorHAnsi" w:cstheme="majorHAnsi"/>
              </w:rPr>
              <w:t>and colleague experience</w:t>
            </w:r>
          </w:p>
        </w:tc>
      </w:tr>
      <w:tr w:rsidR="00431236" w14:paraId="6660B7F8" w14:textId="77777777" w:rsidTr="00035B2E">
        <w:tc>
          <w:tcPr>
            <w:tcW w:w="3397" w:type="dxa"/>
          </w:tcPr>
          <w:p w14:paraId="58B06552" w14:textId="77777777" w:rsidR="00431236" w:rsidRPr="00431236" w:rsidRDefault="00431236" w:rsidP="0064345D">
            <w:pPr>
              <w:spacing w:before="0" w:line="28" w:lineRule="atLeast"/>
              <w:rPr>
                <w:rFonts w:asciiTheme="minorHAnsi" w:hAnsiTheme="minorHAnsi" w:cstheme="minorHAnsi"/>
              </w:rPr>
            </w:pPr>
            <w:r>
              <w:rPr>
                <w:rFonts w:asciiTheme="minorHAnsi" w:hAnsiTheme="minorHAnsi" w:cstheme="minorHAnsi"/>
              </w:rPr>
              <w:t>Equality Outcome</w:t>
            </w:r>
          </w:p>
        </w:tc>
        <w:tc>
          <w:tcPr>
            <w:tcW w:w="7059" w:type="dxa"/>
          </w:tcPr>
          <w:p w14:paraId="022BD395" w14:textId="1D212AB7" w:rsidR="004D3AEB" w:rsidRPr="00BF4A9F" w:rsidRDefault="00BF4A9F" w:rsidP="0064345D">
            <w:pPr>
              <w:spacing w:before="0" w:line="28" w:lineRule="atLeast"/>
              <w:rPr>
                <w:rFonts w:ascii="Arial" w:hAnsi="Arial" w:cs="Arial"/>
              </w:rPr>
            </w:pPr>
            <w:r w:rsidRPr="00BF4A9F">
              <w:rPr>
                <w:rFonts w:ascii="Arial" w:hAnsi="Arial" w:cs="Arial"/>
              </w:rPr>
              <w:t xml:space="preserve">By 2029, </w:t>
            </w:r>
            <w:r w:rsidR="004A2D6E">
              <w:rPr>
                <w:rFonts w:ascii="Arial" w:hAnsi="Arial" w:cs="Arial"/>
              </w:rPr>
              <w:t>colleagues from</w:t>
            </w:r>
            <w:r w:rsidRPr="00BF4A9F">
              <w:rPr>
                <w:rFonts w:ascii="Arial" w:hAnsi="Arial" w:cs="Arial"/>
              </w:rPr>
              <w:t xml:space="preserve"> minoritised groups have an improved colleague experience through the enhanced equality, diversity and inclusion knowledge, skills and behaviours of our people leaders.</w:t>
            </w:r>
          </w:p>
        </w:tc>
      </w:tr>
      <w:tr w:rsidR="00095112" w14:paraId="49BF7642" w14:textId="77777777" w:rsidTr="00035B2E">
        <w:tc>
          <w:tcPr>
            <w:tcW w:w="3397" w:type="dxa"/>
          </w:tcPr>
          <w:p w14:paraId="1293A42D" w14:textId="5CA7887C" w:rsidR="00095112" w:rsidRDefault="00095112" w:rsidP="0064345D">
            <w:pPr>
              <w:spacing w:before="0" w:line="28" w:lineRule="atLeast"/>
              <w:rPr>
                <w:rFonts w:cstheme="minorHAnsi"/>
              </w:rPr>
            </w:pPr>
            <w:r w:rsidRPr="00431236">
              <w:rPr>
                <w:rFonts w:asciiTheme="minorHAnsi" w:hAnsiTheme="minorHAnsi" w:cstheme="minorHAnsi"/>
              </w:rPr>
              <w:t>Objectives</w:t>
            </w:r>
          </w:p>
        </w:tc>
        <w:tc>
          <w:tcPr>
            <w:tcW w:w="7059" w:type="dxa"/>
          </w:tcPr>
          <w:p w14:paraId="5400CDD3"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 xml:space="preserve">We have training and development programmes which increase the EDI knowledge and skills of our leaders and improve the experience of our diverse workforce. </w:t>
            </w:r>
          </w:p>
          <w:p w14:paraId="25B18F42" w14:textId="77777777" w:rsidR="006A3A84" w:rsidRPr="006A3A84" w:rsidRDefault="006A3A84" w:rsidP="006A3A84">
            <w:pPr>
              <w:pStyle w:val="ListBullet"/>
              <w:numPr>
                <w:ilvl w:val="0"/>
                <w:numId w:val="0"/>
              </w:numPr>
              <w:ind w:left="360"/>
              <w:rPr>
                <w:rFonts w:asciiTheme="minorHAnsi" w:hAnsiTheme="minorHAnsi" w:cstheme="minorHAnsi"/>
              </w:rPr>
            </w:pPr>
          </w:p>
          <w:p w14:paraId="3DE50679" w14:textId="77777777" w:rsidR="00BF4A9F" w:rsidRPr="006A3A84" w:rsidRDefault="00BF4A9F" w:rsidP="006A3A84">
            <w:pPr>
              <w:pStyle w:val="ListBullet"/>
              <w:rPr>
                <w:rFonts w:asciiTheme="minorHAnsi" w:hAnsiTheme="minorHAnsi" w:cstheme="minorHAnsi"/>
              </w:rPr>
            </w:pPr>
            <w:r w:rsidRPr="006A3A84">
              <w:rPr>
                <w:rFonts w:asciiTheme="minorHAnsi" w:eastAsia="Aptos" w:hAnsiTheme="minorHAnsi" w:cstheme="minorHAnsi"/>
              </w:rPr>
              <w:t xml:space="preserve">We have improved evaluation mechanisms that allow better understanding of the impact of our training and development programmes. </w:t>
            </w:r>
          </w:p>
          <w:p w14:paraId="2F48B854" w14:textId="77777777" w:rsidR="006A3A84" w:rsidRPr="006A3A84" w:rsidRDefault="006A3A84" w:rsidP="006A3A84">
            <w:pPr>
              <w:pStyle w:val="ListBullet"/>
              <w:numPr>
                <w:ilvl w:val="0"/>
                <w:numId w:val="0"/>
              </w:numPr>
              <w:rPr>
                <w:rFonts w:asciiTheme="minorHAnsi" w:hAnsiTheme="minorHAnsi" w:cstheme="minorHAnsi"/>
              </w:rPr>
            </w:pPr>
          </w:p>
          <w:p w14:paraId="16361C3D"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We have leaders who know and behave in line with our values at all times.</w:t>
            </w:r>
          </w:p>
          <w:p w14:paraId="4C86F0CA" w14:textId="77777777" w:rsidR="006A3A84" w:rsidRPr="006A3A84" w:rsidRDefault="006A3A84" w:rsidP="006A3A84">
            <w:pPr>
              <w:pStyle w:val="ListBullet"/>
              <w:numPr>
                <w:ilvl w:val="0"/>
                <w:numId w:val="0"/>
              </w:numPr>
              <w:rPr>
                <w:rFonts w:asciiTheme="minorHAnsi" w:hAnsiTheme="minorHAnsi" w:cstheme="minorHAnsi"/>
              </w:rPr>
            </w:pPr>
          </w:p>
          <w:p w14:paraId="55A70858" w14:textId="77777777" w:rsidR="004D3AEB" w:rsidRPr="006A3A84" w:rsidRDefault="00BF4A9F" w:rsidP="006A3A84">
            <w:pPr>
              <w:pStyle w:val="ListBullet"/>
            </w:pPr>
            <w:r w:rsidRPr="006A3A84">
              <w:rPr>
                <w:rFonts w:asciiTheme="minorHAnsi" w:hAnsiTheme="minorHAnsi" w:cstheme="minorHAnsi"/>
              </w:rPr>
              <w:t>We have organisational learning mechanisms that support continuous learning of our leaders.</w:t>
            </w:r>
          </w:p>
          <w:p w14:paraId="450E1EC6" w14:textId="11249980" w:rsidR="006A3A84" w:rsidRPr="00BF4A9F" w:rsidRDefault="006A3A84" w:rsidP="006A3A84">
            <w:pPr>
              <w:pStyle w:val="ListBullet"/>
              <w:numPr>
                <w:ilvl w:val="0"/>
                <w:numId w:val="0"/>
              </w:numPr>
            </w:pPr>
          </w:p>
        </w:tc>
      </w:tr>
      <w:tr w:rsidR="00095112" w14:paraId="12DE29AE" w14:textId="77777777" w:rsidTr="00035B2E">
        <w:tc>
          <w:tcPr>
            <w:tcW w:w="3397" w:type="dxa"/>
          </w:tcPr>
          <w:p w14:paraId="67B06685" w14:textId="3AF014E8" w:rsidR="00095112" w:rsidRPr="00431236" w:rsidRDefault="00095112" w:rsidP="0064345D">
            <w:pPr>
              <w:spacing w:before="0" w:line="28" w:lineRule="atLeast"/>
              <w:rPr>
                <w:rFonts w:cstheme="minorHAnsi"/>
              </w:rPr>
            </w:pPr>
            <w:r w:rsidRPr="00431236">
              <w:rPr>
                <w:rFonts w:asciiTheme="minorHAnsi" w:hAnsiTheme="minorHAnsi" w:cstheme="minorHAnsi"/>
              </w:rPr>
              <w:t>Link to Strategic Outcomes</w:t>
            </w:r>
          </w:p>
        </w:tc>
        <w:tc>
          <w:tcPr>
            <w:tcW w:w="7059" w:type="dxa"/>
          </w:tcPr>
          <w:p w14:paraId="7559D8C6" w14:textId="7BD45393" w:rsidR="004D3AEB" w:rsidRPr="00BF4A9F" w:rsidRDefault="00095112" w:rsidP="0064345D">
            <w:pPr>
              <w:spacing w:before="0" w:line="28" w:lineRule="atLeast"/>
              <w:rPr>
                <w:rFonts w:ascii="Arial" w:hAnsi="Arial" w:cs="Arial"/>
              </w:rPr>
            </w:pPr>
            <w:r w:rsidRPr="00BF4A9F">
              <w:rPr>
                <w:rFonts w:ascii="Arial" w:hAnsi="Arial" w:cs="Arial"/>
              </w:rPr>
              <w:t>Outcome 4: Our people are supported through a positive working environment, enabling them to serve the public</w:t>
            </w:r>
          </w:p>
        </w:tc>
      </w:tr>
      <w:tr w:rsidR="00095112" w14:paraId="2BF05E46" w14:textId="77777777" w:rsidTr="00035B2E">
        <w:tc>
          <w:tcPr>
            <w:tcW w:w="3397" w:type="dxa"/>
          </w:tcPr>
          <w:p w14:paraId="277E91D2" w14:textId="77777777" w:rsidR="00095112" w:rsidRPr="00431236" w:rsidRDefault="00095112" w:rsidP="0064345D">
            <w:pPr>
              <w:spacing w:before="0" w:line="28" w:lineRule="atLeast"/>
              <w:rPr>
                <w:rFonts w:asciiTheme="minorHAnsi" w:hAnsiTheme="minorHAnsi" w:cstheme="minorHAnsi"/>
              </w:rPr>
            </w:pPr>
            <w:r>
              <w:rPr>
                <w:rFonts w:asciiTheme="minorHAnsi" w:hAnsiTheme="minorHAnsi" w:cstheme="minorHAnsi"/>
              </w:rPr>
              <w:t xml:space="preserve">Inequality Identified </w:t>
            </w:r>
          </w:p>
        </w:tc>
        <w:tc>
          <w:tcPr>
            <w:tcW w:w="7059" w:type="dxa"/>
          </w:tcPr>
          <w:p w14:paraId="3DACDEE9" w14:textId="09219A4D" w:rsidR="004D3AEB" w:rsidRPr="00FC5134" w:rsidRDefault="00095112" w:rsidP="0064345D">
            <w:pPr>
              <w:spacing w:before="0" w:line="28" w:lineRule="atLeast"/>
              <w:rPr>
                <w:rFonts w:asciiTheme="minorHAnsi" w:hAnsiTheme="minorHAnsi" w:cstheme="minorHAnsi"/>
              </w:rPr>
            </w:pPr>
            <w:r w:rsidRPr="00FC5134">
              <w:rPr>
                <w:rFonts w:asciiTheme="minorHAnsi" w:hAnsiTheme="minorHAnsi" w:cstheme="minorHAnsi"/>
              </w:rPr>
              <w:t>Some groups are more likely to experience discrimination and harassment or feel like they cannot be themselves in the workplace.</w:t>
            </w:r>
          </w:p>
        </w:tc>
      </w:tr>
      <w:tr w:rsidR="00095112" w14:paraId="7FAD1EF8" w14:textId="77777777" w:rsidTr="00035B2E">
        <w:tc>
          <w:tcPr>
            <w:tcW w:w="3397" w:type="dxa"/>
          </w:tcPr>
          <w:p w14:paraId="3F5D5DCD" w14:textId="77777777" w:rsidR="00095112" w:rsidRPr="00431236" w:rsidRDefault="00095112" w:rsidP="0064345D">
            <w:pPr>
              <w:spacing w:before="0" w:line="28" w:lineRule="atLeast"/>
              <w:rPr>
                <w:rFonts w:asciiTheme="minorHAnsi" w:hAnsiTheme="minorHAnsi" w:cstheme="minorHAnsi"/>
              </w:rPr>
            </w:pPr>
            <w:r>
              <w:rPr>
                <w:rFonts w:asciiTheme="minorHAnsi" w:hAnsiTheme="minorHAnsi" w:cstheme="minorHAnsi"/>
              </w:rPr>
              <w:t>General Equality Duty</w:t>
            </w:r>
          </w:p>
        </w:tc>
        <w:tc>
          <w:tcPr>
            <w:tcW w:w="7059" w:type="dxa"/>
          </w:tcPr>
          <w:p w14:paraId="7BE4480D" w14:textId="48FF7A63" w:rsidR="004D3AEB" w:rsidRPr="00FC5134" w:rsidRDefault="00E55F84" w:rsidP="0064345D">
            <w:pPr>
              <w:spacing w:before="0" w:line="28" w:lineRule="atLeast"/>
              <w:rPr>
                <w:rFonts w:asciiTheme="minorHAnsi" w:hAnsiTheme="minorHAnsi" w:cstheme="minorHAnsi"/>
              </w:rPr>
            </w:pPr>
            <w:r>
              <w:rPr>
                <w:rFonts w:ascii="Arial" w:hAnsi="Arial" w:cs="Arial"/>
                <w:szCs w:val="24"/>
              </w:rPr>
              <w:t>This outcome will predominately aim to e</w:t>
            </w:r>
            <w:r w:rsidR="00095112" w:rsidRPr="00FC5134">
              <w:rPr>
                <w:rFonts w:asciiTheme="minorHAnsi" w:hAnsiTheme="minorHAnsi" w:cstheme="minorHAnsi"/>
              </w:rPr>
              <w:t>liminate discrimination</w:t>
            </w:r>
            <w:r>
              <w:rPr>
                <w:rFonts w:asciiTheme="minorHAnsi" w:hAnsiTheme="minorHAnsi" w:cstheme="minorHAnsi"/>
              </w:rPr>
              <w:t xml:space="preserve"> and</w:t>
            </w:r>
            <w:r w:rsidR="00095112" w:rsidRPr="00FC5134">
              <w:rPr>
                <w:rFonts w:asciiTheme="minorHAnsi" w:hAnsiTheme="minorHAnsi" w:cstheme="minorHAnsi"/>
              </w:rPr>
              <w:t xml:space="preserve"> advance equality of opportunity in the workplace</w:t>
            </w:r>
            <w:r w:rsidR="00095112">
              <w:rPr>
                <w:rFonts w:asciiTheme="minorHAnsi" w:hAnsiTheme="minorHAnsi" w:cstheme="minorHAnsi"/>
              </w:rPr>
              <w:t>.</w:t>
            </w:r>
          </w:p>
        </w:tc>
      </w:tr>
      <w:tr w:rsidR="00095112" w14:paraId="7F511EF0" w14:textId="77777777" w:rsidTr="00035B2E">
        <w:tc>
          <w:tcPr>
            <w:tcW w:w="3397" w:type="dxa"/>
          </w:tcPr>
          <w:p w14:paraId="2F8A00DD" w14:textId="77777777" w:rsidR="00095112" w:rsidRPr="00431236" w:rsidRDefault="00095112" w:rsidP="0064345D">
            <w:pPr>
              <w:spacing w:before="0" w:line="28" w:lineRule="atLeast"/>
              <w:rPr>
                <w:rFonts w:asciiTheme="minorHAnsi" w:hAnsiTheme="minorHAnsi" w:cstheme="minorHAnsi"/>
              </w:rPr>
            </w:pPr>
            <w:r w:rsidRPr="00431236">
              <w:rPr>
                <w:rFonts w:asciiTheme="minorHAnsi" w:hAnsiTheme="minorHAnsi" w:cstheme="minorHAnsi"/>
              </w:rPr>
              <w:t xml:space="preserve">Protected Characteristics </w:t>
            </w:r>
          </w:p>
        </w:tc>
        <w:tc>
          <w:tcPr>
            <w:tcW w:w="7059" w:type="dxa"/>
          </w:tcPr>
          <w:p w14:paraId="5C4FDFFF" w14:textId="2C536F5F" w:rsidR="00095112" w:rsidRPr="00FC5134" w:rsidRDefault="00095112" w:rsidP="0064345D">
            <w:pPr>
              <w:spacing w:before="0" w:line="28" w:lineRule="atLeast"/>
              <w:rPr>
                <w:rFonts w:asciiTheme="minorHAnsi" w:hAnsiTheme="minorHAnsi" w:cstheme="minorHAnsi"/>
              </w:rPr>
            </w:pPr>
            <w:r w:rsidRPr="00FC5134">
              <w:rPr>
                <w:rFonts w:asciiTheme="minorHAnsi" w:hAnsiTheme="minorHAnsi" w:cstheme="minorHAnsi"/>
              </w:rPr>
              <w:t>All</w:t>
            </w:r>
          </w:p>
        </w:tc>
      </w:tr>
    </w:tbl>
    <w:p w14:paraId="18B52421" w14:textId="690AF9AC" w:rsidR="00431236" w:rsidRDefault="00431236" w:rsidP="0064345D">
      <w:pPr>
        <w:spacing w:before="0" w:line="28" w:lineRule="atLeast"/>
      </w:pPr>
    </w:p>
    <w:p w14:paraId="2DEEA332" w14:textId="77777777" w:rsidR="004D3AEB" w:rsidRDefault="004D3AEB" w:rsidP="0064345D">
      <w:pPr>
        <w:spacing w:before="0" w:line="28" w:lineRule="atLeast"/>
      </w:pPr>
    </w:p>
    <w:p w14:paraId="3BED271D" w14:textId="77777777" w:rsidR="004D3AEB" w:rsidRDefault="004D3AEB" w:rsidP="0064345D">
      <w:pPr>
        <w:spacing w:before="0" w:line="28" w:lineRule="atLeast"/>
      </w:pPr>
    </w:p>
    <w:p w14:paraId="75EEA9A7" w14:textId="77777777" w:rsidR="004D3AEB" w:rsidRDefault="004D3AEB" w:rsidP="0064345D">
      <w:pPr>
        <w:spacing w:before="0" w:line="28" w:lineRule="atLeast"/>
      </w:pPr>
    </w:p>
    <w:p w14:paraId="0EC3A94A" w14:textId="77777777" w:rsidR="00233727" w:rsidRDefault="00233727">
      <w:pPr>
        <w:rPr>
          <w:rFonts w:asciiTheme="majorHAnsi" w:eastAsiaTheme="majorEastAsia" w:hAnsiTheme="majorHAnsi" w:cstheme="majorBidi"/>
          <w:b/>
          <w:noProof/>
          <w:sz w:val="28"/>
          <w:szCs w:val="24"/>
          <w:lang w:eastAsia="en-GB"/>
        </w:rPr>
      </w:pPr>
      <w:r>
        <w:br w:type="page"/>
      </w:r>
    </w:p>
    <w:p w14:paraId="2B7F91DE" w14:textId="3512012B" w:rsidR="00431236" w:rsidRDefault="00431236" w:rsidP="00F475DA">
      <w:pPr>
        <w:pStyle w:val="Heading3"/>
      </w:pPr>
      <w:bookmarkStart w:id="20" w:name="_Toc196736074"/>
      <w:r>
        <w:lastRenderedPageBreak/>
        <w:t>Equality Outcome 7</w:t>
      </w:r>
      <w:bookmarkEnd w:id="20"/>
    </w:p>
    <w:tbl>
      <w:tblPr>
        <w:tblStyle w:val="TableGrid"/>
        <w:tblW w:w="0" w:type="auto"/>
        <w:tblLook w:val="04A0" w:firstRow="1" w:lastRow="0" w:firstColumn="1" w:lastColumn="0" w:noHBand="0" w:noVBand="1"/>
      </w:tblPr>
      <w:tblGrid>
        <w:gridCol w:w="3397"/>
        <w:gridCol w:w="7059"/>
      </w:tblGrid>
      <w:tr w:rsidR="00431236" w14:paraId="5390B9DD" w14:textId="77777777" w:rsidTr="00035B2E">
        <w:tc>
          <w:tcPr>
            <w:tcW w:w="10456" w:type="dxa"/>
            <w:gridSpan w:val="2"/>
          </w:tcPr>
          <w:p w14:paraId="580BB0F6" w14:textId="4754A726" w:rsidR="004D3AEB" w:rsidRPr="00431236" w:rsidRDefault="00FC5134" w:rsidP="0064345D">
            <w:pPr>
              <w:spacing w:before="0" w:line="28" w:lineRule="atLeast"/>
              <w:jc w:val="center"/>
              <w:rPr>
                <w:rFonts w:asciiTheme="majorHAnsi" w:hAnsiTheme="majorHAnsi" w:cstheme="majorHAnsi"/>
              </w:rPr>
            </w:pPr>
            <w:r w:rsidRPr="00FC5134">
              <w:rPr>
                <w:rFonts w:asciiTheme="majorHAnsi" w:hAnsiTheme="majorHAnsi" w:cstheme="majorHAnsi"/>
              </w:rPr>
              <w:t>Colleague support</w:t>
            </w:r>
          </w:p>
        </w:tc>
      </w:tr>
      <w:tr w:rsidR="00431236" w14:paraId="7C8AEA45" w14:textId="77777777" w:rsidTr="00095112">
        <w:tc>
          <w:tcPr>
            <w:tcW w:w="3397" w:type="dxa"/>
          </w:tcPr>
          <w:p w14:paraId="72372DB9" w14:textId="77777777" w:rsidR="00431236" w:rsidRPr="00431236" w:rsidRDefault="00431236" w:rsidP="0064345D">
            <w:pPr>
              <w:spacing w:before="0" w:line="28" w:lineRule="atLeast"/>
              <w:rPr>
                <w:rFonts w:asciiTheme="minorHAnsi" w:hAnsiTheme="minorHAnsi" w:cstheme="minorHAnsi"/>
              </w:rPr>
            </w:pPr>
            <w:r>
              <w:rPr>
                <w:rFonts w:asciiTheme="minorHAnsi" w:hAnsiTheme="minorHAnsi" w:cstheme="minorHAnsi"/>
              </w:rPr>
              <w:t>Equality Outcome</w:t>
            </w:r>
          </w:p>
        </w:tc>
        <w:tc>
          <w:tcPr>
            <w:tcW w:w="7059" w:type="dxa"/>
          </w:tcPr>
          <w:p w14:paraId="49E1F543" w14:textId="79796B54" w:rsidR="004D3AEB" w:rsidRPr="00BF4A9F" w:rsidRDefault="00BF4A9F" w:rsidP="0064345D">
            <w:pPr>
              <w:spacing w:before="0" w:line="28" w:lineRule="atLeast"/>
              <w:rPr>
                <w:rFonts w:ascii="Arial" w:hAnsi="Arial" w:cs="Arial"/>
              </w:rPr>
            </w:pPr>
            <w:r w:rsidRPr="00BF4A9F">
              <w:rPr>
                <w:rFonts w:ascii="Arial" w:hAnsi="Arial" w:cs="Arial"/>
              </w:rPr>
              <w:t xml:space="preserve">By 2029, </w:t>
            </w:r>
            <w:r w:rsidR="004A2D6E">
              <w:rPr>
                <w:rFonts w:ascii="Arial" w:hAnsi="Arial" w:cs="Arial"/>
              </w:rPr>
              <w:t>colleagues from</w:t>
            </w:r>
            <w:r w:rsidRPr="00BF4A9F">
              <w:rPr>
                <w:rFonts w:ascii="Arial" w:hAnsi="Arial" w:cs="Arial"/>
              </w:rPr>
              <w:t xml:space="preserve"> minoritised groups have their needs met more proactively through improved accessibility, technology, equipment, facilities and family friendly provisions. </w:t>
            </w:r>
          </w:p>
        </w:tc>
      </w:tr>
      <w:tr w:rsidR="00095112" w14:paraId="38ACC802" w14:textId="77777777" w:rsidTr="00095112">
        <w:tc>
          <w:tcPr>
            <w:tcW w:w="3397" w:type="dxa"/>
          </w:tcPr>
          <w:p w14:paraId="64F2B81C" w14:textId="14A41BB0" w:rsidR="00095112" w:rsidRDefault="00095112" w:rsidP="0064345D">
            <w:pPr>
              <w:spacing w:before="0" w:line="28" w:lineRule="atLeast"/>
              <w:rPr>
                <w:rFonts w:cstheme="minorHAnsi"/>
              </w:rPr>
            </w:pPr>
            <w:r w:rsidRPr="00431236">
              <w:rPr>
                <w:rFonts w:asciiTheme="minorHAnsi" w:hAnsiTheme="minorHAnsi" w:cstheme="minorHAnsi"/>
              </w:rPr>
              <w:t>Objectives</w:t>
            </w:r>
          </w:p>
        </w:tc>
        <w:tc>
          <w:tcPr>
            <w:tcW w:w="7059" w:type="dxa"/>
          </w:tcPr>
          <w:p w14:paraId="14F0F6C0"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 xml:space="preserve">We have internal polices, guidance, systems and communications that are more accessible. </w:t>
            </w:r>
          </w:p>
          <w:p w14:paraId="3563312A" w14:textId="77777777" w:rsidR="006A3A84" w:rsidRPr="006A3A84" w:rsidRDefault="006A3A84" w:rsidP="006A3A84">
            <w:pPr>
              <w:pStyle w:val="ListBullet"/>
              <w:numPr>
                <w:ilvl w:val="0"/>
                <w:numId w:val="0"/>
              </w:numPr>
              <w:ind w:left="360"/>
              <w:rPr>
                <w:rFonts w:asciiTheme="minorHAnsi" w:hAnsiTheme="minorHAnsi" w:cstheme="minorHAnsi"/>
              </w:rPr>
            </w:pPr>
          </w:p>
          <w:p w14:paraId="7B36DB0B"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 xml:space="preserve">Our people have better access to technology, facilities, equipment, and reasonable adjustments that meet their needs. </w:t>
            </w:r>
          </w:p>
          <w:p w14:paraId="7D973A7E" w14:textId="77777777" w:rsidR="006A3A84" w:rsidRPr="006A3A84" w:rsidRDefault="006A3A84" w:rsidP="006A3A84">
            <w:pPr>
              <w:pStyle w:val="ListBullet"/>
              <w:numPr>
                <w:ilvl w:val="0"/>
                <w:numId w:val="0"/>
              </w:numPr>
              <w:rPr>
                <w:rFonts w:asciiTheme="minorHAnsi" w:hAnsiTheme="minorHAnsi" w:cstheme="minorHAnsi"/>
              </w:rPr>
            </w:pPr>
          </w:p>
          <w:p w14:paraId="027E3727" w14:textId="77777777" w:rsidR="00BF4A9F" w:rsidRDefault="00BF4A9F" w:rsidP="006A3A84">
            <w:pPr>
              <w:pStyle w:val="ListBullet"/>
              <w:rPr>
                <w:rFonts w:asciiTheme="minorHAnsi" w:hAnsiTheme="minorHAnsi" w:cstheme="minorHAnsi"/>
              </w:rPr>
            </w:pPr>
            <w:r w:rsidRPr="006A3A84">
              <w:rPr>
                <w:rFonts w:asciiTheme="minorHAnsi" w:hAnsiTheme="minorHAnsi" w:cstheme="minorHAnsi"/>
              </w:rPr>
              <w:t xml:space="preserve">We have an improved range of family friendly provisions and support. </w:t>
            </w:r>
          </w:p>
          <w:p w14:paraId="078ACD34" w14:textId="77777777" w:rsidR="006A3A84" w:rsidRPr="006A3A84" w:rsidRDefault="006A3A84" w:rsidP="006A3A84">
            <w:pPr>
              <w:pStyle w:val="ListBullet"/>
              <w:numPr>
                <w:ilvl w:val="0"/>
                <w:numId w:val="0"/>
              </w:numPr>
              <w:rPr>
                <w:rFonts w:asciiTheme="minorHAnsi" w:hAnsiTheme="minorHAnsi" w:cstheme="minorHAnsi"/>
              </w:rPr>
            </w:pPr>
          </w:p>
          <w:p w14:paraId="6A7FF82D" w14:textId="77777777" w:rsidR="004D3AEB" w:rsidRDefault="00BF4A9F" w:rsidP="006A3A84">
            <w:pPr>
              <w:pStyle w:val="ListBullet"/>
            </w:pPr>
            <w:r w:rsidRPr="006A3A84">
              <w:rPr>
                <w:rFonts w:asciiTheme="minorHAnsi" w:hAnsiTheme="minorHAnsi" w:cstheme="minorHAnsi"/>
              </w:rPr>
              <w:t>We have appropriate flexibility that supports our people while meeting operational requirements.</w:t>
            </w:r>
            <w:r w:rsidRPr="0056343E">
              <w:t xml:space="preserve"> </w:t>
            </w:r>
          </w:p>
          <w:p w14:paraId="4E8E0042" w14:textId="1A9CBA2D" w:rsidR="006A3A84" w:rsidRPr="00BF4A9F" w:rsidRDefault="006A3A84" w:rsidP="006A3A84">
            <w:pPr>
              <w:pStyle w:val="ListBullet"/>
              <w:numPr>
                <w:ilvl w:val="0"/>
                <w:numId w:val="0"/>
              </w:numPr>
            </w:pPr>
          </w:p>
        </w:tc>
      </w:tr>
      <w:tr w:rsidR="00095112" w14:paraId="3C0EB6C5" w14:textId="77777777" w:rsidTr="00095112">
        <w:tc>
          <w:tcPr>
            <w:tcW w:w="3397" w:type="dxa"/>
          </w:tcPr>
          <w:p w14:paraId="65A5D442" w14:textId="75AE2074" w:rsidR="00095112" w:rsidRDefault="00095112" w:rsidP="0064345D">
            <w:pPr>
              <w:spacing w:before="0" w:line="28" w:lineRule="atLeast"/>
              <w:rPr>
                <w:rFonts w:cstheme="minorHAnsi"/>
              </w:rPr>
            </w:pPr>
            <w:r w:rsidRPr="00431236">
              <w:rPr>
                <w:rFonts w:asciiTheme="minorHAnsi" w:hAnsiTheme="minorHAnsi" w:cstheme="minorHAnsi"/>
              </w:rPr>
              <w:t>Link to Strategic Outcomes</w:t>
            </w:r>
          </w:p>
        </w:tc>
        <w:tc>
          <w:tcPr>
            <w:tcW w:w="7059" w:type="dxa"/>
          </w:tcPr>
          <w:p w14:paraId="25CCC783" w14:textId="3A59DB6F" w:rsidR="004D3AEB" w:rsidRPr="004A2D6E" w:rsidRDefault="00095112" w:rsidP="0064345D">
            <w:pPr>
              <w:spacing w:before="0" w:line="28" w:lineRule="atLeast"/>
              <w:rPr>
                <w:rFonts w:asciiTheme="minorHAnsi" w:hAnsiTheme="minorHAnsi" w:cstheme="minorHAnsi"/>
              </w:rPr>
            </w:pPr>
            <w:r w:rsidRPr="00FC5134">
              <w:rPr>
                <w:rFonts w:asciiTheme="minorHAnsi" w:hAnsiTheme="minorHAnsi" w:cstheme="minorHAnsi"/>
              </w:rPr>
              <w:t>Outcome 4: Our people are supported through a positive working environment, enabling them to serve the public</w:t>
            </w:r>
            <w:r>
              <w:rPr>
                <w:rFonts w:asciiTheme="minorHAnsi" w:hAnsiTheme="minorHAnsi" w:cstheme="minorHAnsi"/>
              </w:rPr>
              <w:t>.</w:t>
            </w:r>
          </w:p>
        </w:tc>
      </w:tr>
      <w:tr w:rsidR="00095112" w14:paraId="3524B31B" w14:textId="77777777" w:rsidTr="00095112">
        <w:tc>
          <w:tcPr>
            <w:tcW w:w="3397" w:type="dxa"/>
          </w:tcPr>
          <w:p w14:paraId="784A5E96" w14:textId="77777777" w:rsidR="00095112" w:rsidRPr="00431236" w:rsidRDefault="00095112" w:rsidP="0064345D">
            <w:pPr>
              <w:spacing w:before="0" w:line="28" w:lineRule="atLeast"/>
              <w:rPr>
                <w:rFonts w:asciiTheme="minorHAnsi" w:hAnsiTheme="minorHAnsi" w:cstheme="minorHAnsi"/>
              </w:rPr>
            </w:pPr>
            <w:r>
              <w:rPr>
                <w:rFonts w:asciiTheme="minorHAnsi" w:hAnsiTheme="minorHAnsi" w:cstheme="minorHAnsi"/>
              </w:rPr>
              <w:t xml:space="preserve">Inequality Identified </w:t>
            </w:r>
          </w:p>
        </w:tc>
        <w:tc>
          <w:tcPr>
            <w:tcW w:w="7059" w:type="dxa"/>
          </w:tcPr>
          <w:p w14:paraId="581B94B4" w14:textId="0EFDB82B" w:rsidR="004D3AEB" w:rsidRPr="00FC5134" w:rsidRDefault="00095112" w:rsidP="0064345D">
            <w:pPr>
              <w:spacing w:before="0" w:line="28" w:lineRule="atLeast"/>
              <w:rPr>
                <w:rFonts w:asciiTheme="minorHAnsi" w:hAnsiTheme="minorHAnsi" w:cstheme="minorHAnsi"/>
              </w:rPr>
            </w:pPr>
            <w:r w:rsidRPr="00FC5134">
              <w:rPr>
                <w:rFonts w:asciiTheme="minorHAnsi" w:hAnsiTheme="minorHAnsi" w:cstheme="minorHAnsi"/>
              </w:rPr>
              <w:t>Some groups</w:t>
            </w:r>
            <w:r w:rsidR="00485D34">
              <w:rPr>
                <w:rFonts w:asciiTheme="minorHAnsi" w:hAnsiTheme="minorHAnsi" w:cstheme="minorHAnsi"/>
              </w:rPr>
              <w:t xml:space="preserve"> have specific needs that have not been recognised or addressed in the workplace. This may include areas such as family friendly provisions, </w:t>
            </w:r>
            <w:r w:rsidR="009225B7">
              <w:rPr>
                <w:rFonts w:asciiTheme="minorHAnsi" w:hAnsiTheme="minorHAnsi" w:cstheme="minorHAnsi"/>
              </w:rPr>
              <w:t xml:space="preserve">accessibility needs, </w:t>
            </w:r>
            <w:r w:rsidR="00573F52">
              <w:rPr>
                <w:rFonts w:asciiTheme="minorHAnsi" w:hAnsiTheme="minorHAnsi" w:cstheme="minorHAnsi"/>
              </w:rPr>
              <w:t xml:space="preserve">equipment, uniform, </w:t>
            </w:r>
            <w:r w:rsidR="009225B7">
              <w:rPr>
                <w:rFonts w:asciiTheme="minorHAnsi" w:hAnsiTheme="minorHAnsi" w:cstheme="minorHAnsi"/>
              </w:rPr>
              <w:t>facilities and technology.</w:t>
            </w:r>
            <w:r w:rsidR="00485D34">
              <w:rPr>
                <w:rFonts w:asciiTheme="minorHAnsi" w:hAnsiTheme="minorHAnsi" w:cstheme="minorHAnsi"/>
              </w:rPr>
              <w:t xml:space="preserve"> </w:t>
            </w:r>
          </w:p>
        </w:tc>
      </w:tr>
      <w:tr w:rsidR="00095112" w14:paraId="2A8FD32F" w14:textId="77777777" w:rsidTr="00095112">
        <w:tc>
          <w:tcPr>
            <w:tcW w:w="3397" w:type="dxa"/>
          </w:tcPr>
          <w:p w14:paraId="5BF7D3FF" w14:textId="77777777" w:rsidR="00095112" w:rsidRPr="00431236" w:rsidRDefault="00095112" w:rsidP="0064345D">
            <w:pPr>
              <w:spacing w:before="0" w:line="28" w:lineRule="atLeast"/>
              <w:rPr>
                <w:rFonts w:asciiTheme="minorHAnsi" w:hAnsiTheme="minorHAnsi" w:cstheme="minorHAnsi"/>
              </w:rPr>
            </w:pPr>
            <w:r>
              <w:rPr>
                <w:rFonts w:asciiTheme="minorHAnsi" w:hAnsiTheme="minorHAnsi" w:cstheme="minorHAnsi"/>
              </w:rPr>
              <w:t>General Equality Duty</w:t>
            </w:r>
          </w:p>
        </w:tc>
        <w:tc>
          <w:tcPr>
            <w:tcW w:w="7059" w:type="dxa"/>
          </w:tcPr>
          <w:p w14:paraId="4D8CB886" w14:textId="75EF4EB7" w:rsidR="004D3AEB" w:rsidRPr="00FC5134" w:rsidRDefault="00E55F84" w:rsidP="0064345D">
            <w:pPr>
              <w:spacing w:before="0" w:line="28" w:lineRule="atLeast"/>
              <w:rPr>
                <w:rFonts w:asciiTheme="minorHAnsi" w:hAnsiTheme="minorHAnsi" w:cstheme="minorHAnsi"/>
              </w:rPr>
            </w:pPr>
            <w:r>
              <w:rPr>
                <w:rFonts w:ascii="Arial" w:hAnsi="Arial" w:cs="Arial"/>
                <w:szCs w:val="24"/>
              </w:rPr>
              <w:t xml:space="preserve">This outcome will predominately aim to </w:t>
            </w:r>
            <w:r w:rsidR="00095112" w:rsidRPr="00FC5134">
              <w:rPr>
                <w:rFonts w:asciiTheme="minorHAnsi" w:hAnsiTheme="minorHAnsi" w:cstheme="minorHAnsi"/>
              </w:rPr>
              <w:t>advance equality of opportunity</w:t>
            </w:r>
            <w:r w:rsidR="00095112">
              <w:rPr>
                <w:rFonts w:asciiTheme="minorHAnsi" w:hAnsiTheme="minorHAnsi" w:cstheme="minorHAnsi"/>
              </w:rPr>
              <w:t>.</w:t>
            </w:r>
          </w:p>
        </w:tc>
      </w:tr>
      <w:tr w:rsidR="00095112" w14:paraId="0713F678" w14:textId="77777777" w:rsidTr="00095112">
        <w:tc>
          <w:tcPr>
            <w:tcW w:w="3397" w:type="dxa"/>
          </w:tcPr>
          <w:p w14:paraId="6AA57821" w14:textId="77777777" w:rsidR="00095112" w:rsidRPr="00431236" w:rsidRDefault="00095112" w:rsidP="0064345D">
            <w:pPr>
              <w:spacing w:before="0" w:line="28" w:lineRule="atLeast"/>
              <w:rPr>
                <w:rFonts w:asciiTheme="minorHAnsi" w:hAnsiTheme="minorHAnsi" w:cstheme="minorHAnsi"/>
              </w:rPr>
            </w:pPr>
            <w:r w:rsidRPr="00431236">
              <w:rPr>
                <w:rFonts w:asciiTheme="minorHAnsi" w:hAnsiTheme="minorHAnsi" w:cstheme="minorHAnsi"/>
              </w:rPr>
              <w:t xml:space="preserve">Protected Characteristics </w:t>
            </w:r>
          </w:p>
        </w:tc>
        <w:tc>
          <w:tcPr>
            <w:tcW w:w="7059" w:type="dxa"/>
          </w:tcPr>
          <w:p w14:paraId="68FE83D2" w14:textId="43738E1E" w:rsidR="00095112" w:rsidRPr="00FC5134" w:rsidRDefault="00E55F84" w:rsidP="0064345D">
            <w:pPr>
              <w:spacing w:before="0" w:line="28" w:lineRule="atLeast"/>
              <w:rPr>
                <w:rFonts w:asciiTheme="minorHAnsi" w:hAnsiTheme="minorHAnsi" w:cstheme="minorHAnsi"/>
              </w:rPr>
            </w:pPr>
            <w:r>
              <w:rPr>
                <w:rFonts w:ascii="Arial" w:hAnsi="Arial" w:cs="Arial"/>
                <w:szCs w:val="24"/>
              </w:rPr>
              <w:t>The key focus of this outcome will be disability, pregnancy/maternity and sex but some work will also be undertaken in relation to race, religion or belief, sexual orientation, and transgender identity.</w:t>
            </w:r>
          </w:p>
        </w:tc>
      </w:tr>
    </w:tbl>
    <w:p w14:paraId="13324053" w14:textId="3382F226" w:rsidR="00431236" w:rsidRDefault="00431236">
      <w:pPr>
        <w:spacing w:before="0" w:after="160" w:line="259" w:lineRule="auto"/>
      </w:pPr>
      <w:r>
        <w:br w:type="page"/>
      </w:r>
    </w:p>
    <w:p w14:paraId="2D278983" w14:textId="7DC09F15" w:rsidR="001667CD" w:rsidRPr="003340C1" w:rsidRDefault="00431236" w:rsidP="003340C1">
      <w:pPr>
        <w:pStyle w:val="Heading2"/>
      </w:pPr>
      <w:bookmarkStart w:id="21" w:name="_Toc196736075"/>
      <w:bookmarkStart w:id="22" w:name="_Appendix_A_–"/>
      <w:bookmarkEnd w:id="22"/>
      <w:r w:rsidRPr="003340C1">
        <w:lastRenderedPageBreak/>
        <w:t xml:space="preserve">Appendix A </w:t>
      </w:r>
      <w:r w:rsidR="00FC728C" w:rsidRPr="003340C1">
        <w:t>– Strategic Alignment</w:t>
      </w:r>
      <w:bookmarkEnd w:id="21"/>
      <w:r w:rsidR="00FC728C" w:rsidRPr="003340C1">
        <w:t xml:space="preserve"> </w:t>
      </w:r>
    </w:p>
    <w:p w14:paraId="0605B783" w14:textId="77777777" w:rsidR="00A703CB" w:rsidRDefault="00A703CB" w:rsidP="003F5F5C">
      <w:pPr>
        <w:spacing w:before="0" w:after="160" w:line="259" w:lineRule="auto"/>
        <w:jc w:val="center"/>
      </w:pPr>
    </w:p>
    <w:p w14:paraId="5C80A056" w14:textId="7CAF1E85" w:rsidR="001667CD" w:rsidRDefault="00FD2A93" w:rsidP="003F5F5C">
      <w:pPr>
        <w:spacing w:before="0" w:after="160" w:line="259" w:lineRule="auto"/>
        <w:jc w:val="center"/>
      </w:pPr>
      <w:r>
        <w:rPr>
          <w:noProof/>
        </w:rPr>
        <w:drawing>
          <wp:inline distT="0" distB="0" distL="0" distR="0" wp14:anchorId="6532DC3C" wp14:editId="03321802">
            <wp:extent cx="6848348" cy="4880867"/>
            <wp:effectExtent l="0" t="0" r="0" b="0"/>
            <wp:docPr id="1878700048" name="Picture 2" descr="A diagram which shows the alignment of Police Scotland's Strategies and the New Equality Outcomes. &#10;&#10;Title: Police Scotland and SPA Strategic Overview for Equality, Diversity and Inclusion 2025.&#10;&#10;This depicts the alignment between the Joint Strategy for Policing 2023, Police Scotland vision 2030, Joint Equality Outcomes for Policing 2025-2029, SPA Corporate Strategy 2023-2026 and Forensic Strategy 2021-2026.&#10;&#10;All these strategies align and complement each other. Equality Outcome 1,2 and 3 align with the Hate Crime Strategy for Scotland, Corporate Communications Accessibility Strategy and Public contact and engagement strategy. Equality outcome 4 aligns with the violence against women and girls strategy. Equality outcomes 5,6 and 7 align with the people strategy, strategic workforce plan and fair work first principles. These equality outcomes are delivered through the Policing Together Strategy and Implementation Pl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00048" name="Picture 2" descr="A diagram which shows the alignment of Police Scotland's Strategies and the New Equality Outcomes. &#10;&#10;Title: Police Scotland and SPA Strategic Overview for Equality, Diversity and Inclusion 2025.&#10;&#10;This depicts the alignment between the Joint Strategy for Policing 2023, Police Scotland vision 2030, Joint Equality Outcomes for Policing 2025-2029, SPA Corporate Strategy 2023-2026 and Forensic Strategy 2021-2026.&#10;&#10;All these strategies align and complement each other. Equality Outcome 1,2 and 3 align with the Hate Crime Strategy for Scotland, Corporate Communications Accessibility Strategy and Public contact and engagement strategy. Equality outcome 4 aligns with the violence against women and girls strategy. Equality outcomes 5,6 and 7 align with the people strategy, strategic workforce plan and fair work first principles. These equality outcomes are delivered through the Policing Together Strategy and Implementation Plan.&#10;"/>
                    <pic:cNvPicPr/>
                  </pic:nvPicPr>
                  <pic:blipFill>
                    <a:blip r:embed="rId12">
                      <a:extLst>
                        <a:ext uri="{28A0092B-C50C-407E-A947-70E740481C1C}">
                          <a14:useLocalDpi xmlns:a14="http://schemas.microsoft.com/office/drawing/2010/main" val="0"/>
                        </a:ext>
                      </a:extLst>
                    </a:blip>
                    <a:stretch>
                      <a:fillRect/>
                    </a:stretch>
                  </pic:blipFill>
                  <pic:spPr>
                    <a:xfrm>
                      <a:off x="0" y="0"/>
                      <a:ext cx="6848348" cy="4880867"/>
                    </a:xfrm>
                    <a:prstGeom prst="rect">
                      <a:avLst/>
                    </a:prstGeom>
                  </pic:spPr>
                </pic:pic>
              </a:graphicData>
            </a:graphic>
          </wp:inline>
        </w:drawing>
      </w:r>
    </w:p>
    <w:p w14:paraId="722482F3" w14:textId="77777777" w:rsidR="00233727" w:rsidRDefault="00233727">
      <w:pPr>
        <w:rPr>
          <w:rFonts w:asciiTheme="majorHAnsi" w:eastAsiaTheme="majorEastAsia" w:hAnsiTheme="majorHAnsi" w:cstheme="majorBidi"/>
          <w:b/>
          <w:noProof/>
          <w:color w:val="000000" w:themeColor="text1"/>
          <w:sz w:val="32"/>
          <w:szCs w:val="26"/>
          <w:lang w:eastAsia="en-GB"/>
        </w:rPr>
      </w:pPr>
      <w:r>
        <w:br w:type="page"/>
      </w:r>
    </w:p>
    <w:p w14:paraId="2FE151CB" w14:textId="652FB44B" w:rsidR="003340C1" w:rsidRDefault="003340C1" w:rsidP="003340C1">
      <w:pPr>
        <w:pStyle w:val="Heading2"/>
      </w:pPr>
      <w:bookmarkStart w:id="23" w:name="_Appendix_B_-"/>
      <w:bookmarkStart w:id="24" w:name="_Toc196736076"/>
      <w:bookmarkEnd w:id="23"/>
      <w:r>
        <w:lastRenderedPageBreak/>
        <w:t>Appendix B -</w:t>
      </w:r>
      <w:r>
        <w:tab/>
        <w:t>Evidence Sources</w:t>
      </w:r>
      <w:bookmarkEnd w:id="24"/>
      <w:r>
        <w:t xml:space="preserve"> </w:t>
      </w:r>
    </w:p>
    <w:p w14:paraId="720BB86D" w14:textId="77777777" w:rsidR="003340C1" w:rsidRDefault="003340C1" w:rsidP="003340C1">
      <w:pPr>
        <w:spacing w:before="0" w:after="160" w:line="259" w:lineRule="auto"/>
      </w:pPr>
      <w:r>
        <w:t>The Joint Equality Outcomes for Policing have been developed following extensive engagement and by reviewing a wide range of evidence sources. The below lists our sources of evidence.</w:t>
      </w:r>
    </w:p>
    <w:p w14:paraId="46AF2C14" w14:textId="77777777" w:rsidR="003340C1" w:rsidRPr="00FF3BF3" w:rsidRDefault="003340C1" w:rsidP="003340C1">
      <w:pPr>
        <w:spacing w:before="0" w:after="160" w:line="259" w:lineRule="auto"/>
        <w:rPr>
          <w:color w:val="FF0000"/>
        </w:rPr>
      </w:pPr>
    </w:p>
    <w:p w14:paraId="493AC61E" w14:textId="77777777" w:rsidR="003340C1" w:rsidRDefault="003340C1" w:rsidP="00BF5EE6">
      <w:pPr>
        <w:pStyle w:val="ListBullet"/>
      </w:pPr>
      <w:r w:rsidRPr="000F6356">
        <w:t>Ongoing engagement</w:t>
      </w:r>
    </w:p>
    <w:p w14:paraId="6ECF5858" w14:textId="77777777" w:rsidR="003340C1" w:rsidRPr="00445D20" w:rsidRDefault="003340C1" w:rsidP="0075480C">
      <w:pPr>
        <w:pStyle w:val="ListBullet"/>
        <w:numPr>
          <w:ilvl w:val="0"/>
          <w:numId w:val="7"/>
        </w:numPr>
      </w:pPr>
      <w:r w:rsidRPr="00445D20">
        <w:t xml:space="preserve">Internal engagement sessions (with stakeholders including Divisional/Dept </w:t>
      </w:r>
      <w:r>
        <w:t>Representatives</w:t>
      </w:r>
      <w:r w:rsidRPr="00445D20">
        <w:t xml:space="preserve">, Diversity Staff Associations, the Federation, ASAP and </w:t>
      </w:r>
      <w:r>
        <w:t xml:space="preserve">trade </w:t>
      </w:r>
      <w:r w:rsidRPr="00445D20">
        <w:t>unions),</w:t>
      </w:r>
    </w:p>
    <w:p w14:paraId="237D13F1" w14:textId="77777777" w:rsidR="003340C1" w:rsidRPr="00445D20" w:rsidRDefault="003340C1" w:rsidP="0075480C">
      <w:pPr>
        <w:pStyle w:val="ListBullet"/>
        <w:numPr>
          <w:ilvl w:val="0"/>
          <w:numId w:val="7"/>
        </w:numPr>
      </w:pPr>
      <w:r w:rsidRPr="00445D20">
        <w:t>Engagement with divisional EDI single points of contact.</w:t>
      </w:r>
    </w:p>
    <w:p w14:paraId="1072D4A7" w14:textId="77777777" w:rsidR="003340C1" w:rsidRDefault="003340C1" w:rsidP="0075480C">
      <w:pPr>
        <w:pStyle w:val="ListBullet"/>
        <w:numPr>
          <w:ilvl w:val="0"/>
          <w:numId w:val="7"/>
        </w:numPr>
      </w:pPr>
      <w:r w:rsidRPr="00445D20">
        <w:t>Engagement with partner organisations</w:t>
      </w:r>
    </w:p>
    <w:p w14:paraId="2054C4D1" w14:textId="77777777" w:rsidR="003340C1" w:rsidRPr="00445D20" w:rsidRDefault="003340C1" w:rsidP="0075480C">
      <w:pPr>
        <w:pStyle w:val="ListBullet"/>
        <w:numPr>
          <w:ilvl w:val="0"/>
          <w:numId w:val="7"/>
        </w:numPr>
      </w:pPr>
      <w:r>
        <w:t xml:space="preserve">Engagement with Community Advisors and Strategic Advisors </w:t>
      </w:r>
    </w:p>
    <w:p w14:paraId="6F0F379A" w14:textId="77777777" w:rsidR="003340C1" w:rsidRDefault="003340C1" w:rsidP="003340C1">
      <w:pPr>
        <w:spacing w:before="0" w:after="160" w:line="259" w:lineRule="auto"/>
      </w:pPr>
    </w:p>
    <w:p w14:paraId="35D4F932" w14:textId="77777777" w:rsidR="003340C1" w:rsidRDefault="003340C1" w:rsidP="00BF5EE6">
      <w:pPr>
        <w:pStyle w:val="ListBullet"/>
      </w:pPr>
      <w:r>
        <w:t xml:space="preserve">Monitoring and Data </w:t>
      </w:r>
    </w:p>
    <w:p w14:paraId="4668BC85" w14:textId="77777777" w:rsidR="003340C1" w:rsidRDefault="003340C1" w:rsidP="0075480C">
      <w:pPr>
        <w:pStyle w:val="ListBullet"/>
        <w:numPr>
          <w:ilvl w:val="0"/>
          <w:numId w:val="7"/>
        </w:numPr>
      </w:pPr>
      <w:r>
        <w:t>Equality and diversity w</w:t>
      </w:r>
      <w:r w:rsidRPr="000F6356">
        <w:t xml:space="preserve">orkforce monitoring </w:t>
      </w:r>
      <w:r>
        <w:t>reports.</w:t>
      </w:r>
      <w:r w:rsidRPr="000F6356">
        <w:t xml:space="preserve"> </w:t>
      </w:r>
    </w:p>
    <w:p w14:paraId="3B150D7D" w14:textId="77777777" w:rsidR="003340C1" w:rsidRDefault="003340C1" w:rsidP="0075480C">
      <w:pPr>
        <w:pStyle w:val="ListBullet"/>
        <w:numPr>
          <w:ilvl w:val="0"/>
          <w:numId w:val="7"/>
        </w:numPr>
      </w:pPr>
      <w:r w:rsidRPr="00C367CF">
        <w:t>Themes from Freedom of</w:t>
      </w:r>
      <w:r>
        <w:t xml:space="preserve"> </w:t>
      </w:r>
      <w:r w:rsidRPr="00C367CF">
        <w:t xml:space="preserve">Information </w:t>
      </w:r>
      <w:r>
        <w:t>r</w:t>
      </w:r>
      <w:r w:rsidRPr="00C367CF">
        <w:t>equests</w:t>
      </w:r>
      <w:r>
        <w:t xml:space="preserve"> and data requests.</w:t>
      </w:r>
    </w:p>
    <w:p w14:paraId="31B33FB7" w14:textId="77777777" w:rsidR="003340C1" w:rsidRDefault="003340C1" w:rsidP="0075480C">
      <w:pPr>
        <w:pStyle w:val="ListBullet"/>
        <w:numPr>
          <w:ilvl w:val="0"/>
          <w:numId w:val="7"/>
        </w:numPr>
      </w:pPr>
      <w:r>
        <w:t xml:space="preserve">Internal grievance themes </w:t>
      </w:r>
    </w:p>
    <w:p w14:paraId="44A01803" w14:textId="77777777" w:rsidR="003340C1" w:rsidRDefault="003340C1" w:rsidP="0075480C">
      <w:pPr>
        <w:pStyle w:val="ListBullet"/>
        <w:numPr>
          <w:ilvl w:val="0"/>
          <w:numId w:val="7"/>
        </w:numPr>
      </w:pPr>
      <w:r>
        <w:t>Internal disciplinary themes</w:t>
      </w:r>
    </w:p>
    <w:p w14:paraId="4CC5FE56" w14:textId="77777777" w:rsidR="003340C1" w:rsidRDefault="003340C1" w:rsidP="0075480C">
      <w:pPr>
        <w:pStyle w:val="ListBullet"/>
        <w:numPr>
          <w:ilvl w:val="0"/>
          <w:numId w:val="7"/>
        </w:numPr>
      </w:pPr>
      <w:r>
        <w:t>Human resources support and enquiry themes</w:t>
      </w:r>
    </w:p>
    <w:p w14:paraId="62BAFB83" w14:textId="77777777" w:rsidR="003340C1" w:rsidRDefault="003340C1" w:rsidP="0075480C">
      <w:pPr>
        <w:pStyle w:val="ListBullet"/>
        <w:numPr>
          <w:ilvl w:val="0"/>
          <w:numId w:val="7"/>
        </w:numPr>
      </w:pPr>
      <w:r>
        <w:t>Exit interview findings</w:t>
      </w:r>
    </w:p>
    <w:p w14:paraId="3A4FBB5D" w14:textId="77777777" w:rsidR="003340C1" w:rsidRDefault="003340C1" w:rsidP="003340C1">
      <w:pPr>
        <w:spacing w:before="0" w:after="160" w:line="259" w:lineRule="auto"/>
      </w:pPr>
    </w:p>
    <w:p w14:paraId="1FD3B268" w14:textId="77777777" w:rsidR="003340C1" w:rsidRPr="000F6356" w:rsidRDefault="003340C1" w:rsidP="00BF5EE6">
      <w:pPr>
        <w:pStyle w:val="ListBullet"/>
      </w:pPr>
      <w:r>
        <w:t>Internal Engagement Mechanisms / Surveys</w:t>
      </w:r>
    </w:p>
    <w:p w14:paraId="17700E89" w14:textId="77777777" w:rsidR="003340C1" w:rsidRDefault="003340C1" w:rsidP="0075480C">
      <w:pPr>
        <w:pStyle w:val="ListBullet"/>
        <w:numPr>
          <w:ilvl w:val="0"/>
          <w:numId w:val="7"/>
        </w:numPr>
      </w:pPr>
      <w:r w:rsidRPr="000F6356">
        <w:t>Organisational People Survey Results,</w:t>
      </w:r>
    </w:p>
    <w:p w14:paraId="40EA4D93" w14:textId="77777777" w:rsidR="003340C1" w:rsidRDefault="003340C1" w:rsidP="0075480C">
      <w:pPr>
        <w:pStyle w:val="ListBullet"/>
        <w:numPr>
          <w:ilvl w:val="0"/>
          <w:numId w:val="7"/>
        </w:numPr>
      </w:pPr>
      <w:r>
        <w:t>Institutional discrimination research findings</w:t>
      </w:r>
    </w:p>
    <w:p w14:paraId="77AED5E4" w14:textId="77777777" w:rsidR="003340C1" w:rsidRDefault="003340C1" w:rsidP="0075480C">
      <w:pPr>
        <w:pStyle w:val="ListBullet"/>
        <w:numPr>
          <w:ilvl w:val="0"/>
          <w:numId w:val="7"/>
        </w:numPr>
      </w:pPr>
      <w:r>
        <w:t>Sex equality and tackling misogyny research</w:t>
      </w:r>
    </w:p>
    <w:p w14:paraId="095095B3" w14:textId="77777777" w:rsidR="003340C1" w:rsidRDefault="003340C1" w:rsidP="0075480C">
      <w:pPr>
        <w:pStyle w:val="ListBullet"/>
        <w:numPr>
          <w:ilvl w:val="0"/>
          <w:numId w:val="7"/>
        </w:numPr>
      </w:pPr>
      <w:r>
        <w:t>Creating a Positive Workplace research</w:t>
      </w:r>
    </w:p>
    <w:p w14:paraId="738BAFE4" w14:textId="77777777" w:rsidR="003340C1" w:rsidRDefault="003340C1" w:rsidP="0075480C">
      <w:pPr>
        <w:pStyle w:val="ListBullet"/>
        <w:numPr>
          <w:ilvl w:val="0"/>
          <w:numId w:val="7"/>
        </w:numPr>
      </w:pPr>
      <w:r>
        <w:t>Recruitment survey</w:t>
      </w:r>
    </w:p>
    <w:p w14:paraId="50E7C30D" w14:textId="77777777" w:rsidR="003340C1" w:rsidRPr="000F6356" w:rsidRDefault="003340C1" w:rsidP="0075480C">
      <w:pPr>
        <w:pStyle w:val="ListBullet"/>
        <w:numPr>
          <w:ilvl w:val="0"/>
          <w:numId w:val="7"/>
        </w:numPr>
      </w:pPr>
      <w:r>
        <w:t>Involve survey findings</w:t>
      </w:r>
    </w:p>
    <w:p w14:paraId="6632A210" w14:textId="77777777" w:rsidR="003340C1" w:rsidRPr="003B0596" w:rsidRDefault="003340C1" w:rsidP="003340C1">
      <w:pPr>
        <w:pStyle w:val="ListParagraph"/>
        <w:spacing w:before="0" w:after="160" w:line="259" w:lineRule="auto"/>
        <w:ind w:left="1440"/>
      </w:pPr>
    </w:p>
    <w:p w14:paraId="3F801F92" w14:textId="77777777" w:rsidR="003340C1" w:rsidRPr="00D27217" w:rsidRDefault="003340C1" w:rsidP="00BF5EE6">
      <w:pPr>
        <w:pStyle w:val="ListBullet"/>
      </w:pPr>
      <w:r w:rsidRPr="00D27217">
        <w:t>Benchma</w:t>
      </w:r>
      <w:r>
        <w:t>r</w:t>
      </w:r>
      <w:r w:rsidRPr="00D27217">
        <w:t>king</w:t>
      </w:r>
    </w:p>
    <w:p w14:paraId="31480320" w14:textId="77777777" w:rsidR="003340C1" w:rsidRPr="00D27217" w:rsidRDefault="003340C1" w:rsidP="0075480C">
      <w:pPr>
        <w:pStyle w:val="ListBullet"/>
        <w:numPr>
          <w:ilvl w:val="0"/>
          <w:numId w:val="7"/>
        </w:numPr>
      </w:pPr>
      <w:r w:rsidRPr="00D27217">
        <w:t xml:space="preserve">Other Public Sector Equality Outcomes </w:t>
      </w:r>
    </w:p>
    <w:p w14:paraId="32ACA95C" w14:textId="77777777" w:rsidR="003340C1" w:rsidRPr="00D27217" w:rsidRDefault="003340C1" w:rsidP="0075480C">
      <w:pPr>
        <w:pStyle w:val="ListBullet"/>
        <w:numPr>
          <w:ilvl w:val="0"/>
          <w:numId w:val="7"/>
        </w:numPr>
      </w:pPr>
      <w:r w:rsidRPr="00D27217">
        <w:t xml:space="preserve">Environmental Scanning </w:t>
      </w:r>
    </w:p>
    <w:p w14:paraId="24E9F3E2" w14:textId="77777777" w:rsidR="003340C1" w:rsidRPr="00FC728C" w:rsidRDefault="003340C1" w:rsidP="0075480C">
      <w:pPr>
        <w:pStyle w:val="ListBullet"/>
        <w:numPr>
          <w:ilvl w:val="0"/>
          <w:numId w:val="7"/>
        </w:numPr>
      </w:pPr>
      <w:r w:rsidRPr="00FC728C">
        <w:rPr>
          <w:rFonts w:ascii="Arial" w:hAnsi="Arial" w:cs="Arial"/>
          <w:szCs w:val="24"/>
        </w:rPr>
        <w:t>Operation Soteria – England and Wales - Review of policing culture corelated to VAWG implementation plans</w:t>
      </w:r>
    </w:p>
    <w:p w14:paraId="3E3DE730" w14:textId="77777777" w:rsidR="003340C1" w:rsidRDefault="003340C1" w:rsidP="003340C1">
      <w:pPr>
        <w:pStyle w:val="ListParagraph"/>
        <w:spacing w:before="0" w:after="160" w:line="259" w:lineRule="auto"/>
        <w:rPr>
          <w:color w:val="FF0000"/>
        </w:rPr>
      </w:pPr>
    </w:p>
    <w:p w14:paraId="67DAFE38" w14:textId="77777777" w:rsidR="003340C1" w:rsidRDefault="003340C1" w:rsidP="00BF5EE6">
      <w:pPr>
        <w:pStyle w:val="ListBullet"/>
      </w:pPr>
      <w:r w:rsidRPr="00172408">
        <w:t>Action Plans / Priorities</w:t>
      </w:r>
    </w:p>
    <w:p w14:paraId="575785C1" w14:textId="77777777" w:rsidR="003340C1" w:rsidRDefault="003340C1" w:rsidP="0075480C">
      <w:pPr>
        <w:pStyle w:val="ListBullet"/>
        <w:numPr>
          <w:ilvl w:val="0"/>
          <w:numId w:val="7"/>
        </w:numPr>
      </w:pPr>
      <w:r>
        <w:t>Policing Together Implementation Plan activities and progress</w:t>
      </w:r>
    </w:p>
    <w:p w14:paraId="53B32E08" w14:textId="77777777" w:rsidR="003340C1" w:rsidRPr="00172408" w:rsidRDefault="003340C1" w:rsidP="0075480C">
      <w:pPr>
        <w:pStyle w:val="ListBullet"/>
        <w:numPr>
          <w:ilvl w:val="0"/>
          <w:numId w:val="7"/>
        </w:numPr>
      </w:pPr>
      <w:r>
        <w:t>People and Development Delivery Plan and progress updates</w:t>
      </w:r>
    </w:p>
    <w:p w14:paraId="1BF9B87C" w14:textId="77777777" w:rsidR="003340C1" w:rsidRPr="00FC728C" w:rsidRDefault="003340C1" w:rsidP="0075480C">
      <w:pPr>
        <w:pStyle w:val="ListBullet"/>
        <w:numPr>
          <w:ilvl w:val="0"/>
          <w:numId w:val="7"/>
        </w:numPr>
      </w:pPr>
      <w:r w:rsidRPr="00FC728C">
        <w:t>Updates from local people plans.</w:t>
      </w:r>
    </w:p>
    <w:p w14:paraId="56271CC6" w14:textId="77777777" w:rsidR="003340C1" w:rsidRPr="00172408" w:rsidRDefault="003340C1" w:rsidP="0075480C">
      <w:pPr>
        <w:pStyle w:val="ListBullet"/>
        <w:numPr>
          <w:ilvl w:val="0"/>
          <w:numId w:val="7"/>
        </w:numPr>
      </w:pPr>
      <w:r w:rsidRPr="00172408">
        <w:t>Relevant Risk, Audit &amp; Assurance Review Updates</w:t>
      </w:r>
    </w:p>
    <w:p w14:paraId="3587CCD2" w14:textId="77777777" w:rsidR="003340C1" w:rsidRDefault="003340C1" w:rsidP="0075480C">
      <w:pPr>
        <w:pStyle w:val="ListBullet"/>
        <w:numPr>
          <w:ilvl w:val="0"/>
          <w:numId w:val="7"/>
        </w:numPr>
      </w:pPr>
      <w:r w:rsidRPr="00172408">
        <w:t xml:space="preserve">HMICS Thematic Inspection of Organisational Culture </w:t>
      </w:r>
    </w:p>
    <w:p w14:paraId="35C9558D" w14:textId="77777777" w:rsidR="003340C1" w:rsidRDefault="003340C1" w:rsidP="0075480C">
      <w:pPr>
        <w:pStyle w:val="ListBullet"/>
        <w:numPr>
          <w:ilvl w:val="0"/>
          <w:numId w:val="7"/>
        </w:numPr>
      </w:pPr>
      <w:r>
        <w:t>HMICS Inspection of Hate Crime</w:t>
      </w:r>
    </w:p>
    <w:p w14:paraId="07E3E415" w14:textId="77777777" w:rsidR="003340C1" w:rsidRDefault="003340C1" w:rsidP="0075480C">
      <w:pPr>
        <w:pStyle w:val="ListBullet"/>
        <w:numPr>
          <w:ilvl w:val="0"/>
          <w:numId w:val="7"/>
        </w:numPr>
      </w:pPr>
      <w:r>
        <w:t>EDI &amp; HR Independent Review Group final report and practical steps</w:t>
      </w:r>
    </w:p>
    <w:p w14:paraId="4CB1B5A5" w14:textId="77777777" w:rsidR="003340C1" w:rsidRPr="00172408" w:rsidRDefault="003340C1" w:rsidP="0075480C">
      <w:pPr>
        <w:pStyle w:val="ListBullet"/>
        <w:numPr>
          <w:ilvl w:val="0"/>
          <w:numId w:val="7"/>
        </w:numPr>
      </w:pPr>
      <w:r>
        <w:t xml:space="preserve">The Baseline Assessment of Human Rights </w:t>
      </w:r>
    </w:p>
    <w:p w14:paraId="589267BC" w14:textId="77777777" w:rsidR="003340C1" w:rsidRDefault="003340C1" w:rsidP="0075480C">
      <w:pPr>
        <w:pStyle w:val="ListBullet"/>
        <w:numPr>
          <w:ilvl w:val="0"/>
          <w:numId w:val="7"/>
        </w:numPr>
      </w:pPr>
      <w:r w:rsidRPr="00172408">
        <w:t>EqHRIA internal audit.</w:t>
      </w:r>
    </w:p>
    <w:p w14:paraId="03A28D9D" w14:textId="77777777" w:rsidR="003340C1" w:rsidRDefault="003340C1" w:rsidP="0075480C">
      <w:pPr>
        <w:pStyle w:val="ListBullet"/>
        <w:numPr>
          <w:ilvl w:val="0"/>
          <w:numId w:val="7"/>
        </w:numPr>
      </w:pPr>
      <w:r>
        <w:t xml:space="preserve">BSL Action Plan </w:t>
      </w:r>
    </w:p>
    <w:p w14:paraId="0E1F6C3F" w14:textId="77777777" w:rsidR="003340C1" w:rsidRPr="00172408" w:rsidRDefault="003340C1" w:rsidP="0075480C">
      <w:pPr>
        <w:pStyle w:val="ListBullet"/>
        <w:numPr>
          <w:ilvl w:val="0"/>
          <w:numId w:val="7"/>
        </w:numPr>
      </w:pPr>
      <w:r>
        <w:t>Relevant internal risks and control measures</w:t>
      </w:r>
    </w:p>
    <w:p w14:paraId="668866CE" w14:textId="77777777" w:rsidR="003340C1" w:rsidRPr="00172408" w:rsidRDefault="003340C1" w:rsidP="003340C1">
      <w:pPr>
        <w:spacing w:before="0" w:after="160" w:line="259" w:lineRule="auto"/>
      </w:pPr>
    </w:p>
    <w:p w14:paraId="19DCD656" w14:textId="77777777" w:rsidR="003340C1" w:rsidRPr="00172408" w:rsidRDefault="003340C1" w:rsidP="00BF5EE6">
      <w:pPr>
        <w:pStyle w:val="ListBullet"/>
      </w:pPr>
      <w:r w:rsidRPr="00172408">
        <w:t>External sources</w:t>
      </w:r>
    </w:p>
    <w:p w14:paraId="4817717D" w14:textId="77777777" w:rsidR="003340C1" w:rsidRDefault="003340C1" w:rsidP="0075480C">
      <w:pPr>
        <w:pStyle w:val="ListBullet"/>
        <w:numPr>
          <w:ilvl w:val="0"/>
          <w:numId w:val="7"/>
        </w:numPr>
      </w:pPr>
      <w:r>
        <w:t xml:space="preserve">Community Confidence Project </w:t>
      </w:r>
    </w:p>
    <w:p w14:paraId="4669B6DB" w14:textId="77777777" w:rsidR="003340C1" w:rsidRDefault="003340C1" w:rsidP="0075480C">
      <w:pPr>
        <w:pStyle w:val="ListBullet"/>
        <w:numPr>
          <w:ilvl w:val="0"/>
          <w:numId w:val="7"/>
        </w:numPr>
      </w:pPr>
      <w:r>
        <w:t xml:space="preserve">Diffley polling </w:t>
      </w:r>
    </w:p>
    <w:p w14:paraId="6098BF5B" w14:textId="77777777" w:rsidR="003340C1" w:rsidRDefault="003340C1" w:rsidP="0075480C">
      <w:pPr>
        <w:pStyle w:val="ListBullet"/>
        <w:numPr>
          <w:ilvl w:val="0"/>
          <w:numId w:val="7"/>
        </w:numPr>
      </w:pPr>
      <w:r>
        <w:t>Empirical data (Crime Figures)</w:t>
      </w:r>
    </w:p>
    <w:p w14:paraId="5EF1F10E" w14:textId="77777777" w:rsidR="003340C1" w:rsidRDefault="003340C1" w:rsidP="0075480C">
      <w:pPr>
        <w:pStyle w:val="ListBullet"/>
        <w:numPr>
          <w:ilvl w:val="0"/>
          <w:numId w:val="7"/>
        </w:numPr>
      </w:pPr>
      <w:r>
        <w:t>Victim Support Scotland feedback</w:t>
      </w:r>
    </w:p>
    <w:p w14:paraId="02B98E9D" w14:textId="77777777" w:rsidR="003340C1" w:rsidRDefault="003340C1" w:rsidP="0075480C">
      <w:pPr>
        <w:pStyle w:val="ListBullet"/>
        <w:numPr>
          <w:ilvl w:val="0"/>
          <w:numId w:val="7"/>
        </w:numPr>
      </w:pPr>
      <w:r>
        <w:t xml:space="preserve">Victim-Survivor Feedback Form </w:t>
      </w:r>
    </w:p>
    <w:p w14:paraId="23A0DF6C" w14:textId="77777777" w:rsidR="003340C1" w:rsidRDefault="003340C1" w:rsidP="0075480C">
      <w:pPr>
        <w:pStyle w:val="ListBullet"/>
        <w:numPr>
          <w:ilvl w:val="0"/>
          <w:numId w:val="7"/>
        </w:numPr>
      </w:pPr>
      <w:r>
        <w:t xml:space="preserve">SafeLives feedback </w:t>
      </w:r>
    </w:p>
    <w:p w14:paraId="6DA80987" w14:textId="77777777" w:rsidR="003340C1" w:rsidRPr="00172408" w:rsidRDefault="003340C1" w:rsidP="0075480C">
      <w:pPr>
        <w:pStyle w:val="ListBullet"/>
        <w:numPr>
          <w:ilvl w:val="0"/>
          <w:numId w:val="7"/>
        </w:numPr>
      </w:pPr>
      <w:r>
        <w:t>Engagement with 3</w:t>
      </w:r>
      <w:r w:rsidRPr="009A465F">
        <w:rPr>
          <w:vertAlign w:val="superscript"/>
        </w:rPr>
        <w:t>rd</w:t>
      </w:r>
      <w:r>
        <w:t xml:space="preserve"> Sector agencies supporting victims/survivors</w:t>
      </w:r>
    </w:p>
    <w:p w14:paraId="628261F9" w14:textId="77777777" w:rsidR="003340C1" w:rsidRPr="00172408" w:rsidRDefault="003340C1" w:rsidP="003340C1">
      <w:pPr>
        <w:spacing w:before="0" w:after="160" w:line="259" w:lineRule="auto"/>
      </w:pPr>
    </w:p>
    <w:p w14:paraId="3EF576E2" w14:textId="77777777" w:rsidR="003340C1" w:rsidRPr="00445D20" w:rsidRDefault="003340C1" w:rsidP="00BF5EE6">
      <w:pPr>
        <w:pStyle w:val="ListBullet"/>
      </w:pPr>
      <w:r w:rsidRPr="00445D20">
        <w:t>Public feedback</w:t>
      </w:r>
    </w:p>
    <w:p w14:paraId="69DE8561" w14:textId="77777777" w:rsidR="003340C1" w:rsidRPr="00445D20" w:rsidRDefault="003340C1" w:rsidP="0075480C">
      <w:pPr>
        <w:pStyle w:val="ListBullet"/>
        <w:numPr>
          <w:ilvl w:val="0"/>
          <w:numId w:val="7"/>
        </w:numPr>
      </w:pPr>
      <w:r w:rsidRPr="00445D20">
        <w:t>Your Police Survey results,</w:t>
      </w:r>
    </w:p>
    <w:p w14:paraId="18AFCCCE" w14:textId="77777777" w:rsidR="003340C1" w:rsidRDefault="003340C1" w:rsidP="0075480C">
      <w:pPr>
        <w:pStyle w:val="ListBullet"/>
        <w:numPr>
          <w:ilvl w:val="0"/>
          <w:numId w:val="7"/>
        </w:numPr>
      </w:pPr>
      <w:r w:rsidRPr="00445D20">
        <w:t xml:space="preserve">User </w:t>
      </w:r>
      <w:r>
        <w:t>Experience</w:t>
      </w:r>
      <w:r w:rsidRPr="00445D20">
        <w:t xml:space="preserve"> Survey results</w:t>
      </w:r>
    </w:p>
    <w:p w14:paraId="2B50CA43" w14:textId="77777777" w:rsidR="003340C1" w:rsidRPr="00445D20" w:rsidRDefault="003340C1" w:rsidP="0075480C">
      <w:pPr>
        <w:pStyle w:val="ListBullet"/>
        <w:numPr>
          <w:ilvl w:val="0"/>
          <w:numId w:val="7"/>
        </w:numPr>
      </w:pPr>
      <w:r>
        <w:t>Trust Index results</w:t>
      </w:r>
    </w:p>
    <w:p w14:paraId="556C347F" w14:textId="77777777" w:rsidR="003340C1" w:rsidRPr="00445D20" w:rsidRDefault="003340C1" w:rsidP="0075480C">
      <w:pPr>
        <w:pStyle w:val="ListBullet"/>
        <w:numPr>
          <w:ilvl w:val="0"/>
          <w:numId w:val="7"/>
        </w:numPr>
      </w:pPr>
      <w:r w:rsidRPr="00445D20">
        <w:t>Themes from complaints against the police,</w:t>
      </w:r>
    </w:p>
    <w:p w14:paraId="3326C2E8" w14:textId="77777777" w:rsidR="003340C1" w:rsidRPr="00445D20" w:rsidRDefault="003340C1" w:rsidP="0075480C">
      <w:pPr>
        <w:pStyle w:val="ListBullet"/>
        <w:numPr>
          <w:ilvl w:val="0"/>
          <w:numId w:val="7"/>
        </w:numPr>
      </w:pPr>
      <w:r w:rsidRPr="00445D20">
        <w:t>National Independent Strategic Advisory Group Feedback.</w:t>
      </w:r>
      <w:r w:rsidRPr="00445D20">
        <w:tab/>
      </w:r>
    </w:p>
    <w:p w14:paraId="710FFECB" w14:textId="77777777" w:rsidR="003340C1" w:rsidRDefault="003340C1" w:rsidP="003340C1">
      <w:pPr>
        <w:spacing w:before="0" w:after="160" w:line="259" w:lineRule="auto"/>
        <w:rPr>
          <w:color w:val="FF0000"/>
        </w:rPr>
      </w:pPr>
    </w:p>
    <w:p w14:paraId="0DAE9AA6" w14:textId="77777777" w:rsidR="003340C1" w:rsidRDefault="003340C1" w:rsidP="0075480C">
      <w:pPr>
        <w:pStyle w:val="ListParagraph"/>
        <w:numPr>
          <w:ilvl w:val="1"/>
          <w:numId w:val="6"/>
        </w:numPr>
        <w:spacing w:before="0" w:after="160" w:line="259" w:lineRule="auto"/>
        <w:rPr>
          <w:color w:val="FF0000"/>
        </w:rPr>
      </w:pPr>
      <w:r>
        <w:rPr>
          <w:color w:val="FF0000"/>
        </w:rPr>
        <w:br w:type="page"/>
      </w:r>
    </w:p>
    <w:p w14:paraId="3F1A7846" w14:textId="77777777" w:rsidR="00F418CC" w:rsidRPr="006F0DB3" w:rsidRDefault="00F418CC" w:rsidP="00F418CC">
      <w:pPr>
        <w:pStyle w:val="Heading2"/>
      </w:pPr>
      <w:bookmarkStart w:id="25" w:name="_Toc194565629"/>
      <w:bookmarkStart w:id="26" w:name="_Toc196736077"/>
      <w:r w:rsidRPr="006F0DB3">
        <w:lastRenderedPageBreak/>
        <w:t>Engaging with us</w:t>
      </w:r>
      <w:bookmarkEnd w:id="25"/>
      <w:bookmarkEnd w:id="26"/>
    </w:p>
    <w:p w14:paraId="7584E3A7" w14:textId="77777777" w:rsidR="00F418CC" w:rsidRDefault="00F418CC" w:rsidP="00F418CC">
      <w:pPr>
        <w:pStyle w:val="Heading3"/>
      </w:pPr>
      <w:bookmarkStart w:id="27" w:name="_Toc194565630"/>
      <w:bookmarkStart w:id="28" w:name="_Toc194584845"/>
      <w:bookmarkStart w:id="29" w:name="_Toc196736078"/>
      <w:r w:rsidRPr="00DC1A66">
        <w:t>We want to hear from you</w:t>
      </w:r>
      <w:bookmarkEnd w:id="27"/>
      <w:bookmarkEnd w:id="28"/>
      <w:bookmarkEnd w:id="29"/>
      <w:r w:rsidRPr="00DC1A66">
        <w:t xml:space="preserve"> </w:t>
      </w:r>
    </w:p>
    <w:p w14:paraId="061E6FCA" w14:textId="77777777" w:rsidR="00F418CC" w:rsidRPr="006F0DB3" w:rsidRDefault="00F418CC" w:rsidP="00F418CC">
      <w:r w:rsidRPr="006F0DB3">
        <w:t xml:space="preserve">Meaningful and effective engagement involves genuine dialogue, respect, integrity, transparency and accountability. It provides an opportunity for people to shape our services and influence decisions made. Insight from effective engagement helps identify practical solutions and determine changes required to meet the needs of the communities we serve. </w:t>
      </w:r>
    </w:p>
    <w:p w14:paraId="58B33E12" w14:textId="77777777" w:rsidR="00F418CC" w:rsidRPr="006F0DB3" w:rsidRDefault="00F418CC" w:rsidP="00F418CC">
      <w:r w:rsidRPr="006F0DB3">
        <w:t xml:space="preserve">Police Scotland is committed to continuous improvement in all that we do. If you have something to tell us about the Annual Police Plan or our service, please </w:t>
      </w:r>
      <w:hyperlink r:id="rId13" w:history="1">
        <w:r w:rsidRPr="003340C1">
          <w:rPr>
            <w:rStyle w:val="Hyperlink"/>
            <w:b/>
            <w:bCs/>
          </w:rPr>
          <w:t>Contact Us</w:t>
        </w:r>
      </w:hyperlink>
      <w:r w:rsidRPr="003340C1">
        <w:rPr>
          <w:b/>
          <w:bCs/>
        </w:rPr>
        <w:t>.</w:t>
      </w:r>
      <w:r w:rsidRPr="006F0DB3">
        <w:t xml:space="preserve"> </w:t>
      </w:r>
    </w:p>
    <w:p w14:paraId="6F612063" w14:textId="77777777" w:rsidR="00F418CC" w:rsidRDefault="00F418CC" w:rsidP="00F418CC">
      <w:pPr>
        <w:pStyle w:val="Heading3"/>
      </w:pPr>
      <w:bookmarkStart w:id="30" w:name="_Toc194565631"/>
      <w:bookmarkStart w:id="31" w:name="_Toc194584846"/>
      <w:bookmarkStart w:id="32" w:name="_Toc196736079"/>
      <w:r w:rsidRPr="00DC1A66">
        <w:t>Public engagement and insight</w:t>
      </w:r>
      <w:bookmarkEnd w:id="30"/>
      <w:bookmarkEnd w:id="31"/>
      <w:bookmarkEnd w:id="32"/>
      <w:r w:rsidRPr="00DC1A66">
        <w:t xml:space="preserve"> </w:t>
      </w:r>
    </w:p>
    <w:p w14:paraId="7C246CB9" w14:textId="77777777" w:rsidR="00F418CC" w:rsidRPr="006F0DB3" w:rsidRDefault="00F418CC" w:rsidP="00F418CC">
      <w:r w:rsidRPr="006F0DB3">
        <w:t xml:space="preserve">Police Scotland recognises the importance of understanding the views and priorities of Scotland’s diverse communities. </w:t>
      </w:r>
    </w:p>
    <w:p w14:paraId="1C6BF1AA" w14:textId="77777777" w:rsidR="00F418CC" w:rsidRDefault="00F418CC" w:rsidP="00F418CC">
      <w:pPr>
        <w:rPr>
          <w:b/>
          <w:bCs/>
        </w:rPr>
      </w:pPr>
      <w:hyperlink r:id="rId14" w:history="1">
        <w:r w:rsidRPr="00DC1A66">
          <w:rPr>
            <w:rStyle w:val="Hyperlink"/>
            <w:b/>
            <w:bCs/>
          </w:rPr>
          <w:t>Your Police</w:t>
        </w:r>
      </w:hyperlink>
      <w:r w:rsidRPr="00DC1A66">
        <w:rPr>
          <w:b/>
          <w:bCs/>
        </w:rPr>
        <w:t xml:space="preserve"> </w:t>
      </w:r>
      <w:r w:rsidRPr="006F0DB3">
        <w:t>is a continuous and anonymous survey which provides a platform for the public to tell Police Scotland about their views and experience of the police service, what is going well and where policing can do better.</w:t>
      </w:r>
      <w:r w:rsidRPr="00DC1A66">
        <w:rPr>
          <w:b/>
          <w:bCs/>
        </w:rPr>
        <w:t xml:space="preserve"> </w:t>
      </w:r>
    </w:p>
    <w:p w14:paraId="7422D55B" w14:textId="77777777" w:rsidR="00F418CC" w:rsidRDefault="00F418CC" w:rsidP="00F418CC">
      <w:pPr>
        <w:rPr>
          <w:b/>
          <w:bCs/>
        </w:rPr>
      </w:pPr>
      <w:r w:rsidRPr="006F0DB3">
        <w:t>Further information about this platform and our wider engagement can be found on the</w:t>
      </w:r>
      <w:r w:rsidRPr="00DC1A66">
        <w:rPr>
          <w:b/>
          <w:bCs/>
        </w:rPr>
        <w:t xml:space="preserve"> </w:t>
      </w:r>
      <w:hyperlink r:id="rId15" w:history="1">
        <w:r w:rsidRPr="00DC1A66">
          <w:rPr>
            <w:rStyle w:val="Hyperlink"/>
            <w:b/>
            <w:bCs/>
          </w:rPr>
          <w:t>Police Scotland website</w:t>
        </w:r>
      </w:hyperlink>
      <w:r w:rsidRPr="00DC1A66">
        <w:rPr>
          <w:b/>
          <w:bCs/>
        </w:rPr>
        <w:t xml:space="preserve"> </w:t>
      </w:r>
      <w:r w:rsidRPr="006F0DB3">
        <w:t xml:space="preserve">and </w:t>
      </w:r>
      <w:hyperlink r:id="rId16" w:history="1">
        <w:r w:rsidRPr="00DC1A66">
          <w:rPr>
            <w:rStyle w:val="Hyperlink"/>
            <w:b/>
            <w:bCs/>
          </w:rPr>
          <w:t>Engagement Hub</w:t>
        </w:r>
      </w:hyperlink>
      <w:r w:rsidRPr="00DC1A66">
        <w:rPr>
          <w:b/>
          <w:bCs/>
        </w:rPr>
        <w:t xml:space="preserve">. </w:t>
      </w:r>
    </w:p>
    <w:p w14:paraId="775FF2A6" w14:textId="77777777" w:rsidR="00F418CC" w:rsidRDefault="00F418CC" w:rsidP="00F418CC">
      <w:pPr>
        <w:pStyle w:val="Heading3"/>
      </w:pPr>
      <w:bookmarkStart w:id="33" w:name="_Toc194565632"/>
      <w:bookmarkStart w:id="34" w:name="_Toc194584847"/>
      <w:bookmarkStart w:id="35" w:name="_Toc196736080"/>
      <w:r w:rsidRPr="00DC1A66">
        <w:t>Social media</w:t>
      </w:r>
      <w:bookmarkEnd w:id="33"/>
      <w:bookmarkEnd w:id="34"/>
      <w:bookmarkEnd w:id="35"/>
      <w:r w:rsidRPr="00DC1A66">
        <w:t xml:space="preserve"> </w:t>
      </w:r>
    </w:p>
    <w:p w14:paraId="36ECCE67" w14:textId="77777777" w:rsidR="00F418CC" w:rsidRPr="006F0DB3" w:rsidRDefault="00F418CC" w:rsidP="00F418CC">
      <w:r w:rsidRPr="006F0DB3">
        <w:t xml:space="preserve">Police Scotland has a number of active social media channels that provide a range of information and insight into policing, both nationally and in your local area. A full list of our social media accounts can be found on the Police Scotland website. </w:t>
      </w:r>
    </w:p>
    <w:p w14:paraId="35B72840" w14:textId="77777777" w:rsidR="00F418CC" w:rsidRDefault="00F418CC" w:rsidP="00F418CC">
      <w:pPr>
        <w:pStyle w:val="Heading3"/>
      </w:pPr>
      <w:bookmarkStart w:id="36" w:name="_Toc194565633"/>
      <w:bookmarkStart w:id="37" w:name="_Toc194584848"/>
      <w:bookmarkStart w:id="38" w:name="_Toc196736081"/>
      <w:r w:rsidRPr="00DC1A66">
        <w:lastRenderedPageBreak/>
        <w:t>Inclusive and accessible engagement</w:t>
      </w:r>
      <w:bookmarkEnd w:id="36"/>
      <w:bookmarkEnd w:id="37"/>
      <w:bookmarkEnd w:id="38"/>
      <w:r w:rsidRPr="00DC1A66">
        <w:t xml:space="preserve"> </w:t>
      </w:r>
    </w:p>
    <w:p w14:paraId="4E8FE921" w14:textId="77777777" w:rsidR="00F418CC" w:rsidRDefault="00F418CC" w:rsidP="00F418CC">
      <w:r w:rsidRPr="006F0DB3">
        <w:t xml:space="preserve">We aim to embed accessibility and inclusivity into our services to make them work for everyone. </w:t>
      </w:r>
      <w:r>
        <w:t>Our Joint Equality Outcomes 2025-29 were</w:t>
      </w:r>
      <w:r w:rsidRPr="006F0DB3">
        <w:t xml:space="preserve"> subject to an Equality and Human Rights Impact Assessment (EqHRIA) and other Impact Assessment as appropriate. </w:t>
      </w:r>
    </w:p>
    <w:p w14:paraId="01EF7494" w14:textId="77777777" w:rsidR="00F418CC" w:rsidRDefault="00F418CC" w:rsidP="00F418CC">
      <w:r w:rsidRPr="006F0DB3">
        <w:t xml:space="preserve">A summary of the EqHRIA is published alongside the </w:t>
      </w:r>
      <w:r>
        <w:t>document</w:t>
      </w:r>
      <w:r w:rsidRPr="006F0DB3">
        <w:t xml:space="preserve"> on the Police Scotland website. </w:t>
      </w:r>
      <w:r>
        <w:t>The document</w:t>
      </w:r>
      <w:r w:rsidRPr="006F0DB3">
        <w:t xml:space="preserve"> can</w:t>
      </w:r>
      <w:r>
        <w:t xml:space="preserve"> also</w:t>
      </w:r>
      <w:r w:rsidRPr="006F0DB3">
        <w:t xml:space="preserve"> be made available in alternative formats on request.</w:t>
      </w:r>
    </w:p>
    <w:p w14:paraId="5A580038" w14:textId="77777777" w:rsidR="00F418CC" w:rsidRDefault="00F418CC" w:rsidP="00F418CC">
      <w:bookmarkStart w:id="39" w:name="_Toc194565634"/>
      <w:bookmarkStart w:id="40" w:name="_Toc194584849"/>
      <w:bookmarkStart w:id="41" w:name="_Toc196736082"/>
      <w:r w:rsidRPr="004726B1">
        <w:rPr>
          <w:rStyle w:val="Heading3Char"/>
        </w:rPr>
        <w:t>Contact us</w:t>
      </w:r>
      <w:bookmarkEnd w:id="39"/>
      <w:bookmarkEnd w:id="40"/>
      <w:bookmarkEnd w:id="41"/>
      <w:r w:rsidRPr="006F0DB3">
        <w:rPr>
          <w:sz w:val="28"/>
          <w:szCs w:val="24"/>
        </w:rPr>
        <w:t xml:space="preserve"> </w:t>
      </w:r>
      <w:r>
        <w:br/>
      </w:r>
      <w:r w:rsidRPr="00A73D6F">
        <w:t xml:space="preserve">Always dial 999 in an emergency </w:t>
      </w:r>
    </w:p>
    <w:p w14:paraId="7D0D55DC" w14:textId="77777777" w:rsidR="00F418CC" w:rsidRDefault="00F418CC" w:rsidP="00F418CC">
      <w:r w:rsidRPr="006F0DB3">
        <w:rPr>
          <w:b/>
          <w:bCs/>
        </w:rPr>
        <w:t>By phone</w:t>
      </w:r>
      <w:r w:rsidRPr="00A73D6F">
        <w:t xml:space="preserve"> – 101 for non-emergencies (+44 (0) 141 308 1070 if calling from outwith the UK. Network charges may apply). </w:t>
      </w:r>
    </w:p>
    <w:p w14:paraId="03A3D0E3" w14:textId="77777777" w:rsidR="00F418CC" w:rsidRDefault="00F418CC" w:rsidP="00F418CC">
      <w:r w:rsidRPr="006F0DB3">
        <w:rPr>
          <w:b/>
          <w:bCs/>
        </w:rPr>
        <w:t>Online</w:t>
      </w:r>
      <w:r w:rsidRPr="00A73D6F">
        <w:t xml:space="preserve"> – for issues of a non-serious nature using our </w:t>
      </w:r>
      <w:hyperlink r:id="rId17" w:history="1">
        <w:r w:rsidRPr="006F0DB3">
          <w:rPr>
            <w:rStyle w:val="Hyperlink"/>
            <w:b/>
            <w:bCs/>
          </w:rPr>
          <w:t>Contact Us</w:t>
        </w:r>
      </w:hyperlink>
      <w:r w:rsidRPr="00A73D6F">
        <w:t xml:space="preserve"> form. </w:t>
      </w:r>
    </w:p>
    <w:p w14:paraId="3E914099" w14:textId="77777777" w:rsidR="00F418CC" w:rsidRDefault="00F418CC" w:rsidP="00F418CC">
      <w:r w:rsidRPr="006F0DB3">
        <w:rPr>
          <w:b/>
          <w:bCs/>
        </w:rPr>
        <w:t>In person</w:t>
      </w:r>
      <w:r w:rsidRPr="00A73D6F">
        <w:t xml:space="preserve"> – details of Police Stations and Public Counter opening hours can be found on our website or by contacting us. </w:t>
      </w:r>
    </w:p>
    <w:p w14:paraId="656806E5" w14:textId="77777777" w:rsidR="00F418CC" w:rsidRDefault="00F418CC" w:rsidP="00F418CC">
      <w:r w:rsidRPr="006F0DB3">
        <w:rPr>
          <w:b/>
          <w:bCs/>
        </w:rPr>
        <w:t>Text Relay</w:t>
      </w:r>
      <w:r w:rsidRPr="00A73D6F">
        <w:t xml:space="preserve"> – 18001101 for deaf, deafened, hard of hearing or speech</w:t>
      </w:r>
      <w:r>
        <w:t>-</w:t>
      </w:r>
      <w:r w:rsidRPr="00A73D6F">
        <w:t xml:space="preserve">impaired callers. </w:t>
      </w:r>
    </w:p>
    <w:p w14:paraId="62DD6CCF" w14:textId="77777777" w:rsidR="00F418CC" w:rsidRDefault="00F418CC" w:rsidP="00F418CC">
      <w:r w:rsidRPr="006F0DB3">
        <w:rPr>
          <w:b/>
          <w:bCs/>
        </w:rPr>
        <w:t>Scotland’s British Sign Language (BSL) Interpreting Video Relay Service (VRS)</w:t>
      </w:r>
      <w:r w:rsidRPr="00A73D6F">
        <w:t xml:space="preserve"> – enables contact with all of Scotland’s public bodies and third</w:t>
      </w:r>
      <w:r>
        <w:t>-</w:t>
      </w:r>
      <w:r w:rsidRPr="00A73D6F">
        <w:t xml:space="preserve">sector organisations. BSL users can contact them </w:t>
      </w:r>
      <w:hyperlink r:id="rId18" w:history="1">
        <w:r w:rsidRPr="006F0DB3">
          <w:rPr>
            <w:rStyle w:val="Hyperlink"/>
            <w:b/>
            <w:bCs/>
          </w:rPr>
          <w:t>directly</w:t>
        </w:r>
      </w:hyperlink>
      <w:r w:rsidRPr="00A73D6F">
        <w:t xml:space="preserve">. </w:t>
      </w:r>
    </w:p>
    <w:p w14:paraId="2DEF8F4B" w14:textId="2BD80F28" w:rsidR="00F418CC" w:rsidRPr="00F418CC" w:rsidRDefault="00F418CC" w:rsidP="00F418CC">
      <w:r w:rsidRPr="006F0DB3">
        <w:rPr>
          <w:b/>
          <w:bCs/>
        </w:rPr>
        <w:t>In writing</w:t>
      </w:r>
      <w:r w:rsidRPr="00A73D6F">
        <w:t xml:space="preserve"> – to PO BOX 2460, Dalmarnock, Glasgow, G40 9BA</w:t>
      </w:r>
      <w:r>
        <w:t>.</w:t>
      </w:r>
    </w:p>
    <w:sectPr w:rsidR="00F418CC" w:rsidRPr="00F418CC" w:rsidSect="00D64B6D">
      <w:headerReference w:type="even" r:id="rId19"/>
      <w:headerReference w:type="default" r:id="rId20"/>
      <w:footerReference w:type="even" r:id="rId21"/>
      <w:footerReference w:type="default" r:id="rId22"/>
      <w:headerReference w:type="first" r:id="rId23"/>
      <w:footerReference w:type="first" r:id="rId24"/>
      <w:pgSz w:w="11906" w:h="16838" w:code="9"/>
      <w:pgMar w:top="1985"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2F4CC" w14:textId="77777777" w:rsidR="002269CB" w:rsidRDefault="002269CB" w:rsidP="00942441">
      <w:r>
        <w:separator/>
      </w:r>
    </w:p>
  </w:endnote>
  <w:endnote w:type="continuationSeparator" w:id="0">
    <w:p w14:paraId="084E1177" w14:textId="77777777" w:rsidR="002269CB" w:rsidRDefault="002269CB" w:rsidP="00942441">
      <w:r>
        <w:continuationSeparator/>
      </w:r>
    </w:p>
  </w:endnote>
  <w:endnote w:type="continuationNotice" w:id="1">
    <w:p w14:paraId="5721D193" w14:textId="77777777" w:rsidR="00E31BC8" w:rsidRDefault="00E31B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89C0" w14:textId="77777777" w:rsidR="000D789A" w:rsidRDefault="000D789A" w:rsidP="00942441">
    <w:pPr>
      <w:pStyle w:val="Footer"/>
    </w:pPr>
  </w:p>
  <w:p w14:paraId="44305708" w14:textId="2DA2AC2C" w:rsidR="000D789A" w:rsidRDefault="00EF68C0" w:rsidP="00942441">
    <w:pPr>
      <w:pStyle w:val="Footer"/>
    </w:pPr>
    <w:fldSimple w:instr=" DOCPROPERTY ClassificationMarking \* MERGEFORMAT ">
      <w:r w:rsidR="001C531A" w:rsidRPr="001C531A">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9C85" w14:textId="77777777" w:rsidR="000D789A" w:rsidRPr="006F2DB5" w:rsidRDefault="009D41BD" w:rsidP="00942441">
    <w:pPr>
      <w:pStyle w:val="Header"/>
      <w:rPr>
        <w:sz w:val="22"/>
      </w:rPr>
    </w:pPr>
    <w:r>
      <w:rPr>
        <w:noProof/>
        <w:lang w:eastAsia="en-GB"/>
      </w:rPr>
      <mc:AlternateContent>
        <mc:Choice Requires="wps">
          <w:drawing>
            <wp:inline distT="0" distB="0" distL="0" distR="0" wp14:anchorId="6131820A" wp14:editId="4356B4E4">
              <wp:extent cx="6604000" cy="157656"/>
              <wp:effectExtent l="0" t="0" r="6350" b="0"/>
              <wp:docPr id="31" name="Rectangle 31" descr="Decorative"/>
              <wp:cNvGraphicFramePr/>
              <a:graphic xmlns:a="http://schemas.openxmlformats.org/drawingml/2006/main">
                <a:graphicData uri="http://schemas.microsoft.com/office/word/2010/wordprocessingShape">
                  <wps:wsp>
                    <wps:cNvSpPr/>
                    <wps:spPr>
                      <a:xfrm>
                        <a:off x="0" y="0"/>
                        <a:ext cx="6604000" cy="15765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5BD446" id="Rectangle 31" o:spid="_x0000_s1026" alt="Decorative" style="width:520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" fillcolor="#1f4d78 [1604]" stroked="f" strokeweight="1pt">
              <w10:anchorlock/>
            </v:rect>
          </w:pict>
        </mc:Fallback>
      </mc:AlternateContent>
    </w:r>
  </w:p>
  <w:p w14:paraId="5FA67248" w14:textId="31B4B646" w:rsidR="000D789A" w:rsidRDefault="00EF68C0" w:rsidP="0044532D">
    <w:pPr>
      <w:pStyle w:val="Footer"/>
      <w:tabs>
        <w:tab w:val="clear" w:pos="4513"/>
        <w:tab w:val="clear" w:pos="9026"/>
        <w:tab w:val="right" w:pos="9923"/>
      </w:tabs>
    </w:pPr>
    <w:fldSimple w:instr=" DOCPROPERTY ClassificationMarking \* MERGEFORMAT ">
      <w:r w:rsidR="001C531A" w:rsidRPr="001C531A">
        <w:rPr>
          <w:rFonts w:ascii="Times New Roman" w:hAnsi="Times New Roman" w:cs="Times New Roman"/>
          <w:b/>
          <w:color w:val="FF0000"/>
        </w:rPr>
        <w:t>OFFICIAL</w:t>
      </w:r>
    </w:fldSimple>
    <w:r w:rsidR="00A70F6E">
      <w:tab/>
    </w:r>
    <w:r w:rsidR="00A70F6E" w:rsidRPr="009F11D8">
      <w:fldChar w:fldCharType="begin"/>
    </w:r>
    <w:r w:rsidR="00A70F6E" w:rsidRPr="009F11D8">
      <w:instrText xml:space="preserve"> PAGE   \* MERGEFORMAT </w:instrText>
    </w:r>
    <w:r w:rsidR="00A70F6E" w:rsidRPr="009F11D8">
      <w:fldChar w:fldCharType="separate"/>
    </w:r>
    <w:r w:rsidR="00A058B5">
      <w:rPr>
        <w:noProof/>
      </w:rPr>
      <w:t>5</w:t>
    </w:r>
    <w:r w:rsidR="00A70F6E" w:rsidRPr="009F11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63C1" w14:textId="77777777" w:rsidR="000D789A" w:rsidRDefault="000D789A" w:rsidP="00942441">
    <w:pPr>
      <w:pStyle w:val="Footer"/>
    </w:pPr>
  </w:p>
  <w:p w14:paraId="775DA772" w14:textId="5D360E2D" w:rsidR="000D789A" w:rsidRDefault="00EF68C0" w:rsidP="00942441">
    <w:pPr>
      <w:pStyle w:val="Footer"/>
    </w:pPr>
    <w:fldSimple w:instr=" DOCPROPERTY ClassificationMarking \* MERGEFORMAT ">
      <w:r w:rsidR="001C531A" w:rsidRPr="001C531A">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3366F" w14:textId="77777777" w:rsidR="002269CB" w:rsidRDefault="002269CB" w:rsidP="00942441">
      <w:r>
        <w:separator/>
      </w:r>
    </w:p>
  </w:footnote>
  <w:footnote w:type="continuationSeparator" w:id="0">
    <w:p w14:paraId="6087E0C6" w14:textId="77777777" w:rsidR="002269CB" w:rsidRDefault="002269CB" w:rsidP="00942441">
      <w:r>
        <w:continuationSeparator/>
      </w:r>
    </w:p>
  </w:footnote>
  <w:footnote w:type="continuationNotice" w:id="1">
    <w:p w14:paraId="09155271" w14:textId="77777777" w:rsidR="00E31BC8" w:rsidRDefault="00E31B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4DC0" w14:textId="2643B574" w:rsidR="000D789A" w:rsidRDefault="00EF68C0" w:rsidP="00942441">
    <w:pPr>
      <w:pStyle w:val="Header"/>
    </w:pPr>
    <w:fldSimple w:instr=" DOCPROPERTY ClassificationMarking \* MERGEFORMAT ">
      <w:r w:rsidR="001C531A" w:rsidRPr="001C531A">
        <w:rPr>
          <w:rFonts w:ascii="Times New Roman" w:hAnsi="Times New Roman" w:cs="Times New Roman"/>
          <w:b/>
          <w:color w:val="FF0000"/>
        </w:rPr>
        <w:t>OFFICIAL</w:t>
      </w:r>
    </w:fldSimple>
  </w:p>
  <w:p w14:paraId="6D2F815C" w14:textId="77777777" w:rsidR="000D789A" w:rsidRDefault="000D789A" w:rsidP="00942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A7DD" w14:textId="478AC88E" w:rsidR="0044532D" w:rsidRDefault="00EF68C0" w:rsidP="0044532D">
    <w:pPr>
      <w:pStyle w:val="Footer"/>
    </w:pPr>
    <w:fldSimple w:instr=" DOCPROPERTY ClassificationMarking \* MERGEFORMAT ">
      <w:r w:rsidR="001C531A" w:rsidRPr="001C531A">
        <w:rPr>
          <w:rFonts w:ascii="Times New Roman" w:hAnsi="Times New Roman" w:cs="Times New Roman"/>
          <w:b/>
          <w:color w:val="FF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F105" w14:textId="13B06B2F" w:rsidR="000D789A" w:rsidRDefault="00EF68C0" w:rsidP="00942441">
    <w:pPr>
      <w:pStyle w:val="Header"/>
    </w:pPr>
    <w:fldSimple w:instr=" DOCPROPERTY ClassificationMarking \* MERGEFORMAT ">
      <w:r w:rsidR="001C531A" w:rsidRPr="001C531A">
        <w:rPr>
          <w:rFonts w:ascii="Times New Roman" w:hAnsi="Times New Roman" w:cs="Times New Roman"/>
          <w:b/>
          <w:color w:val="FF0000"/>
        </w:rPr>
        <w:t>OFFICIAL</w:t>
      </w:r>
    </w:fldSimple>
  </w:p>
  <w:p w14:paraId="09B0EB51" w14:textId="39A2B44F" w:rsidR="000D789A" w:rsidRDefault="000D789A" w:rsidP="00194DA4">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E846F0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BB4D8C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EB0ABF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7F47E71"/>
    <w:multiLevelType w:val="hybridMultilevel"/>
    <w:tmpl w:val="0FDC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BC0C90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C2C6A"/>
    <w:multiLevelType w:val="hybridMultilevel"/>
    <w:tmpl w:val="3CEA2A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512535">
    <w:abstractNumId w:val="4"/>
  </w:num>
  <w:num w:numId="2" w16cid:durableId="1164050568">
    <w:abstractNumId w:val="3"/>
  </w:num>
  <w:num w:numId="3" w16cid:durableId="718474447">
    <w:abstractNumId w:val="2"/>
  </w:num>
  <w:num w:numId="4" w16cid:durableId="1113984708">
    <w:abstractNumId w:val="1"/>
  </w:num>
  <w:num w:numId="5" w16cid:durableId="2031300479">
    <w:abstractNumId w:val="0"/>
  </w:num>
  <w:num w:numId="6" w16cid:durableId="562520297">
    <w:abstractNumId w:val="5"/>
  </w:num>
  <w:num w:numId="7" w16cid:durableId="185692255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5409">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00E7E"/>
    <w:rsid w:val="0002207C"/>
    <w:rsid w:val="000307D8"/>
    <w:rsid w:val="00034C8F"/>
    <w:rsid w:val="0003638A"/>
    <w:rsid w:val="00036E59"/>
    <w:rsid w:val="00041E05"/>
    <w:rsid w:val="0004505C"/>
    <w:rsid w:val="000460B3"/>
    <w:rsid w:val="00051D96"/>
    <w:rsid w:val="00052CB8"/>
    <w:rsid w:val="00061ADD"/>
    <w:rsid w:val="00067499"/>
    <w:rsid w:val="00073AD7"/>
    <w:rsid w:val="00074FB5"/>
    <w:rsid w:val="000820DC"/>
    <w:rsid w:val="0008461C"/>
    <w:rsid w:val="00084A46"/>
    <w:rsid w:val="000865B4"/>
    <w:rsid w:val="00092F6B"/>
    <w:rsid w:val="00095112"/>
    <w:rsid w:val="00095F90"/>
    <w:rsid w:val="00096E52"/>
    <w:rsid w:val="000A6FA2"/>
    <w:rsid w:val="000D0E0B"/>
    <w:rsid w:val="000D2B55"/>
    <w:rsid w:val="000D62EA"/>
    <w:rsid w:val="000D789A"/>
    <w:rsid w:val="000E393B"/>
    <w:rsid w:val="000F4149"/>
    <w:rsid w:val="000F47DC"/>
    <w:rsid w:val="000F4EA1"/>
    <w:rsid w:val="000F6356"/>
    <w:rsid w:val="000F7951"/>
    <w:rsid w:val="00107402"/>
    <w:rsid w:val="001078C6"/>
    <w:rsid w:val="00113AE7"/>
    <w:rsid w:val="0011445D"/>
    <w:rsid w:val="00116030"/>
    <w:rsid w:val="001220FC"/>
    <w:rsid w:val="00122D36"/>
    <w:rsid w:val="00123326"/>
    <w:rsid w:val="00124787"/>
    <w:rsid w:val="00131741"/>
    <w:rsid w:val="00131AA8"/>
    <w:rsid w:val="0013209E"/>
    <w:rsid w:val="001328E2"/>
    <w:rsid w:val="0013530F"/>
    <w:rsid w:val="00137F91"/>
    <w:rsid w:val="001429A3"/>
    <w:rsid w:val="00147786"/>
    <w:rsid w:val="00147B47"/>
    <w:rsid w:val="00150D68"/>
    <w:rsid w:val="00152B10"/>
    <w:rsid w:val="001535F5"/>
    <w:rsid w:val="00153769"/>
    <w:rsid w:val="0015419E"/>
    <w:rsid w:val="0016265D"/>
    <w:rsid w:val="001632D5"/>
    <w:rsid w:val="00163343"/>
    <w:rsid w:val="001637D0"/>
    <w:rsid w:val="00164370"/>
    <w:rsid w:val="001667CD"/>
    <w:rsid w:val="00172408"/>
    <w:rsid w:val="00173E46"/>
    <w:rsid w:val="00174033"/>
    <w:rsid w:val="00174B2A"/>
    <w:rsid w:val="00175B38"/>
    <w:rsid w:val="001800D9"/>
    <w:rsid w:val="0018096C"/>
    <w:rsid w:val="00181783"/>
    <w:rsid w:val="001839ED"/>
    <w:rsid w:val="00183C24"/>
    <w:rsid w:val="00186214"/>
    <w:rsid w:val="00194DA4"/>
    <w:rsid w:val="001A202A"/>
    <w:rsid w:val="001A2761"/>
    <w:rsid w:val="001A6EBD"/>
    <w:rsid w:val="001B05BE"/>
    <w:rsid w:val="001B4470"/>
    <w:rsid w:val="001B59B7"/>
    <w:rsid w:val="001C074E"/>
    <w:rsid w:val="001C1922"/>
    <w:rsid w:val="001C531A"/>
    <w:rsid w:val="001D0F8B"/>
    <w:rsid w:val="001D45E4"/>
    <w:rsid w:val="001D49DA"/>
    <w:rsid w:val="001D540B"/>
    <w:rsid w:val="001D5DCB"/>
    <w:rsid w:val="00205C13"/>
    <w:rsid w:val="00207379"/>
    <w:rsid w:val="00211E6E"/>
    <w:rsid w:val="0021338C"/>
    <w:rsid w:val="00213900"/>
    <w:rsid w:val="00214941"/>
    <w:rsid w:val="00223AD2"/>
    <w:rsid w:val="002269CB"/>
    <w:rsid w:val="00227050"/>
    <w:rsid w:val="002278A3"/>
    <w:rsid w:val="00230046"/>
    <w:rsid w:val="002302E4"/>
    <w:rsid w:val="00232961"/>
    <w:rsid w:val="002333D3"/>
    <w:rsid w:val="00233727"/>
    <w:rsid w:val="00240A99"/>
    <w:rsid w:val="00241BDD"/>
    <w:rsid w:val="00243BB4"/>
    <w:rsid w:val="00244B2A"/>
    <w:rsid w:val="002574C1"/>
    <w:rsid w:val="002616CD"/>
    <w:rsid w:val="00262D7F"/>
    <w:rsid w:val="002631E5"/>
    <w:rsid w:val="00270D9D"/>
    <w:rsid w:val="00270F8C"/>
    <w:rsid w:val="00274B65"/>
    <w:rsid w:val="0027645F"/>
    <w:rsid w:val="002772A8"/>
    <w:rsid w:val="00280C04"/>
    <w:rsid w:val="002841CD"/>
    <w:rsid w:val="0028450F"/>
    <w:rsid w:val="0029032B"/>
    <w:rsid w:val="00290941"/>
    <w:rsid w:val="002940B9"/>
    <w:rsid w:val="00294F3E"/>
    <w:rsid w:val="002956B0"/>
    <w:rsid w:val="002958CE"/>
    <w:rsid w:val="00295A3B"/>
    <w:rsid w:val="002B2D9D"/>
    <w:rsid w:val="002B7203"/>
    <w:rsid w:val="002C076C"/>
    <w:rsid w:val="002C589B"/>
    <w:rsid w:val="002C7392"/>
    <w:rsid w:val="002D0CC5"/>
    <w:rsid w:val="002D5B27"/>
    <w:rsid w:val="002F15E8"/>
    <w:rsid w:val="002F2FAB"/>
    <w:rsid w:val="002F3022"/>
    <w:rsid w:val="002F382C"/>
    <w:rsid w:val="002F4D22"/>
    <w:rsid w:val="002F5CA9"/>
    <w:rsid w:val="00307A13"/>
    <w:rsid w:val="00313814"/>
    <w:rsid w:val="0031616E"/>
    <w:rsid w:val="00316EB6"/>
    <w:rsid w:val="00322340"/>
    <w:rsid w:val="003311BC"/>
    <w:rsid w:val="003323AB"/>
    <w:rsid w:val="003340C1"/>
    <w:rsid w:val="00334E48"/>
    <w:rsid w:val="00335D68"/>
    <w:rsid w:val="0034007C"/>
    <w:rsid w:val="00341788"/>
    <w:rsid w:val="00344421"/>
    <w:rsid w:val="00345654"/>
    <w:rsid w:val="00350099"/>
    <w:rsid w:val="00350DFC"/>
    <w:rsid w:val="00352EC3"/>
    <w:rsid w:val="003615F2"/>
    <w:rsid w:val="00364DF0"/>
    <w:rsid w:val="00372131"/>
    <w:rsid w:val="00375065"/>
    <w:rsid w:val="00375AD9"/>
    <w:rsid w:val="00377414"/>
    <w:rsid w:val="003804A4"/>
    <w:rsid w:val="00380F09"/>
    <w:rsid w:val="00382E37"/>
    <w:rsid w:val="00386409"/>
    <w:rsid w:val="00386947"/>
    <w:rsid w:val="00386E7E"/>
    <w:rsid w:val="0039347F"/>
    <w:rsid w:val="0039465B"/>
    <w:rsid w:val="00395551"/>
    <w:rsid w:val="003A585B"/>
    <w:rsid w:val="003A5A0E"/>
    <w:rsid w:val="003B0596"/>
    <w:rsid w:val="003B2097"/>
    <w:rsid w:val="003B3287"/>
    <w:rsid w:val="003B5E20"/>
    <w:rsid w:val="003C08D0"/>
    <w:rsid w:val="003C148E"/>
    <w:rsid w:val="003C2BDE"/>
    <w:rsid w:val="003C42D1"/>
    <w:rsid w:val="003C46F9"/>
    <w:rsid w:val="003D0998"/>
    <w:rsid w:val="003D6B86"/>
    <w:rsid w:val="003D77E5"/>
    <w:rsid w:val="003E536B"/>
    <w:rsid w:val="003E5BB9"/>
    <w:rsid w:val="003E68C3"/>
    <w:rsid w:val="003F54BA"/>
    <w:rsid w:val="003F5F5C"/>
    <w:rsid w:val="003F73A6"/>
    <w:rsid w:val="00404B9C"/>
    <w:rsid w:val="00411A0F"/>
    <w:rsid w:val="004237C3"/>
    <w:rsid w:val="00426694"/>
    <w:rsid w:val="00426DFF"/>
    <w:rsid w:val="00426FFC"/>
    <w:rsid w:val="00431070"/>
    <w:rsid w:val="00431236"/>
    <w:rsid w:val="004312E7"/>
    <w:rsid w:val="00432EE0"/>
    <w:rsid w:val="00444F62"/>
    <w:rsid w:val="0044532D"/>
    <w:rsid w:val="00445D20"/>
    <w:rsid w:val="00451407"/>
    <w:rsid w:val="004726B1"/>
    <w:rsid w:val="0047604D"/>
    <w:rsid w:val="00477218"/>
    <w:rsid w:val="004772F4"/>
    <w:rsid w:val="004805A8"/>
    <w:rsid w:val="00482A78"/>
    <w:rsid w:val="004853BB"/>
    <w:rsid w:val="00485D34"/>
    <w:rsid w:val="004904FB"/>
    <w:rsid w:val="00491076"/>
    <w:rsid w:val="004A1959"/>
    <w:rsid w:val="004A20E5"/>
    <w:rsid w:val="004A2D07"/>
    <w:rsid w:val="004A2D6E"/>
    <w:rsid w:val="004B004C"/>
    <w:rsid w:val="004B08A1"/>
    <w:rsid w:val="004B10F1"/>
    <w:rsid w:val="004B6DA7"/>
    <w:rsid w:val="004D3AEB"/>
    <w:rsid w:val="004E17AF"/>
    <w:rsid w:val="004E43D1"/>
    <w:rsid w:val="004E4968"/>
    <w:rsid w:val="004F2619"/>
    <w:rsid w:val="004F6D95"/>
    <w:rsid w:val="005000F9"/>
    <w:rsid w:val="0050125E"/>
    <w:rsid w:val="00502365"/>
    <w:rsid w:val="00511227"/>
    <w:rsid w:val="00515794"/>
    <w:rsid w:val="0052005E"/>
    <w:rsid w:val="00520344"/>
    <w:rsid w:val="00520EB5"/>
    <w:rsid w:val="0052239D"/>
    <w:rsid w:val="00522AC6"/>
    <w:rsid w:val="00524824"/>
    <w:rsid w:val="005266C0"/>
    <w:rsid w:val="00530D6D"/>
    <w:rsid w:val="00541643"/>
    <w:rsid w:val="00543FCD"/>
    <w:rsid w:val="00545204"/>
    <w:rsid w:val="005476B0"/>
    <w:rsid w:val="00547C51"/>
    <w:rsid w:val="00551C16"/>
    <w:rsid w:val="00554F86"/>
    <w:rsid w:val="00555F40"/>
    <w:rsid w:val="0056040D"/>
    <w:rsid w:val="00573F52"/>
    <w:rsid w:val="00575B22"/>
    <w:rsid w:val="00577329"/>
    <w:rsid w:val="00580AD1"/>
    <w:rsid w:val="00582838"/>
    <w:rsid w:val="00586402"/>
    <w:rsid w:val="0058664A"/>
    <w:rsid w:val="00592134"/>
    <w:rsid w:val="00592ACF"/>
    <w:rsid w:val="005967F0"/>
    <w:rsid w:val="00596A30"/>
    <w:rsid w:val="005A233D"/>
    <w:rsid w:val="005A575F"/>
    <w:rsid w:val="005A6607"/>
    <w:rsid w:val="005B0903"/>
    <w:rsid w:val="005B0E06"/>
    <w:rsid w:val="005B52AA"/>
    <w:rsid w:val="005B5847"/>
    <w:rsid w:val="005C1625"/>
    <w:rsid w:val="005C3B64"/>
    <w:rsid w:val="005C4863"/>
    <w:rsid w:val="005C6378"/>
    <w:rsid w:val="005C6C53"/>
    <w:rsid w:val="005C6E7C"/>
    <w:rsid w:val="005D215B"/>
    <w:rsid w:val="005D5E61"/>
    <w:rsid w:val="005E23FB"/>
    <w:rsid w:val="005E3BA5"/>
    <w:rsid w:val="005E481A"/>
    <w:rsid w:val="005E4AE9"/>
    <w:rsid w:val="005E61AF"/>
    <w:rsid w:val="005F1552"/>
    <w:rsid w:val="005F22F9"/>
    <w:rsid w:val="005F673F"/>
    <w:rsid w:val="005F71DE"/>
    <w:rsid w:val="005F7B11"/>
    <w:rsid w:val="00600129"/>
    <w:rsid w:val="006026B3"/>
    <w:rsid w:val="00607D6E"/>
    <w:rsid w:val="00621A5B"/>
    <w:rsid w:val="00623F35"/>
    <w:rsid w:val="00625CC6"/>
    <w:rsid w:val="00626DE7"/>
    <w:rsid w:val="006319AA"/>
    <w:rsid w:val="006339E1"/>
    <w:rsid w:val="00635916"/>
    <w:rsid w:val="00635E43"/>
    <w:rsid w:val="00641153"/>
    <w:rsid w:val="006427ED"/>
    <w:rsid w:val="0064345D"/>
    <w:rsid w:val="00643ACE"/>
    <w:rsid w:val="00645378"/>
    <w:rsid w:val="006506A0"/>
    <w:rsid w:val="00666353"/>
    <w:rsid w:val="00673F6E"/>
    <w:rsid w:val="006740E7"/>
    <w:rsid w:val="00675D04"/>
    <w:rsid w:val="00677467"/>
    <w:rsid w:val="006925C5"/>
    <w:rsid w:val="0069539A"/>
    <w:rsid w:val="006A157F"/>
    <w:rsid w:val="006A35A0"/>
    <w:rsid w:val="006A3A84"/>
    <w:rsid w:val="006A56C8"/>
    <w:rsid w:val="006A745E"/>
    <w:rsid w:val="006A781E"/>
    <w:rsid w:val="006B314B"/>
    <w:rsid w:val="006C2F93"/>
    <w:rsid w:val="006C51F6"/>
    <w:rsid w:val="006C6438"/>
    <w:rsid w:val="006D0530"/>
    <w:rsid w:val="006D0F01"/>
    <w:rsid w:val="006D1418"/>
    <w:rsid w:val="006D3145"/>
    <w:rsid w:val="006D3A8C"/>
    <w:rsid w:val="006D3CA3"/>
    <w:rsid w:val="006D4031"/>
    <w:rsid w:val="006D5337"/>
    <w:rsid w:val="006D6651"/>
    <w:rsid w:val="006E097E"/>
    <w:rsid w:val="006F0DB3"/>
    <w:rsid w:val="006F2DB5"/>
    <w:rsid w:val="006F4131"/>
    <w:rsid w:val="006F7486"/>
    <w:rsid w:val="007004EA"/>
    <w:rsid w:val="007014D7"/>
    <w:rsid w:val="00713D78"/>
    <w:rsid w:val="007153F6"/>
    <w:rsid w:val="00715C8A"/>
    <w:rsid w:val="00717183"/>
    <w:rsid w:val="007220A0"/>
    <w:rsid w:val="007305AD"/>
    <w:rsid w:val="007306E5"/>
    <w:rsid w:val="007328F1"/>
    <w:rsid w:val="00736C7C"/>
    <w:rsid w:val="0073770F"/>
    <w:rsid w:val="00737977"/>
    <w:rsid w:val="00744F85"/>
    <w:rsid w:val="007466F4"/>
    <w:rsid w:val="007504E8"/>
    <w:rsid w:val="00750B43"/>
    <w:rsid w:val="00753D2E"/>
    <w:rsid w:val="0075480C"/>
    <w:rsid w:val="00756352"/>
    <w:rsid w:val="00756786"/>
    <w:rsid w:val="00761FD7"/>
    <w:rsid w:val="007646C5"/>
    <w:rsid w:val="00765E59"/>
    <w:rsid w:val="007722B5"/>
    <w:rsid w:val="007732F5"/>
    <w:rsid w:val="00775ABF"/>
    <w:rsid w:val="00777897"/>
    <w:rsid w:val="00782F3E"/>
    <w:rsid w:val="007903C1"/>
    <w:rsid w:val="00796C69"/>
    <w:rsid w:val="007A641A"/>
    <w:rsid w:val="007B3319"/>
    <w:rsid w:val="007B5AB3"/>
    <w:rsid w:val="007C328B"/>
    <w:rsid w:val="007E014B"/>
    <w:rsid w:val="007E0DC9"/>
    <w:rsid w:val="007E1287"/>
    <w:rsid w:val="007E607F"/>
    <w:rsid w:val="007F72F4"/>
    <w:rsid w:val="00804D24"/>
    <w:rsid w:val="00805314"/>
    <w:rsid w:val="00807697"/>
    <w:rsid w:val="00807B06"/>
    <w:rsid w:val="00810435"/>
    <w:rsid w:val="008127DE"/>
    <w:rsid w:val="008133BD"/>
    <w:rsid w:val="00813819"/>
    <w:rsid w:val="00813AD8"/>
    <w:rsid w:val="00815554"/>
    <w:rsid w:val="0081629B"/>
    <w:rsid w:val="008259B5"/>
    <w:rsid w:val="00834253"/>
    <w:rsid w:val="00835023"/>
    <w:rsid w:val="0084046E"/>
    <w:rsid w:val="008427B3"/>
    <w:rsid w:val="008630CA"/>
    <w:rsid w:val="0086466F"/>
    <w:rsid w:val="00864BA2"/>
    <w:rsid w:val="00866FDC"/>
    <w:rsid w:val="00871DDE"/>
    <w:rsid w:val="00873D71"/>
    <w:rsid w:val="008743BC"/>
    <w:rsid w:val="00875D77"/>
    <w:rsid w:val="00877273"/>
    <w:rsid w:val="008849C6"/>
    <w:rsid w:val="00885779"/>
    <w:rsid w:val="00894999"/>
    <w:rsid w:val="008B3C90"/>
    <w:rsid w:val="008B534A"/>
    <w:rsid w:val="008C14B6"/>
    <w:rsid w:val="008C193C"/>
    <w:rsid w:val="008C1E72"/>
    <w:rsid w:val="008C2B3C"/>
    <w:rsid w:val="008C340D"/>
    <w:rsid w:val="008C34A7"/>
    <w:rsid w:val="008C5072"/>
    <w:rsid w:val="008C59F4"/>
    <w:rsid w:val="008D0DAC"/>
    <w:rsid w:val="008D3F77"/>
    <w:rsid w:val="008D50BB"/>
    <w:rsid w:val="008D698E"/>
    <w:rsid w:val="008E43F4"/>
    <w:rsid w:val="008E7920"/>
    <w:rsid w:val="008F176E"/>
    <w:rsid w:val="008F581E"/>
    <w:rsid w:val="008F6AD4"/>
    <w:rsid w:val="008F7519"/>
    <w:rsid w:val="009009EF"/>
    <w:rsid w:val="00906EF3"/>
    <w:rsid w:val="009078CE"/>
    <w:rsid w:val="00910B18"/>
    <w:rsid w:val="009113AE"/>
    <w:rsid w:val="00914FE7"/>
    <w:rsid w:val="009225B7"/>
    <w:rsid w:val="00923B37"/>
    <w:rsid w:val="00927894"/>
    <w:rsid w:val="00930D89"/>
    <w:rsid w:val="00931B03"/>
    <w:rsid w:val="009324C8"/>
    <w:rsid w:val="0093394A"/>
    <w:rsid w:val="00933B6E"/>
    <w:rsid w:val="0093526E"/>
    <w:rsid w:val="009408E4"/>
    <w:rsid w:val="00942441"/>
    <w:rsid w:val="00946A11"/>
    <w:rsid w:val="00952D08"/>
    <w:rsid w:val="009728FE"/>
    <w:rsid w:val="009741A0"/>
    <w:rsid w:val="00976D86"/>
    <w:rsid w:val="00976F2A"/>
    <w:rsid w:val="009770C1"/>
    <w:rsid w:val="009859BD"/>
    <w:rsid w:val="00993D4B"/>
    <w:rsid w:val="009A1D07"/>
    <w:rsid w:val="009A465F"/>
    <w:rsid w:val="009A7334"/>
    <w:rsid w:val="009B5DA3"/>
    <w:rsid w:val="009C669E"/>
    <w:rsid w:val="009C6BE2"/>
    <w:rsid w:val="009D051F"/>
    <w:rsid w:val="009D27AA"/>
    <w:rsid w:val="009D286B"/>
    <w:rsid w:val="009D41BD"/>
    <w:rsid w:val="009D6036"/>
    <w:rsid w:val="009E08A5"/>
    <w:rsid w:val="009F11D8"/>
    <w:rsid w:val="009F228E"/>
    <w:rsid w:val="009F2FF3"/>
    <w:rsid w:val="009F4BD9"/>
    <w:rsid w:val="00A058B5"/>
    <w:rsid w:val="00A06405"/>
    <w:rsid w:val="00A123AF"/>
    <w:rsid w:val="00A20633"/>
    <w:rsid w:val="00A21199"/>
    <w:rsid w:val="00A22317"/>
    <w:rsid w:val="00A30A8F"/>
    <w:rsid w:val="00A3391A"/>
    <w:rsid w:val="00A44E22"/>
    <w:rsid w:val="00A45690"/>
    <w:rsid w:val="00A474C6"/>
    <w:rsid w:val="00A50331"/>
    <w:rsid w:val="00A564B0"/>
    <w:rsid w:val="00A60C50"/>
    <w:rsid w:val="00A62125"/>
    <w:rsid w:val="00A6347F"/>
    <w:rsid w:val="00A703CB"/>
    <w:rsid w:val="00A70F6E"/>
    <w:rsid w:val="00A73D6F"/>
    <w:rsid w:val="00A74C9A"/>
    <w:rsid w:val="00A802AF"/>
    <w:rsid w:val="00A84E83"/>
    <w:rsid w:val="00A85809"/>
    <w:rsid w:val="00AA21DE"/>
    <w:rsid w:val="00AB1A96"/>
    <w:rsid w:val="00AC3A1C"/>
    <w:rsid w:val="00AC6E9B"/>
    <w:rsid w:val="00AD1694"/>
    <w:rsid w:val="00AF087E"/>
    <w:rsid w:val="00AF538F"/>
    <w:rsid w:val="00AF6481"/>
    <w:rsid w:val="00B0107D"/>
    <w:rsid w:val="00B026DA"/>
    <w:rsid w:val="00B03722"/>
    <w:rsid w:val="00B047A3"/>
    <w:rsid w:val="00B05C80"/>
    <w:rsid w:val="00B149DB"/>
    <w:rsid w:val="00B26795"/>
    <w:rsid w:val="00B33925"/>
    <w:rsid w:val="00B4539A"/>
    <w:rsid w:val="00B47F00"/>
    <w:rsid w:val="00B51472"/>
    <w:rsid w:val="00B51885"/>
    <w:rsid w:val="00B55CB3"/>
    <w:rsid w:val="00B60886"/>
    <w:rsid w:val="00B64BA0"/>
    <w:rsid w:val="00B65EB2"/>
    <w:rsid w:val="00B67610"/>
    <w:rsid w:val="00B734F1"/>
    <w:rsid w:val="00B77717"/>
    <w:rsid w:val="00B81BD0"/>
    <w:rsid w:val="00B870FA"/>
    <w:rsid w:val="00B9096F"/>
    <w:rsid w:val="00B96702"/>
    <w:rsid w:val="00B97B80"/>
    <w:rsid w:val="00B97E36"/>
    <w:rsid w:val="00BA1C84"/>
    <w:rsid w:val="00BA2E42"/>
    <w:rsid w:val="00BA769D"/>
    <w:rsid w:val="00BB3675"/>
    <w:rsid w:val="00BB74C5"/>
    <w:rsid w:val="00BC48AA"/>
    <w:rsid w:val="00BC6773"/>
    <w:rsid w:val="00BC7273"/>
    <w:rsid w:val="00BD50F6"/>
    <w:rsid w:val="00BD6602"/>
    <w:rsid w:val="00BE6A4B"/>
    <w:rsid w:val="00BE6EC4"/>
    <w:rsid w:val="00BF2DF2"/>
    <w:rsid w:val="00BF40E5"/>
    <w:rsid w:val="00BF4A9F"/>
    <w:rsid w:val="00BF5EE6"/>
    <w:rsid w:val="00BF7F87"/>
    <w:rsid w:val="00C02F3C"/>
    <w:rsid w:val="00C22188"/>
    <w:rsid w:val="00C2245F"/>
    <w:rsid w:val="00C227CB"/>
    <w:rsid w:val="00C22D25"/>
    <w:rsid w:val="00C230DF"/>
    <w:rsid w:val="00C26082"/>
    <w:rsid w:val="00C26E7E"/>
    <w:rsid w:val="00C27E35"/>
    <w:rsid w:val="00C3327F"/>
    <w:rsid w:val="00C367CF"/>
    <w:rsid w:val="00C432EF"/>
    <w:rsid w:val="00C467B1"/>
    <w:rsid w:val="00C46BE5"/>
    <w:rsid w:val="00C51710"/>
    <w:rsid w:val="00C63698"/>
    <w:rsid w:val="00C664F7"/>
    <w:rsid w:val="00C66D11"/>
    <w:rsid w:val="00C674F6"/>
    <w:rsid w:val="00C67F9E"/>
    <w:rsid w:val="00C72E1D"/>
    <w:rsid w:val="00C73222"/>
    <w:rsid w:val="00C73B81"/>
    <w:rsid w:val="00C81D88"/>
    <w:rsid w:val="00C93994"/>
    <w:rsid w:val="00CA03C7"/>
    <w:rsid w:val="00CA1B4A"/>
    <w:rsid w:val="00CA3542"/>
    <w:rsid w:val="00CA436F"/>
    <w:rsid w:val="00CB644A"/>
    <w:rsid w:val="00CC3CA9"/>
    <w:rsid w:val="00CC3F29"/>
    <w:rsid w:val="00CD04D5"/>
    <w:rsid w:val="00CD41AD"/>
    <w:rsid w:val="00CD62DD"/>
    <w:rsid w:val="00CD742D"/>
    <w:rsid w:val="00CD744E"/>
    <w:rsid w:val="00CE3F39"/>
    <w:rsid w:val="00CE6860"/>
    <w:rsid w:val="00CE794C"/>
    <w:rsid w:val="00CF3059"/>
    <w:rsid w:val="00CF482F"/>
    <w:rsid w:val="00CF51BA"/>
    <w:rsid w:val="00D0304F"/>
    <w:rsid w:val="00D030C2"/>
    <w:rsid w:val="00D1175C"/>
    <w:rsid w:val="00D122A5"/>
    <w:rsid w:val="00D126CC"/>
    <w:rsid w:val="00D1656C"/>
    <w:rsid w:val="00D2233C"/>
    <w:rsid w:val="00D2337E"/>
    <w:rsid w:val="00D26004"/>
    <w:rsid w:val="00D27217"/>
    <w:rsid w:val="00D27303"/>
    <w:rsid w:val="00D343A9"/>
    <w:rsid w:val="00D41738"/>
    <w:rsid w:val="00D4376F"/>
    <w:rsid w:val="00D46A09"/>
    <w:rsid w:val="00D470FA"/>
    <w:rsid w:val="00D47363"/>
    <w:rsid w:val="00D611E3"/>
    <w:rsid w:val="00D64B6D"/>
    <w:rsid w:val="00D66193"/>
    <w:rsid w:val="00D70C3D"/>
    <w:rsid w:val="00D8500D"/>
    <w:rsid w:val="00D91B50"/>
    <w:rsid w:val="00D9289C"/>
    <w:rsid w:val="00D93457"/>
    <w:rsid w:val="00D9401E"/>
    <w:rsid w:val="00DB18F4"/>
    <w:rsid w:val="00DB43E1"/>
    <w:rsid w:val="00DB67AE"/>
    <w:rsid w:val="00DC1A66"/>
    <w:rsid w:val="00DC220C"/>
    <w:rsid w:val="00DD0404"/>
    <w:rsid w:val="00DD0FC3"/>
    <w:rsid w:val="00DD3765"/>
    <w:rsid w:val="00DE2A20"/>
    <w:rsid w:val="00DE52B0"/>
    <w:rsid w:val="00DE6233"/>
    <w:rsid w:val="00DF29E1"/>
    <w:rsid w:val="00DF6873"/>
    <w:rsid w:val="00E023FC"/>
    <w:rsid w:val="00E04219"/>
    <w:rsid w:val="00E044F3"/>
    <w:rsid w:val="00E0694D"/>
    <w:rsid w:val="00E072FB"/>
    <w:rsid w:val="00E11366"/>
    <w:rsid w:val="00E16C67"/>
    <w:rsid w:val="00E21B17"/>
    <w:rsid w:val="00E226A5"/>
    <w:rsid w:val="00E2458E"/>
    <w:rsid w:val="00E25D08"/>
    <w:rsid w:val="00E31BC8"/>
    <w:rsid w:val="00E44D65"/>
    <w:rsid w:val="00E47648"/>
    <w:rsid w:val="00E52198"/>
    <w:rsid w:val="00E52395"/>
    <w:rsid w:val="00E54C3A"/>
    <w:rsid w:val="00E54D61"/>
    <w:rsid w:val="00E55F84"/>
    <w:rsid w:val="00E63924"/>
    <w:rsid w:val="00E646F6"/>
    <w:rsid w:val="00E67BA3"/>
    <w:rsid w:val="00E70239"/>
    <w:rsid w:val="00E70AFF"/>
    <w:rsid w:val="00E74A9F"/>
    <w:rsid w:val="00E74CF5"/>
    <w:rsid w:val="00E761C4"/>
    <w:rsid w:val="00E8372D"/>
    <w:rsid w:val="00E86410"/>
    <w:rsid w:val="00E91165"/>
    <w:rsid w:val="00E95E35"/>
    <w:rsid w:val="00E96A6E"/>
    <w:rsid w:val="00EA00E1"/>
    <w:rsid w:val="00EA0913"/>
    <w:rsid w:val="00EB027E"/>
    <w:rsid w:val="00EB10B0"/>
    <w:rsid w:val="00EB76EA"/>
    <w:rsid w:val="00EC1637"/>
    <w:rsid w:val="00EC64D6"/>
    <w:rsid w:val="00ED7353"/>
    <w:rsid w:val="00EE1282"/>
    <w:rsid w:val="00EE276D"/>
    <w:rsid w:val="00EE367C"/>
    <w:rsid w:val="00EF0466"/>
    <w:rsid w:val="00EF3D11"/>
    <w:rsid w:val="00EF68C0"/>
    <w:rsid w:val="00EF768E"/>
    <w:rsid w:val="00F02A5F"/>
    <w:rsid w:val="00F02F46"/>
    <w:rsid w:val="00F039C0"/>
    <w:rsid w:val="00F05393"/>
    <w:rsid w:val="00F16019"/>
    <w:rsid w:val="00F25BAA"/>
    <w:rsid w:val="00F336FA"/>
    <w:rsid w:val="00F418CC"/>
    <w:rsid w:val="00F431BF"/>
    <w:rsid w:val="00F457EE"/>
    <w:rsid w:val="00F45FF1"/>
    <w:rsid w:val="00F475DA"/>
    <w:rsid w:val="00F47AA8"/>
    <w:rsid w:val="00F62C16"/>
    <w:rsid w:val="00F630D4"/>
    <w:rsid w:val="00F65510"/>
    <w:rsid w:val="00F6580B"/>
    <w:rsid w:val="00F67104"/>
    <w:rsid w:val="00F714ED"/>
    <w:rsid w:val="00F75A1D"/>
    <w:rsid w:val="00F778EF"/>
    <w:rsid w:val="00F77BF6"/>
    <w:rsid w:val="00F8135A"/>
    <w:rsid w:val="00F826F6"/>
    <w:rsid w:val="00F91321"/>
    <w:rsid w:val="00F93360"/>
    <w:rsid w:val="00F93531"/>
    <w:rsid w:val="00FA2F13"/>
    <w:rsid w:val="00FA4F08"/>
    <w:rsid w:val="00FA5949"/>
    <w:rsid w:val="00FA602D"/>
    <w:rsid w:val="00FA780C"/>
    <w:rsid w:val="00FC095C"/>
    <w:rsid w:val="00FC29A3"/>
    <w:rsid w:val="00FC3B53"/>
    <w:rsid w:val="00FC3F28"/>
    <w:rsid w:val="00FC47FB"/>
    <w:rsid w:val="00FC5134"/>
    <w:rsid w:val="00FC728C"/>
    <w:rsid w:val="00FD1552"/>
    <w:rsid w:val="00FD24F1"/>
    <w:rsid w:val="00FD2A93"/>
    <w:rsid w:val="00FE2FB9"/>
    <w:rsid w:val="00FE64F1"/>
    <w:rsid w:val="00FE7E64"/>
    <w:rsid w:val="00FF03C1"/>
    <w:rsid w:val="00FF0DA1"/>
    <w:rsid w:val="00FF149D"/>
    <w:rsid w:val="00FF3BF3"/>
    <w:rsid w:val="00FF65CD"/>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colormenu v:ext="edit" fillcolor="none"/>
    </o:shapedefaults>
    <o:shapelayout v:ext="edit">
      <o:idmap v:ext="edit" data="1"/>
    </o:shapelayout>
  </w:shapeDefaults>
  <w:decimalSymbol w:val="."/>
  <w:listSeparator w:val=","/>
  <w14:docId w14:val="1269D43B"/>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B8"/>
    <w:rPr>
      <w:sz w:val="24"/>
    </w:rPr>
  </w:style>
  <w:style w:type="paragraph" w:styleId="Heading1">
    <w:name w:val="heading 1"/>
    <w:basedOn w:val="Heading10"/>
    <w:next w:val="Normal"/>
    <w:link w:val="Heading1Char"/>
    <w:autoRedefine/>
    <w:uiPriority w:val="9"/>
    <w:qFormat/>
    <w:rsid w:val="00052CB8"/>
    <w:pPr>
      <w:spacing w:before="600" w:after="200"/>
      <w:outlineLvl w:val="0"/>
    </w:pPr>
    <w:rPr>
      <w:b/>
      <w:noProof/>
      <w:color w:val="auto"/>
      <w:sz w:val="36"/>
      <w:lang w:eastAsia="en-GB"/>
    </w:rPr>
  </w:style>
  <w:style w:type="paragraph" w:styleId="Heading2">
    <w:name w:val="heading 2"/>
    <w:basedOn w:val="Normal"/>
    <w:next w:val="Normal"/>
    <w:link w:val="Heading2Char"/>
    <w:autoRedefine/>
    <w:uiPriority w:val="9"/>
    <w:unhideWhenUsed/>
    <w:qFormat/>
    <w:rsid w:val="003340C1"/>
    <w:pPr>
      <w:keepNext/>
      <w:keepLines/>
      <w:spacing w:before="720" w:after="360" w:line="28" w:lineRule="atLeast"/>
      <w:outlineLvl w:val="1"/>
    </w:pPr>
    <w:rPr>
      <w:rFonts w:asciiTheme="majorHAnsi" w:eastAsiaTheme="majorEastAsia" w:hAnsiTheme="majorHAnsi" w:cstheme="majorBidi"/>
      <w:b/>
      <w:noProof/>
      <w:color w:val="000000" w:themeColor="text1"/>
      <w:sz w:val="32"/>
      <w:szCs w:val="26"/>
      <w:lang w:eastAsia="en-GB"/>
    </w:rPr>
  </w:style>
  <w:style w:type="paragraph" w:styleId="Heading3">
    <w:name w:val="heading 3"/>
    <w:basedOn w:val="Normal"/>
    <w:next w:val="Normal"/>
    <w:link w:val="Heading3Char"/>
    <w:autoRedefine/>
    <w:uiPriority w:val="9"/>
    <w:unhideWhenUsed/>
    <w:qFormat/>
    <w:rsid w:val="004726B1"/>
    <w:pPr>
      <w:keepNext/>
      <w:keepLines/>
      <w:spacing w:before="600"/>
      <w:outlineLvl w:val="2"/>
    </w:pPr>
    <w:rPr>
      <w:rFonts w:asciiTheme="majorHAnsi" w:eastAsiaTheme="majorEastAsia" w:hAnsiTheme="majorHAnsi" w:cstheme="majorBidi"/>
      <w:b/>
      <w:noProof/>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A06405"/>
    <w:pPr>
      <w:ind w:left="720"/>
      <w:contextualSpacing/>
    </w:pPr>
  </w:style>
  <w:style w:type="table" w:styleId="TableGrid">
    <w:name w:val="Table Grid"/>
    <w:basedOn w:val="TableNormal"/>
    <w:uiPriority w:val="3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052CB8"/>
    <w:rPr>
      <w:rFonts w:asciiTheme="majorHAnsi" w:hAnsiTheme="majorHAnsi" w:cstheme="majorHAnsi"/>
      <w:b/>
      <w:noProof/>
      <w:sz w:val="36"/>
      <w:szCs w:val="72"/>
      <w:lang w:eastAsia="en-GB"/>
    </w:rPr>
  </w:style>
  <w:style w:type="character" w:customStyle="1" w:styleId="Heading2Char">
    <w:name w:val="Heading 2 Char"/>
    <w:basedOn w:val="DefaultParagraphFont"/>
    <w:link w:val="Heading2"/>
    <w:uiPriority w:val="9"/>
    <w:rsid w:val="003340C1"/>
    <w:rPr>
      <w:rFonts w:asciiTheme="majorHAnsi" w:eastAsiaTheme="majorEastAsia" w:hAnsiTheme="majorHAnsi" w:cstheme="majorBidi"/>
      <w:b/>
      <w:noProof/>
      <w:color w:val="000000" w:themeColor="text1"/>
      <w:sz w:val="32"/>
      <w:szCs w:val="26"/>
      <w:lang w:eastAsia="en-GB"/>
    </w:rPr>
  </w:style>
  <w:style w:type="paragraph" w:styleId="ListBullet2">
    <w:name w:val="List Bullet 2"/>
    <w:basedOn w:val="Normal"/>
    <w:uiPriority w:val="99"/>
    <w:unhideWhenUsed/>
    <w:rsid w:val="00BA2E42"/>
    <w:pPr>
      <w:numPr>
        <w:numId w:val="2"/>
      </w:numPr>
      <w:contextualSpacing/>
    </w:pPr>
  </w:style>
  <w:style w:type="paragraph" w:styleId="ListBullet3">
    <w:name w:val="List Bullet 3"/>
    <w:basedOn w:val="Normal"/>
    <w:uiPriority w:val="99"/>
    <w:unhideWhenUsed/>
    <w:qFormat/>
    <w:rsid w:val="00E95E35"/>
    <w:pPr>
      <w:numPr>
        <w:numId w:val="3"/>
      </w:numPr>
      <w:spacing w:after="160"/>
      <w:ind w:left="924" w:hanging="357"/>
    </w:pPr>
  </w:style>
  <w:style w:type="paragraph" w:styleId="Title">
    <w:name w:val="Title"/>
    <w:aliases w:val="FC Title"/>
    <w:basedOn w:val="Normal"/>
    <w:next w:val="Normal"/>
    <w:link w:val="TitleChar"/>
    <w:autoRedefine/>
    <w:uiPriority w:val="10"/>
    <w:qFormat/>
    <w:rsid w:val="00A058B5"/>
    <w:pPr>
      <w:spacing w:before="9000" w:after="480"/>
      <w:ind w:left="1134"/>
      <w:contextualSpacing/>
    </w:pPr>
    <w:rPr>
      <w:rFonts w:asciiTheme="majorHAnsi" w:eastAsiaTheme="majorEastAsia" w:hAnsiTheme="majorHAnsi" w:cstheme="majorBidi"/>
      <w:b/>
      <w:color w:val="FFFFFF" w:themeColor="background1"/>
      <w:spacing w:val="-10"/>
      <w:kern w:val="28"/>
      <w:sz w:val="72"/>
      <w:szCs w:val="72"/>
    </w:rPr>
  </w:style>
  <w:style w:type="character" w:customStyle="1" w:styleId="TitleChar">
    <w:name w:val="Title Char"/>
    <w:aliases w:val="FC Title Char"/>
    <w:basedOn w:val="DefaultParagraphFont"/>
    <w:link w:val="Title"/>
    <w:uiPriority w:val="10"/>
    <w:rsid w:val="00A058B5"/>
    <w:rPr>
      <w:rFonts w:asciiTheme="majorHAnsi" w:eastAsiaTheme="majorEastAsia" w:hAnsiTheme="majorHAnsi" w:cstheme="majorBidi"/>
      <w:b/>
      <w:color w:val="FFFFFF" w:themeColor="background1"/>
      <w:spacing w:val="-10"/>
      <w:kern w:val="28"/>
      <w:sz w:val="72"/>
      <w:szCs w:val="72"/>
    </w:rPr>
  </w:style>
  <w:style w:type="character" w:customStyle="1" w:styleId="Heading3Char">
    <w:name w:val="Heading 3 Char"/>
    <w:basedOn w:val="DefaultParagraphFont"/>
    <w:link w:val="Heading3"/>
    <w:uiPriority w:val="9"/>
    <w:rsid w:val="004726B1"/>
    <w:rPr>
      <w:rFonts w:asciiTheme="majorHAnsi" w:eastAsiaTheme="majorEastAsia" w:hAnsiTheme="majorHAnsi" w:cstheme="majorBidi"/>
      <w:b/>
      <w:noProof/>
      <w:sz w:val="28"/>
      <w:szCs w:val="24"/>
      <w:lang w:eastAsia="en-GB"/>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noProof/>
      <w:color w:val="1F4E79"/>
      <w:sz w:val="56"/>
      <w:szCs w:val="72"/>
      <w:shd w:val="clear" w:color="auto" w:fill="DEEAF6" w:themeFill="accent1" w:themeFillTint="33"/>
      <w:lang w:eastAsia="en-GB"/>
    </w:rPr>
  </w:style>
  <w:style w:type="character" w:styleId="Strong">
    <w:name w:val="Strong"/>
    <w:basedOn w:val="DefaultParagraphFont"/>
    <w:uiPriority w:val="22"/>
    <w:qFormat/>
    <w:rsid w:val="009078CE"/>
    <w:rPr>
      <w:b/>
      <w:bCs/>
    </w:rPr>
  </w:style>
  <w:style w:type="paragraph" w:styleId="TOCHeading">
    <w:name w:val="TOC Heading"/>
    <w:basedOn w:val="Heading1"/>
    <w:next w:val="Normal"/>
    <w:autoRedefine/>
    <w:uiPriority w:val="39"/>
    <w:unhideWhenUsed/>
    <w:qFormat/>
    <w:rsid w:val="005E3BA5"/>
    <w:pPr>
      <w:keepNext/>
      <w:keepLines/>
      <w:spacing w:before="240" w:after="360" w:line="259" w:lineRule="auto"/>
      <w:outlineLvl w:val="9"/>
    </w:pPr>
    <w:rPr>
      <w:rFonts w:eastAsiaTheme="majorEastAsia" w:cstheme="majorBidi"/>
      <w:color w:val="2E74B5" w:themeColor="accent1" w:themeShade="BF"/>
      <w:sz w:val="32"/>
      <w:szCs w:val="32"/>
      <w:lang w:val="en-US"/>
    </w:rPr>
  </w:style>
  <w:style w:type="paragraph" w:styleId="TOC1">
    <w:name w:val="toc 1"/>
    <w:basedOn w:val="Normal"/>
    <w:next w:val="Normal"/>
    <w:autoRedefine/>
    <w:uiPriority w:val="39"/>
    <w:unhideWhenUsed/>
    <w:rsid w:val="005E3BA5"/>
    <w:pPr>
      <w:spacing w:after="100"/>
    </w:pPr>
  </w:style>
  <w:style w:type="paragraph" w:styleId="TOC2">
    <w:name w:val="toc 2"/>
    <w:basedOn w:val="Normal"/>
    <w:next w:val="Normal"/>
    <w:autoRedefine/>
    <w:uiPriority w:val="39"/>
    <w:unhideWhenUsed/>
    <w:rsid w:val="005E3BA5"/>
    <w:pPr>
      <w:spacing w:after="100"/>
      <w:ind w:left="240"/>
    </w:pPr>
  </w:style>
  <w:style w:type="paragraph" w:styleId="TOC3">
    <w:name w:val="toc 3"/>
    <w:basedOn w:val="Normal"/>
    <w:next w:val="Normal"/>
    <w:autoRedefine/>
    <w:uiPriority w:val="39"/>
    <w:unhideWhenUsed/>
    <w:rsid w:val="005E3BA5"/>
    <w:pPr>
      <w:spacing w:after="100"/>
      <w:ind w:left="480"/>
    </w:pPr>
  </w:style>
  <w:style w:type="paragraph" w:styleId="Revision">
    <w:name w:val="Revision"/>
    <w:hidden/>
    <w:uiPriority w:val="99"/>
    <w:semiHidden/>
    <w:rsid w:val="00E31BC8"/>
    <w:pPr>
      <w:spacing w:line="240" w:lineRule="auto"/>
    </w:pPr>
    <w:rPr>
      <w:sz w:val="24"/>
    </w:rPr>
  </w:style>
  <w:style w:type="paragraph" w:customStyle="1" w:styleId="Pa6">
    <w:name w:val="Pa6"/>
    <w:basedOn w:val="Normal"/>
    <w:next w:val="Normal"/>
    <w:uiPriority w:val="99"/>
    <w:rsid w:val="00E31BC8"/>
    <w:pPr>
      <w:autoSpaceDE w:val="0"/>
      <w:autoSpaceDN w:val="0"/>
      <w:adjustRightInd w:val="0"/>
      <w:spacing w:before="0" w:line="241" w:lineRule="atLeast"/>
    </w:pPr>
    <w:rPr>
      <w:rFonts w:ascii="Museo Sans 300" w:hAnsi="Museo Sans 300"/>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E31BC8"/>
    <w:rPr>
      <w:sz w:val="24"/>
    </w:rPr>
  </w:style>
  <w:style w:type="character" w:styleId="CommentReference">
    <w:name w:val="annotation reference"/>
    <w:basedOn w:val="DefaultParagraphFont"/>
    <w:uiPriority w:val="99"/>
    <w:semiHidden/>
    <w:unhideWhenUsed/>
    <w:rsid w:val="009F4BD9"/>
    <w:rPr>
      <w:sz w:val="16"/>
      <w:szCs w:val="16"/>
    </w:rPr>
  </w:style>
  <w:style w:type="paragraph" w:styleId="CommentText">
    <w:name w:val="annotation text"/>
    <w:basedOn w:val="Normal"/>
    <w:link w:val="CommentTextChar"/>
    <w:uiPriority w:val="99"/>
    <w:unhideWhenUsed/>
    <w:rsid w:val="009F4BD9"/>
    <w:pPr>
      <w:spacing w:line="240" w:lineRule="auto"/>
    </w:pPr>
    <w:rPr>
      <w:sz w:val="20"/>
      <w:szCs w:val="20"/>
    </w:rPr>
  </w:style>
  <w:style w:type="character" w:customStyle="1" w:styleId="CommentTextChar">
    <w:name w:val="Comment Text Char"/>
    <w:basedOn w:val="DefaultParagraphFont"/>
    <w:link w:val="CommentText"/>
    <w:uiPriority w:val="99"/>
    <w:rsid w:val="009F4BD9"/>
    <w:rPr>
      <w:sz w:val="20"/>
      <w:szCs w:val="20"/>
    </w:rPr>
  </w:style>
  <w:style w:type="paragraph" w:styleId="CommentSubject">
    <w:name w:val="annotation subject"/>
    <w:basedOn w:val="CommentText"/>
    <w:next w:val="CommentText"/>
    <w:link w:val="CommentSubjectChar"/>
    <w:uiPriority w:val="99"/>
    <w:semiHidden/>
    <w:unhideWhenUsed/>
    <w:rsid w:val="009F4BD9"/>
    <w:rPr>
      <w:b/>
      <w:bCs/>
    </w:rPr>
  </w:style>
  <w:style w:type="character" w:customStyle="1" w:styleId="CommentSubjectChar">
    <w:name w:val="Comment Subject Char"/>
    <w:basedOn w:val="CommentTextChar"/>
    <w:link w:val="CommentSubject"/>
    <w:uiPriority w:val="99"/>
    <w:semiHidden/>
    <w:rsid w:val="009F4BD9"/>
    <w:rPr>
      <w:b/>
      <w:bCs/>
      <w:sz w:val="20"/>
      <w:szCs w:val="20"/>
    </w:rPr>
  </w:style>
  <w:style w:type="character" w:styleId="UnresolvedMention">
    <w:name w:val="Unresolved Mention"/>
    <w:basedOn w:val="DefaultParagraphFont"/>
    <w:uiPriority w:val="99"/>
    <w:semiHidden/>
    <w:unhideWhenUsed/>
    <w:rsid w:val="00DC1A66"/>
    <w:rPr>
      <w:color w:val="605E5C"/>
      <w:shd w:val="clear" w:color="auto" w:fill="E1DFDD"/>
    </w:rPr>
  </w:style>
  <w:style w:type="paragraph" w:styleId="ListBullet">
    <w:name w:val="List Bullet"/>
    <w:basedOn w:val="Normal"/>
    <w:uiPriority w:val="99"/>
    <w:unhideWhenUsed/>
    <w:rsid w:val="006A3A84"/>
    <w:pPr>
      <w:numPr>
        <w:numId w:val="1"/>
      </w:numPr>
      <w:contextualSpacing/>
    </w:pPr>
  </w:style>
  <w:style w:type="paragraph" w:styleId="ListBullet4">
    <w:name w:val="List Bullet 4"/>
    <w:basedOn w:val="Normal"/>
    <w:uiPriority w:val="99"/>
    <w:unhideWhenUsed/>
    <w:rsid w:val="0075480C"/>
    <w:pPr>
      <w:numPr>
        <w:numId w:val="4"/>
      </w:numPr>
      <w:contextualSpacing/>
    </w:pPr>
  </w:style>
  <w:style w:type="paragraph" w:styleId="ListBullet5">
    <w:name w:val="List Bullet 5"/>
    <w:basedOn w:val="Normal"/>
    <w:uiPriority w:val="99"/>
    <w:unhideWhenUsed/>
    <w:rsid w:val="0075480C"/>
    <w:pPr>
      <w:numPr>
        <w:numId w:val="5"/>
      </w:numPr>
      <w:contextualSpacing/>
    </w:pPr>
  </w:style>
  <w:style w:type="character" w:styleId="FollowedHyperlink">
    <w:name w:val="FollowedHyperlink"/>
    <w:basedOn w:val="DefaultParagraphFont"/>
    <w:uiPriority w:val="99"/>
    <w:semiHidden/>
    <w:unhideWhenUsed/>
    <w:rsid w:val="007567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19233970">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4335372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932054406">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751660925">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12154885">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34260296">
      <w:bodyDiv w:val="1"/>
      <w:marLeft w:val="0"/>
      <w:marRight w:val="0"/>
      <w:marTop w:val="0"/>
      <w:marBottom w:val="0"/>
      <w:divBdr>
        <w:top w:val="none" w:sz="0" w:space="0" w:color="auto"/>
        <w:left w:val="none" w:sz="0" w:space="0" w:color="auto"/>
        <w:bottom w:val="none" w:sz="0" w:space="0" w:color="auto"/>
        <w:right w:val="none" w:sz="0" w:space="0" w:color="auto"/>
      </w:divBdr>
    </w:div>
    <w:div w:id="2036346824">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land.police.uk/contact-us/" TargetMode="External"/><Relationship Id="rId18" Type="http://schemas.openxmlformats.org/officeDocument/2006/relationships/hyperlink" Target="https://contactscotland-bs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cotland.police.uk/conta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scotland.police.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cotland.police.u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lt.scotland.police.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C1342643B474F98A91EAD79954825" ma:contentTypeVersion="2" ma:contentTypeDescription="Create a new document." ma:contentTypeScope="" ma:versionID="e3ea4c4baf57c9a11b2416deb6f95a5c">
  <xsd:schema xmlns:xsd="http://www.w3.org/2001/XMLSchema" xmlns:xs="http://www.w3.org/2001/XMLSchema" xmlns:p="http://schemas.microsoft.com/office/2006/metadata/properties" xmlns:ns2="322eb64b-2ec8-46fd-817b-73c63f822af1" xmlns:ns3="5ce8f9be-fcf3-483e-8aa2-da494d347403" targetNamespace="http://schemas.microsoft.com/office/2006/metadata/properties" ma:root="true" ma:fieldsID="7f166750680d77a819fc1f505089c62d" ns2:_="" ns3:_="">
    <xsd:import namespace="322eb64b-2ec8-46fd-817b-73c63f822af1"/>
    <xsd:import namespace="5ce8f9be-fcf3-483e-8aa2-da494d34740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e8f9be-fcf3-483e-8aa2-da494d3474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9939-7333-4BCE-AEDE-83D6C4C6A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5ce8f9be-fcf3-483e-8aa2-da494d34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BF1BD-22E3-4CBD-B241-67D069B2CFA0}">
  <ds:schemaRefs>
    <ds:schemaRef ds:uri="http://schemas.microsoft.com/sharepoint/events"/>
  </ds:schemaRefs>
</ds:datastoreItem>
</file>

<file path=customXml/itemProps3.xml><?xml version="1.0" encoding="utf-8"?>
<ds:datastoreItem xmlns:ds="http://schemas.openxmlformats.org/officeDocument/2006/customXml" ds:itemID="{4633DC93-0004-4275-956C-947C5D0C95FB}">
  <ds:schemaRefs>
    <ds:schemaRef ds:uri="http://schemas.microsoft.com/sharepoint/v3/contenttype/forms"/>
  </ds:schemaRefs>
</ds:datastoreItem>
</file>

<file path=customXml/itemProps4.xml><?xml version="1.0" encoding="utf-8"?>
<ds:datastoreItem xmlns:ds="http://schemas.openxmlformats.org/officeDocument/2006/customXml" ds:itemID="{D6161662-DED4-4FE2-A815-6C34CA40ACC6}">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322eb64b-2ec8-46fd-817b-73c63f822af1"/>
    <ds:schemaRef ds:uri="5ce8f9be-fcf3-483e-8aa2-da494d347403"/>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B6CAF81-E24F-4A23-B872-63AC8A66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3958</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FC Word Template</vt:lpstr>
    </vt:vector>
  </TitlesOfParts>
  <Company>Police Scotland</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Word Template</dc:title>
  <dc:subject/>
  <dc:creator>Rennie, Alison</dc:creator>
  <cp:keywords/>
  <dc:description/>
  <cp:lastModifiedBy>McBride, Amanda</cp:lastModifiedBy>
  <cp:revision>6</cp:revision>
  <cp:lastPrinted>2020-09-16T13:57:00Z</cp:lastPrinted>
  <dcterms:created xsi:type="dcterms:W3CDTF">2025-04-09T11:03:00Z</dcterms:created>
  <dcterms:modified xsi:type="dcterms:W3CDTF">2025-04-28T14:01:00Z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0x01010065AC1342643B474F98A91EAD79954825</vt:lpwstr>
  </property>
</Properties>
</file>