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744567D" w:rsidR="00B17211" w:rsidRPr="00B17211" w:rsidRDefault="00B17211" w:rsidP="007F490F">
            <w:r w:rsidRPr="007F490F">
              <w:rPr>
                <w:rStyle w:val="Heading2Char"/>
              </w:rPr>
              <w:t>Our reference:</w:t>
            </w:r>
            <w:r>
              <w:t xml:space="preserve">  FOI 2</w:t>
            </w:r>
            <w:r w:rsidR="00EF0FBB">
              <w:t>5</w:t>
            </w:r>
            <w:r>
              <w:t>-</w:t>
            </w:r>
            <w:r w:rsidR="00927BDD">
              <w:t>2250</w:t>
            </w:r>
          </w:p>
          <w:p w14:paraId="34BDABA6" w14:textId="66EBAD93" w:rsidR="00B17211" w:rsidRDefault="00456324" w:rsidP="00EE2373">
            <w:r w:rsidRPr="007F490F">
              <w:rPr>
                <w:rStyle w:val="Heading2Char"/>
              </w:rPr>
              <w:t>Respon</w:t>
            </w:r>
            <w:r w:rsidR="007D55F6">
              <w:rPr>
                <w:rStyle w:val="Heading2Char"/>
              </w:rPr>
              <w:t>ded to:</w:t>
            </w:r>
            <w:r w:rsidR="007F490F">
              <w:t xml:space="preserve">  </w:t>
            </w:r>
            <w:r w:rsidR="00690180">
              <w:t>11</w:t>
            </w:r>
            <w:r w:rsidR="00690180" w:rsidRPr="00690180">
              <w:rPr>
                <w:vertAlign w:val="superscript"/>
              </w:rPr>
              <w:t>th</w:t>
            </w:r>
            <w:r w:rsidR="00690180">
              <w:rPr>
                <w:vertAlign w:val="superscript"/>
              </w:rPr>
              <w:t xml:space="preserve"> </w:t>
            </w:r>
            <w:r w:rsidR="00690180">
              <w:t>August</w:t>
            </w:r>
            <w:r>
              <w:t xml:space="preserve"> 202</w:t>
            </w:r>
            <w:r w:rsidR="00EF0FBB">
              <w:t>5</w:t>
            </w:r>
          </w:p>
        </w:tc>
      </w:tr>
    </w:tbl>
    <w:p w14:paraId="34BDABA8" w14:textId="77777777" w:rsidR="00793DD5" w:rsidRDefault="00793DD5" w:rsidP="00B466A9">
      <w:pPr>
        <w:rPr>
          <w:b/>
        </w:rPr>
      </w:pPr>
      <w:r w:rsidRPr="00793DD5">
        <w:t xml:space="preserve">Your recent request for information is replicated below, together with </w:t>
      </w:r>
      <w:r w:rsidR="004341F0">
        <w:t>our</w:t>
      </w:r>
      <w:r w:rsidRPr="00793DD5">
        <w:t xml:space="preserve"> response.</w:t>
      </w:r>
    </w:p>
    <w:p w14:paraId="2B1AA824" w14:textId="7782336D" w:rsidR="00927BDD" w:rsidRDefault="00927BDD" w:rsidP="00B466A9">
      <w:pPr>
        <w:pStyle w:val="Heading2"/>
        <w:numPr>
          <w:ilvl w:val="0"/>
          <w:numId w:val="3"/>
        </w:numPr>
      </w:pPr>
      <w:r w:rsidRPr="00927BDD">
        <w:t>The total number of roadside breath tests conducted in each of the past three calendar years (2022, 2023, 2024, and 2025 so far if available), broken down by month or quarter if possible.</w:t>
      </w:r>
    </w:p>
    <w:p w14:paraId="559BAA1A" w14:textId="2089A8AA" w:rsidR="00927BDD" w:rsidRPr="00927BDD" w:rsidRDefault="00927BDD" w:rsidP="00B466A9">
      <w:pPr>
        <w:pStyle w:val="Heading2"/>
        <w:numPr>
          <w:ilvl w:val="0"/>
          <w:numId w:val="4"/>
        </w:numPr>
      </w:pPr>
      <w:r w:rsidRPr="00927BDD">
        <w:t>If available, a breakdown of breath tests conducted by local authority area, town, or policing sector within your jurisdiction.</w:t>
      </w:r>
    </w:p>
    <w:p w14:paraId="62030430" w14:textId="044A2F56" w:rsidR="000D2840" w:rsidRDefault="000D2840" w:rsidP="0005548C">
      <w:pPr>
        <w:jc w:val="both"/>
      </w:pPr>
      <w:r>
        <w:t>The table below details roadside breath tests administered by Roads Policing officers in each command area over the past three calendar years inclusive:</w:t>
      </w:r>
    </w:p>
    <w:tbl>
      <w:tblPr>
        <w:tblStyle w:val="TableGrid"/>
        <w:tblW w:w="4977" w:type="dxa"/>
        <w:jc w:val="center"/>
        <w:tblLook w:val="04A0" w:firstRow="1" w:lastRow="0" w:firstColumn="1" w:lastColumn="0" w:noHBand="0" w:noVBand="1"/>
      </w:tblPr>
      <w:tblGrid>
        <w:gridCol w:w="2124"/>
        <w:gridCol w:w="951"/>
        <w:gridCol w:w="951"/>
        <w:gridCol w:w="951"/>
      </w:tblGrid>
      <w:tr w:rsidR="00B466A9" w:rsidRPr="004E3B1A" w14:paraId="468F4BA4" w14:textId="77777777" w:rsidTr="0005548C">
        <w:trPr>
          <w:trHeight w:val="20"/>
          <w:jc w:val="center"/>
        </w:trPr>
        <w:tc>
          <w:tcPr>
            <w:tcW w:w="2124" w:type="dxa"/>
            <w:shd w:val="clear" w:color="auto" w:fill="D9D9D9" w:themeFill="background1" w:themeFillShade="D9"/>
          </w:tcPr>
          <w:p w14:paraId="5020E994" w14:textId="77777777" w:rsidR="00B466A9" w:rsidRPr="004E3B1A" w:rsidRDefault="00B466A9" w:rsidP="00B466A9">
            <w:pPr>
              <w:spacing w:line="240" w:lineRule="auto"/>
              <w:rPr>
                <w:b/>
                <w:bCs/>
              </w:rPr>
            </w:pPr>
            <w:r w:rsidRPr="004E3B1A">
              <w:rPr>
                <w:b/>
                <w:bCs/>
              </w:rPr>
              <w:t>Command Area</w:t>
            </w:r>
          </w:p>
        </w:tc>
        <w:tc>
          <w:tcPr>
            <w:tcW w:w="951" w:type="dxa"/>
            <w:shd w:val="clear" w:color="auto" w:fill="D9D9D9" w:themeFill="background1" w:themeFillShade="D9"/>
          </w:tcPr>
          <w:p w14:paraId="56F0AFD6" w14:textId="77777777" w:rsidR="00B466A9" w:rsidRPr="004E3B1A" w:rsidRDefault="00B466A9" w:rsidP="00B466A9">
            <w:pPr>
              <w:spacing w:line="240" w:lineRule="auto"/>
              <w:rPr>
                <w:b/>
                <w:bCs/>
              </w:rPr>
            </w:pPr>
            <w:r w:rsidRPr="004E3B1A">
              <w:rPr>
                <w:b/>
                <w:bCs/>
              </w:rPr>
              <w:t>2022</w:t>
            </w:r>
          </w:p>
        </w:tc>
        <w:tc>
          <w:tcPr>
            <w:tcW w:w="951" w:type="dxa"/>
            <w:shd w:val="clear" w:color="auto" w:fill="D9D9D9" w:themeFill="background1" w:themeFillShade="D9"/>
          </w:tcPr>
          <w:p w14:paraId="6A9679EF" w14:textId="77777777" w:rsidR="00B466A9" w:rsidRPr="004E3B1A" w:rsidRDefault="00B466A9" w:rsidP="00B466A9">
            <w:pPr>
              <w:spacing w:line="240" w:lineRule="auto"/>
              <w:rPr>
                <w:b/>
                <w:bCs/>
              </w:rPr>
            </w:pPr>
            <w:r w:rsidRPr="004E3B1A">
              <w:rPr>
                <w:b/>
                <w:bCs/>
              </w:rPr>
              <w:t>2023</w:t>
            </w:r>
          </w:p>
        </w:tc>
        <w:tc>
          <w:tcPr>
            <w:tcW w:w="951" w:type="dxa"/>
            <w:shd w:val="clear" w:color="auto" w:fill="D9D9D9" w:themeFill="background1" w:themeFillShade="D9"/>
          </w:tcPr>
          <w:p w14:paraId="29D0B3D2" w14:textId="77777777" w:rsidR="00B466A9" w:rsidRPr="004E3B1A" w:rsidRDefault="00B466A9" w:rsidP="00B466A9">
            <w:pPr>
              <w:spacing w:line="240" w:lineRule="auto"/>
              <w:rPr>
                <w:b/>
                <w:bCs/>
              </w:rPr>
            </w:pPr>
            <w:r w:rsidRPr="004E3B1A">
              <w:rPr>
                <w:b/>
                <w:bCs/>
              </w:rPr>
              <w:t>2024</w:t>
            </w:r>
          </w:p>
        </w:tc>
      </w:tr>
      <w:tr w:rsidR="00B466A9" w:rsidRPr="004E3B1A" w14:paraId="1452283A" w14:textId="77777777" w:rsidTr="0005548C">
        <w:trPr>
          <w:trHeight w:val="20"/>
          <w:jc w:val="center"/>
        </w:trPr>
        <w:tc>
          <w:tcPr>
            <w:tcW w:w="2124" w:type="dxa"/>
          </w:tcPr>
          <w:p w14:paraId="69B7CC0E" w14:textId="77777777" w:rsidR="00B466A9" w:rsidRPr="004E3B1A" w:rsidRDefault="00B466A9" w:rsidP="00B466A9">
            <w:pPr>
              <w:spacing w:line="240" w:lineRule="auto"/>
            </w:pPr>
            <w:r w:rsidRPr="004E3B1A">
              <w:t>West</w:t>
            </w:r>
          </w:p>
        </w:tc>
        <w:tc>
          <w:tcPr>
            <w:tcW w:w="951" w:type="dxa"/>
          </w:tcPr>
          <w:p w14:paraId="760E4CF5" w14:textId="77777777" w:rsidR="00B466A9" w:rsidRPr="004E3B1A" w:rsidRDefault="00B466A9" w:rsidP="00B466A9">
            <w:pPr>
              <w:spacing w:line="240" w:lineRule="auto"/>
            </w:pPr>
            <w:r w:rsidRPr="004E3B1A">
              <w:t>4,303</w:t>
            </w:r>
          </w:p>
        </w:tc>
        <w:tc>
          <w:tcPr>
            <w:tcW w:w="951" w:type="dxa"/>
          </w:tcPr>
          <w:p w14:paraId="1DAB4439" w14:textId="77777777" w:rsidR="00B466A9" w:rsidRPr="004E3B1A" w:rsidRDefault="00B466A9" w:rsidP="00B466A9">
            <w:pPr>
              <w:spacing w:line="240" w:lineRule="auto"/>
            </w:pPr>
            <w:r w:rsidRPr="004E3B1A">
              <w:t>5,975</w:t>
            </w:r>
          </w:p>
        </w:tc>
        <w:tc>
          <w:tcPr>
            <w:tcW w:w="951" w:type="dxa"/>
          </w:tcPr>
          <w:p w14:paraId="4E6503DE" w14:textId="77777777" w:rsidR="00B466A9" w:rsidRPr="004E3B1A" w:rsidRDefault="00B466A9" w:rsidP="00B466A9">
            <w:pPr>
              <w:spacing w:line="240" w:lineRule="auto"/>
            </w:pPr>
            <w:r w:rsidRPr="004E3B1A">
              <w:t>5,071</w:t>
            </w:r>
          </w:p>
        </w:tc>
      </w:tr>
      <w:tr w:rsidR="00B466A9" w:rsidRPr="004E3B1A" w14:paraId="7619FDD2" w14:textId="77777777" w:rsidTr="0005548C">
        <w:trPr>
          <w:trHeight w:val="20"/>
          <w:jc w:val="center"/>
        </w:trPr>
        <w:tc>
          <w:tcPr>
            <w:tcW w:w="2124" w:type="dxa"/>
          </w:tcPr>
          <w:p w14:paraId="16719E60" w14:textId="77777777" w:rsidR="00B466A9" w:rsidRPr="004E3B1A" w:rsidRDefault="00B466A9" w:rsidP="00B466A9">
            <w:pPr>
              <w:spacing w:line="240" w:lineRule="auto"/>
            </w:pPr>
            <w:r w:rsidRPr="004E3B1A">
              <w:t>East</w:t>
            </w:r>
          </w:p>
        </w:tc>
        <w:tc>
          <w:tcPr>
            <w:tcW w:w="951" w:type="dxa"/>
          </w:tcPr>
          <w:p w14:paraId="1601034A" w14:textId="77777777" w:rsidR="00B466A9" w:rsidRPr="004E3B1A" w:rsidRDefault="00B466A9" w:rsidP="00B466A9">
            <w:pPr>
              <w:spacing w:line="240" w:lineRule="auto"/>
            </w:pPr>
            <w:r w:rsidRPr="004E3B1A">
              <w:t>4,651</w:t>
            </w:r>
          </w:p>
        </w:tc>
        <w:tc>
          <w:tcPr>
            <w:tcW w:w="951" w:type="dxa"/>
          </w:tcPr>
          <w:p w14:paraId="3FE7F61D" w14:textId="77777777" w:rsidR="00B466A9" w:rsidRPr="004E3B1A" w:rsidRDefault="00B466A9" w:rsidP="00B466A9">
            <w:pPr>
              <w:spacing w:line="240" w:lineRule="auto"/>
            </w:pPr>
            <w:r w:rsidRPr="004E3B1A">
              <w:t>6,347</w:t>
            </w:r>
          </w:p>
        </w:tc>
        <w:tc>
          <w:tcPr>
            <w:tcW w:w="951" w:type="dxa"/>
          </w:tcPr>
          <w:p w14:paraId="40D99445" w14:textId="77777777" w:rsidR="00B466A9" w:rsidRPr="004E3B1A" w:rsidRDefault="00B466A9" w:rsidP="00B466A9">
            <w:pPr>
              <w:spacing w:line="240" w:lineRule="auto"/>
            </w:pPr>
            <w:r w:rsidRPr="004E3B1A">
              <w:t>7,331</w:t>
            </w:r>
          </w:p>
        </w:tc>
      </w:tr>
      <w:tr w:rsidR="00B466A9" w:rsidRPr="004E3B1A" w14:paraId="25ED1C6E" w14:textId="77777777" w:rsidTr="0005548C">
        <w:trPr>
          <w:trHeight w:val="20"/>
          <w:jc w:val="center"/>
        </w:trPr>
        <w:tc>
          <w:tcPr>
            <w:tcW w:w="2124" w:type="dxa"/>
          </w:tcPr>
          <w:p w14:paraId="3DD85818" w14:textId="77777777" w:rsidR="00B466A9" w:rsidRPr="004E3B1A" w:rsidRDefault="00B466A9" w:rsidP="00B466A9">
            <w:pPr>
              <w:spacing w:line="240" w:lineRule="auto"/>
            </w:pPr>
            <w:r w:rsidRPr="004E3B1A">
              <w:t>North</w:t>
            </w:r>
          </w:p>
        </w:tc>
        <w:tc>
          <w:tcPr>
            <w:tcW w:w="951" w:type="dxa"/>
          </w:tcPr>
          <w:p w14:paraId="4BC379DB" w14:textId="77777777" w:rsidR="00B466A9" w:rsidRPr="004E3B1A" w:rsidRDefault="00B466A9" w:rsidP="00B466A9">
            <w:pPr>
              <w:spacing w:line="240" w:lineRule="auto"/>
            </w:pPr>
            <w:r w:rsidRPr="004E3B1A">
              <w:t>5,636</w:t>
            </w:r>
          </w:p>
        </w:tc>
        <w:tc>
          <w:tcPr>
            <w:tcW w:w="951" w:type="dxa"/>
          </w:tcPr>
          <w:p w14:paraId="25269CA7" w14:textId="77777777" w:rsidR="00B466A9" w:rsidRPr="004E3B1A" w:rsidRDefault="00B466A9" w:rsidP="00B466A9">
            <w:pPr>
              <w:spacing w:line="240" w:lineRule="auto"/>
            </w:pPr>
            <w:r w:rsidRPr="004E3B1A">
              <w:t>6,470</w:t>
            </w:r>
          </w:p>
        </w:tc>
        <w:tc>
          <w:tcPr>
            <w:tcW w:w="951" w:type="dxa"/>
          </w:tcPr>
          <w:p w14:paraId="55548131" w14:textId="77777777" w:rsidR="00B466A9" w:rsidRPr="004E3B1A" w:rsidRDefault="00B466A9" w:rsidP="00B466A9">
            <w:pPr>
              <w:spacing w:line="240" w:lineRule="auto"/>
            </w:pPr>
            <w:r w:rsidRPr="004E3B1A">
              <w:t>5,871</w:t>
            </w:r>
          </w:p>
        </w:tc>
      </w:tr>
    </w:tbl>
    <w:p w14:paraId="45DAB61E" w14:textId="77777777" w:rsidR="00B466A9" w:rsidRDefault="00B466A9" w:rsidP="00B466A9"/>
    <w:p w14:paraId="6C6BC1A5" w14:textId="5F36183F" w:rsidR="000D2840" w:rsidRDefault="000D2840" w:rsidP="0005548C">
      <w:pPr>
        <w:jc w:val="both"/>
      </w:pPr>
      <w:r>
        <w:t>It is important to note that the</w:t>
      </w:r>
      <w:r w:rsidR="00B466A9">
        <w:t>se</w:t>
      </w:r>
      <w:r>
        <w:t xml:space="preserve"> figures relate to roadside breath tests carried out by Road Policing officers </w:t>
      </w:r>
      <w:r>
        <w:rPr>
          <w:i/>
          <w:iCs/>
        </w:rPr>
        <w:t>only</w:t>
      </w:r>
      <w:r>
        <w:t xml:space="preserve">. </w:t>
      </w:r>
    </w:p>
    <w:p w14:paraId="7CF0B593" w14:textId="31D36877" w:rsidR="000D2840" w:rsidRDefault="000D2840" w:rsidP="0005548C">
      <w:pPr>
        <w:jc w:val="both"/>
      </w:pPr>
      <w:r>
        <w:t xml:space="preserve">We are unable to provide data for Local Policing officers as </w:t>
      </w:r>
      <w:r w:rsidRPr="00352BC6">
        <w:t xml:space="preserve">not all traffic stops on suspicion of </w:t>
      </w:r>
      <w:r>
        <w:t xml:space="preserve">drunk </w:t>
      </w:r>
      <w:r w:rsidRPr="00352BC6">
        <w:t>driving will result in an incident or crime being recorded</w:t>
      </w:r>
      <w:r>
        <w:t xml:space="preserve">. </w:t>
      </w:r>
    </w:p>
    <w:p w14:paraId="3972B220" w14:textId="25BB88FC" w:rsidR="000D2840" w:rsidRDefault="000D2840" w:rsidP="0005548C">
      <w:pPr>
        <w:jc w:val="both"/>
      </w:pPr>
      <w:r>
        <w:t xml:space="preserve">Therefore, the only way to provide an accurate and consistent response would be to retrieve and manually review the notebooks of </w:t>
      </w:r>
      <w:r>
        <w:rPr>
          <w:i/>
          <w:iCs/>
        </w:rPr>
        <w:t xml:space="preserve">all </w:t>
      </w:r>
      <w:r>
        <w:t xml:space="preserve">police officers on duty across each command area at the relevant </w:t>
      </w:r>
      <w:r w:rsidR="00B466A9">
        <w:t>time</w:t>
      </w:r>
      <w:r>
        <w:t xml:space="preserve">. </w:t>
      </w:r>
    </w:p>
    <w:p w14:paraId="20ED27B1" w14:textId="77777777" w:rsidR="00B466A9" w:rsidRDefault="000D2840" w:rsidP="0005548C">
      <w:pPr>
        <w:jc w:val="both"/>
      </w:pPr>
      <w:r>
        <w:t>Given the volume of reports that would be required to be read through and collated for the three-year period specified,</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1499DD64" w14:textId="7289862C" w:rsidR="000D2840" w:rsidRDefault="000D2840" w:rsidP="0005548C">
      <w:pPr>
        <w:jc w:val="both"/>
      </w:pPr>
      <w:r>
        <w:lastRenderedPageBreak/>
        <w:t>I am therefore refusing to provide the information sought in terms of s</w:t>
      </w:r>
      <w:r w:rsidRPr="00453F0A">
        <w:t xml:space="preserve">ection 12(1) </w:t>
      </w:r>
      <w:r>
        <w:t xml:space="preserve">- </w:t>
      </w:r>
      <w:r w:rsidRPr="00453F0A">
        <w:t>Excessive Cost of Compliance.</w:t>
      </w:r>
    </w:p>
    <w:p w14:paraId="58CFBF0F" w14:textId="77777777" w:rsidR="00B466A9" w:rsidRPr="00453F0A" w:rsidRDefault="00B466A9" w:rsidP="00B466A9"/>
    <w:p w14:paraId="4F712F84" w14:textId="3A5554DE" w:rsidR="00927BDD" w:rsidRPr="00927BDD" w:rsidRDefault="00927BDD" w:rsidP="00B466A9">
      <w:pPr>
        <w:pStyle w:val="Heading2"/>
        <w:numPr>
          <w:ilvl w:val="0"/>
          <w:numId w:val="3"/>
        </w:numPr>
      </w:pPr>
      <w:r w:rsidRPr="00927BDD">
        <w:t>The number of drivers who tested positive or failed a breath test in each of those years.</w:t>
      </w:r>
    </w:p>
    <w:p w14:paraId="4EB38BE1" w14:textId="64BE8984" w:rsidR="00927BDD" w:rsidRDefault="00927BDD" w:rsidP="00B466A9">
      <w:pPr>
        <w:pStyle w:val="Heading2"/>
        <w:numPr>
          <w:ilvl w:val="0"/>
          <w:numId w:val="4"/>
        </w:numPr>
      </w:pPr>
      <w:r w:rsidRPr="00927BDD">
        <w:t>The top 5 locations (towns/areas/postcodes) where the highest number of drink driving offences were recorded over the past three years.</w:t>
      </w:r>
    </w:p>
    <w:p w14:paraId="3C7415E5" w14:textId="77777777" w:rsidR="000D2840" w:rsidRDefault="000D2840" w:rsidP="0005548C">
      <w:pPr>
        <w:jc w:val="both"/>
      </w:pPr>
      <w:r>
        <w:t>The information sought is held by Police Scotland, but I am refusing to provide it in terms of s</w:t>
      </w:r>
      <w:r w:rsidRPr="00453F0A">
        <w:t>ection 16</w:t>
      </w:r>
      <w:r>
        <w:t>(1) of the Act on the basis that the section 25(1) exemption applies:</w:t>
      </w:r>
    </w:p>
    <w:p w14:paraId="4C78CFA0" w14:textId="77777777" w:rsidR="000D2840" w:rsidRDefault="000D2840" w:rsidP="0005548C">
      <w:pPr>
        <w:jc w:val="both"/>
      </w:pPr>
      <w:r>
        <w:t>“Information which the applicant can reasonably obtain other than by requesting it […] is exempt information”.</w:t>
      </w:r>
    </w:p>
    <w:p w14:paraId="51C21A5F" w14:textId="3823D3A4" w:rsidR="000D2840" w:rsidRDefault="000D2840" w:rsidP="0005548C">
      <w:pPr>
        <w:jc w:val="both"/>
      </w:pPr>
      <w:r>
        <w:t xml:space="preserve">To be of assistance, recorded and detected crime data is publicly available on the Police Scotland website, broken down by Multi-Member Ward area: </w:t>
      </w:r>
      <w:hyperlink r:id="rId11" w:tgtFrame="_blank" w:history="1">
        <w:r w:rsidRPr="00352BC6">
          <w:rPr>
            <w:rStyle w:val="Hyperlink"/>
          </w:rPr>
          <w:t>Crime data - Police Scotland</w:t>
        </w:r>
      </w:hyperlink>
    </w:p>
    <w:p w14:paraId="5CD6817D" w14:textId="34F86412" w:rsidR="000D2840" w:rsidRDefault="000D2840" w:rsidP="0005548C">
      <w:pPr>
        <w:jc w:val="both"/>
      </w:pPr>
      <w:r>
        <w:t>‘</w:t>
      </w:r>
      <w:r w:rsidR="00B466A9">
        <w:t>D</w:t>
      </w:r>
      <w:r>
        <w:t>etected’ crimes are those</w:t>
      </w:r>
      <w:r w:rsidRPr="007D1918">
        <w:t xml:space="preserve"> where an accused has been identified and there exists a sufficiency of evidence under Scots Law to justify consideration of criminal proceedings.</w:t>
      </w:r>
    </w:p>
    <w:p w14:paraId="3D1E1AC6" w14:textId="77777777" w:rsidR="00927BDD" w:rsidRPr="00927BDD" w:rsidRDefault="00927BDD" w:rsidP="00B466A9"/>
    <w:p w14:paraId="7001AAC1" w14:textId="77777777" w:rsidR="00B466A9" w:rsidRDefault="00927BDD" w:rsidP="00B466A9">
      <w:pPr>
        <w:pStyle w:val="Heading2"/>
        <w:numPr>
          <w:ilvl w:val="0"/>
          <w:numId w:val="4"/>
        </w:numPr>
      </w:pPr>
      <w:r w:rsidRPr="00927BDD">
        <w:t>Any available demographic breakdown (e.g. age group and gender) for individuals who:</w:t>
      </w:r>
    </w:p>
    <w:p w14:paraId="6B405E6D" w14:textId="77777777" w:rsidR="00B466A9" w:rsidRDefault="00927BDD" w:rsidP="00B466A9">
      <w:pPr>
        <w:pStyle w:val="Heading2"/>
        <w:numPr>
          <w:ilvl w:val="0"/>
          <w:numId w:val="5"/>
        </w:numPr>
      </w:pPr>
      <w:r w:rsidRPr="00927BDD">
        <w:t>Were stopped and breathalysed, and</w:t>
      </w:r>
    </w:p>
    <w:p w14:paraId="2BD1D7D5" w14:textId="0B5F8A11" w:rsidR="00927BDD" w:rsidRPr="00927BDD" w:rsidRDefault="00927BDD" w:rsidP="00B466A9">
      <w:pPr>
        <w:pStyle w:val="Heading2"/>
        <w:numPr>
          <w:ilvl w:val="0"/>
          <w:numId w:val="5"/>
        </w:numPr>
      </w:pPr>
      <w:r w:rsidRPr="00927BDD">
        <w:t>Failed a breath test or were charged with a drink driving offence,</w:t>
      </w:r>
      <w:r w:rsidRPr="00927BDD">
        <w:br/>
        <w:t>in the above time period.</w:t>
      </w:r>
    </w:p>
    <w:p w14:paraId="34BDABAA" w14:textId="3E4C3E41" w:rsidR="00496A08" w:rsidRDefault="00007521" w:rsidP="0005548C">
      <w:pPr>
        <w:tabs>
          <w:tab w:val="left" w:pos="5400"/>
        </w:tabs>
        <w:jc w:val="both"/>
      </w:pPr>
      <w:r w:rsidRPr="00007521">
        <w:t>Unfortunately, I</w:t>
      </w:r>
      <w:r>
        <w:t xml:space="preserve"> regret to inform you that I</w:t>
      </w:r>
      <w:r w:rsidRPr="00007521">
        <w:t xml:space="preserve"> estimate it would cost well in excess of the current FOI cost threshold of £600 to process your request.  I am therefore refusing to provide the information sought in terms of section 12(1) of the Act - Excessive Cost of Compliance.</w:t>
      </w:r>
    </w:p>
    <w:p w14:paraId="50A2A73F" w14:textId="705761ED" w:rsidR="007F3B27" w:rsidRDefault="007F3B27" w:rsidP="0005548C">
      <w:pPr>
        <w:jc w:val="both"/>
      </w:pPr>
      <w:r>
        <w:t xml:space="preserve">By way of explanation, </w:t>
      </w:r>
      <w:r w:rsidR="0009586E">
        <w:t>the age and/ or the gender of the accused can</w:t>
      </w:r>
      <w:r w:rsidR="00B466A9">
        <w:t>not</w:t>
      </w:r>
      <w:r w:rsidR="0009586E">
        <w:t xml:space="preserve"> be easily extracted</w:t>
      </w:r>
      <w:r w:rsidR="00B466A9">
        <w:t xml:space="preserve"> from crime reports for the period covered by your request, meaning </w:t>
      </w:r>
      <w:r w:rsidRPr="00E2421D">
        <w:t>all</w:t>
      </w:r>
      <w:r>
        <w:t xml:space="preserve"> relevant reports </w:t>
      </w:r>
      <w:r w:rsidR="0009586E">
        <w:t>would need to be individually examined to ascertain the gender</w:t>
      </w:r>
      <w:r w:rsidR="00B466A9">
        <w:t xml:space="preserve"> of the accused and their</w:t>
      </w:r>
      <w:r w:rsidR="0009586E">
        <w:t xml:space="preserve"> age at the time</w:t>
      </w:r>
      <w:r w:rsidR="0005548C">
        <w:t>.</w:t>
      </w:r>
    </w:p>
    <w:p w14:paraId="77FF7B88" w14:textId="77777777" w:rsidR="00007521" w:rsidRDefault="00007521" w:rsidP="00B466A9">
      <w:pPr>
        <w:tabs>
          <w:tab w:val="left" w:pos="5400"/>
        </w:tabs>
      </w:pPr>
    </w:p>
    <w:p w14:paraId="34BDABBE" w14:textId="320EAA83" w:rsidR="00496A08" w:rsidRPr="00BF6B81" w:rsidRDefault="00496A08" w:rsidP="00B466A9">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B466A9">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B466A9">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B466A9">
      <w:r w:rsidRPr="007C470A">
        <w:t>Following an OSIC appeal, you can appeal to the Court of Session on a point of law only.</w:t>
      </w:r>
      <w:r w:rsidR="00D47E36">
        <w:t xml:space="preserve"> </w:t>
      </w:r>
    </w:p>
    <w:p w14:paraId="34BDABC2" w14:textId="77777777" w:rsidR="00B11A55" w:rsidRDefault="00B11A55" w:rsidP="00B466A9">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B466A9">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AF4F7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7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3A7D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7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7CB30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7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F1369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7D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3E1418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7D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8C5D2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7D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F1F0E"/>
    <w:multiLevelType w:val="multilevel"/>
    <w:tmpl w:val="4434E2B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67101FC7"/>
    <w:multiLevelType w:val="hybridMultilevel"/>
    <w:tmpl w:val="5A5CECBE"/>
    <w:lvl w:ilvl="0" w:tplc="E1E48A4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8356237"/>
    <w:multiLevelType w:val="hybridMultilevel"/>
    <w:tmpl w:val="E878E5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E95001F"/>
    <w:multiLevelType w:val="hybridMultilevel"/>
    <w:tmpl w:val="D8AA933E"/>
    <w:lvl w:ilvl="0" w:tplc="829C22D6">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8746">
    <w:abstractNumId w:val="3"/>
  </w:num>
  <w:num w:numId="2" w16cid:durableId="208024887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4961006">
    <w:abstractNumId w:val="2"/>
  </w:num>
  <w:num w:numId="4" w16cid:durableId="846210820">
    <w:abstractNumId w:val="1"/>
  </w:num>
  <w:num w:numId="5" w16cid:durableId="2027825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521"/>
    <w:rsid w:val="0005548C"/>
    <w:rsid w:val="00090F3B"/>
    <w:rsid w:val="0009586E"/>
    <w:rsid w:val="000D2840"/>
    <w:rsid w:val="000E2F19"/>
    <w:rsid w:val="000E43FF"/>
    <w:rsid w:val="000E6526"/>
    <w:rsid w:val="001040C4"/>
    <w:rsid w:val="00141533"/>
    <w:rsid w:val="00167528"/>
    <w:rsid w:val="00195CC4"/>
    <w:rsid w:val="001F2261"/>
    <w:rsid w:val="00207326"/>
    <w:rsid w:val="00253DF6"/>
    <w:rsid w:val="00255F1E"/>
    <w:rsid w:val="00260FBC"/>
    <w:rsid w:val="0036503B"/>
    <w:rsid w:val="00376A4A"/>
    <w:rsid w:val="00381234"/>
    <w:rsid w:val="003D6D03"/>
    <w:rsid w:val="003E12CA"/>
    <w:rsid w:val="004010DC"/>
    <w:rsid w:val="004106FC"/>
    <w:rsid w:val="004341F0"/>
    <w:rsid w:val="00456324"/>
    <w:rsid w:val="00475460"/>
    <w:rsid w:val="00490317"/>
    <w:rsid w:val="00491644"/>
    <w:rsid w:val="00496A08"/>
    <w:rsid w:val="004C6717"/>
    <w:rsid w:val="004E1605"/>
    <w:rsid w:val="004F653C"/>
    <w:rsid w:val="00540A52"/>
    <w:rsid w:val="00557306"/>
    <w:rsid w:val="00645CFA"/>
    <w:rsid w:val="00685219"/>
    <w:rsid w:val="00690180"/>
    <w:rsid w:val="006D5799"/>
    <w:rsid w:val="007440EA"/>
    <w:rsid w:val="00750D83"/>
    <w:rsid w:val="00785DBC"/>
    <w:rsid w:val="00793DD5"/>
    <w:rsid w:val="007D55F6"/>
    <w:rsid w:val="007F3B27"/>
    <w:rsid w:val="007F490F"/>
    <w:rsid w:val="0086779C"/>
    <w:rsid w:val="00874BFD"/>
    <w:rsid w:val="008964EF"/>
    <w:rsid w:val="00915E01"/>
    <w:rsid w:val="00927BDD"/>
    <w:rsid w:val="009631A4"/>
    <w:rsid w:val="00977296"/>
    <w:rsid w:val="009D2AA5"/>
    <w:rsid w:val="00A25E93"/>
    <w:rsid w:val="00A320FF"/>
    <w:rsid w:val="00A70AC0"/>
    <w:rsid w:val="00A84EA9"/>
    <w:rsid w:val="00AC443C"/>
    <w:rsid w:val="00AE70C6"/>
    <w:rsid w:val="00B033D6"/>
    <w:rsid w:val="00B11A55"/>
    <w:rsid w:val="00B17211"/>
    <w:rsid w:val="00B461B2"/>
    <w:rsid w:val="00B466A9"/>
    <w:rsid w:val="00B557D3"/>
    <w:rsid w:val="00B654B6"/>
    <w:rsid w:val="00B71B3C"/>
    <w:rsid w:val="00BC389E"/>
    <w:rsid w:val="00BD0588"/>
    <w:rsid w:val="00BE1888"/>
    <w:rsid w:val="00BF6B81"/>
    <w:rsid w:val="00C077A8"/>
    <w:rsid w:val="00C14FF4"/>
    <w:rsid w:val="00C1679F"/>
    <w:rsid w:val="00C606A2"/>
    <w:rsid w:val="00C63872"/>
    <w:rsid w:val="00C84948"/>
    <w:rsid w:val="00C94ED8"/>
    <w:rsid w:val="00CF1111"/>
    <w:rsid w:val="00D05706"/>
    <w:rsid w:val="00D27DC5"/>
    <w:rsid w:val="00D47E36"/>
    <w:rsid w:val="00E06BF6"/>
    <w:rsid w:val="00E4397B"/>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749975">
      <w:bodyDiv w:val="1"/>
      <w:marLeft w:val="0"/>
      <w:marRight w:val="0"/>
      <w:marTop w:val="0"/>
      <w:marBottom w:val="0"/>
      <w:divBdr>
        <w:top w:val="none" w:sz="0" w:space="0" w:color="auto"/>
        <w:left w:val="none" w:sz="0" w:space="0" w:color="auto"/>
        <w:bottom w:val="none" w:sz="0" w:space="0" w:color="auto"/>
        <w:right w:val="none" w:sz="0" w:space="0" w:color="auto"/>
      </w:divBdr>
    </w:div>
    <w:div w:id="20994016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terms/"/>
    <ds:schemaRef ds:uri="0e32d40b-a8f5-4c24-a46b-b72b5f0b9b52"/>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669</Words>
  <Characters>3816</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2025-08-11T16:47:00Z</cp:lastPrinted>
  <dcterms:created xsi:type="dcterms:W3CDTF">2025-08-11T16:45:00Z</dcterms:created>
  <dcterms:modified xsi:type="dcterms:W3CDTF">2025-08-11T16:48:00Z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