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0E7E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58E5">
              <w:t>1739</w:t>
            </w:r>
          </w:p>
          <w:p w14:paraId="34BDABA6" w14:textId="765D2F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234F">
              <w:t>25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70C027" w14:textId="103D10DD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58E5">
        <w:rPr>
          <w:rFonts w:eastAsiaTheme="majorEastAsia" w:cstheme="majorBidi"/>
          <w:b/>
          <w:color w:val="000000" w:themeColor="text1"/>
          <w:szCs w:val="26"/>
        </w:rPr>
        <w:t>Please can you provide me with the number of Senior Investigating Officers (SIOs) in all Major Investigation Teams within Police Scotland, broken down by division.</w:t>
      </w:r>
    </w:p>
    <w:p w14:paraId="0A1C0C82" w14:textId="29CCFC54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758E5">
        <w:rPr>
          <w:rFonts w:eastAsiaTheme="majorEastAsia" w:cstheme="majorBidi"/>
          <w:bCs/>
          <w:color w:val="000000" w:themeColor="text1"/>
          <w:szCs w:val="26"/>
        </w:rPr>
        <w:t xml:space="preserve">To be helpful, Major Investigation Teams based around the country form part of Police Scotland’s Specialist Crime Division. </w:t>
      </w:r>
    </w:p>
    <w:p w14:paraId="574B7904" w14:textId="1C74DD18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758E5">
        <w:rPr>
          <w:rFonts w:eastAsiaTheme="majorEastAsia" w:cstheme="majorBidi"/>
          <w:bCs/>
          <w:color w:val="000000" w:themeColor="text1"/>
          <w:szCs w:val="26"/>
        </w:rPr>
        <w:t>The SIOs based within these Major Investigation Teams are national/ regional resources and not specific to a particular geographical division within Police Scotland’s force area.  </w:t>
      </w:r>
    </w:p>
    <w:p w14:paraId="056E7555" w14:textId="61ABF222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758E5">
        <w:rPr>
          <w:rFonts w:eastAsiaTheme="majorEastAsia" w:cstheme="majorBidi"/>
          <w:bCs/>
          <w:color w:val="000000" w:themeColor="text1"/>
          <w:szCs w:val="26"/>
        </w:rPr>
        <w:t xml:space="preserve">There are currently 29 SIOs based across the Major Investigation Teams within Specialist Crime Division. </w:t>
      </w:r>
    </w:p>
    <w:p w14:paraId="50886485" w14:textId="77777777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B851FAE" w14:textId="77777777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58E5">
        <w:rPr>
          <w:rFonts w:eastAsiaTheme="majorEastAsia" w:cstheme="majorBidi"/>
          <w:b/>
          <w:color w:val="000000" w:themeColor="text1"/>
          <w:szCs w:val="26"/>
        </w:rPr>
        <w:t>Please can you provide me with a figure for the number of SIO-led murder investigations there currently are, and how many SIOs are allocated to them, broken down by division.</w:t>
      </w:r>
    </w:p>
    <w:p w14:paraId="4BF399E8" w14:textId="4A5293EC" w:rsidR="00D758E5" w:rsidRPr="00D758E5" w:rsidRDefault="00D758E5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758E5">
        <w:rPr>
          <w:rFonts w:eastAsiaTheme="majorEastAsia" w:cstheme="majorBidi"/>
          <w:bCs/>
          <w:color w:val="000000" w:themeColor="text1"/>
          <w:szCs w:val="26"/>
        </w:rPr>
        <w:t xml:space="preserve">Based on </w:t>
      </w:r>
      <w:r>
        <w:rPr>
          <w:rFonts w:eastAsiaTheme="majorEastAsia" w:cstheme="majorBidi"/>
          <w:bCs/>
          <w:color w:val="000000" w:themeColor="text1"/>
          <w:szCs w:val="26"/>
        </w:rPr>
        <w:t>your previous question</w:t>
      </w:r>
      <w:r w:rsidRPr="00D758E5">
        <w:rPr>
          <w:rFonts w:eastAsiaTheme="majorEastAsia" w:cstheme="majorBidi"/>
          <w:bCs/>
          <w:color w:val="000000" w:themeColor="text1"/>
          <w:szCs w:val="26"/>
        </w:rPr>
        <w:t xml:space="preserve">, it is assumed that the number of SIO led murder investigations is specific to SIOs based within Major Investigation Teams. </w:t>
      </w:r>
    </w:p>
    <w:p w14:paraId="3631E7D7" w14:textId="09DF1366" w:rsidR="00A060FA" w:rsidRPr="00D758E5" w:rsidRDefault="00D758E5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758E5">
        <w:rPr>
          <w:rFonts w:eastAsiaTheme="majorEastAsia" w:cstheme="majorBidi"/>
          <w:bCs/>
          <w:color w:val="000000" w:themeColor="text1"/>
          <w:szCs w:val="26"/>
        </w:rPr>
        <w:t xml:space="preserve">There are a total of 66 SIO led murder investigations allocated to a total of 20 SIO’s based within Specialist Crime Division. </w:t>
      </w:r>
    </w:p>
    <w:p w14:paraId="5D1D1620" w14:textId="0C0519A3" w:rsidR="00D758E5" w:rsidRDefault="00C334DD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34DD">
        <w:rPr>
          <w:rFonts w:eastAsiaTheme="majorEastAsia" w:cstheme="majorBidi"/>
          <w:bCs/>
          <w:color w:val="000000" w:themeColor="text1"/>
          <w:szCs w:val="26"/>
        </w:rPr>
        <w:t>It should be noted due to the nature of policing; this figure is only accurate at time of disclosure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4835CDA" w14:textId="77777777" w:rsidR="00C334DD" w:rsidRPr="00C334DD" w:rsidRDefault="00C334DD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FE6A124" w14:textId="77777777" w:rsidR="00D758E5" w:rsidRDefault="00D758E5" w:rsidP="00D7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58E5">
        <w:rPr>
          <w:rFonts w:eastAsiaTheme="majorEastAsia" w:cstheme="majorBidi"/>
          <w:b/>
          <w:color w:val="000000" w:themeColor="text1"/>
          <w:szCs w:val="26"/>
        </w:rPr>
        <w:t>Please can you provide me with the highest number of murder investigations sitting with an individual SIO and in which division.</w:t>
      </w:r>
    </w:p>
    <w:p w14:paraId="207292FE" w14:textId="77777777" w:rsidR="004C6650" w:rsidRDefault="005F5929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F5929">
        <w:rPr>
          <w:rFonts w:eastAsiaTheme="majorEastAsia" w:cstheme="majorBidi"/>
          <w:bCs/>
          <w:color w:val="000000" w:themeColor="text1"/>
          <w:szCs w:val="26"/>
        </w:rPr>
        <w:t>Firstly, I must advise that disclosing the number of investigations allocated to a single SIO would not be representative of current “live” jobs</w:t>
      </w:r>
      <w:r w:rsidR="00F61AF2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1C925AE3" w14:textId="77777777" w:rsidR="004C6650" w:rsidRDefault="00F61AF2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They may have a</w:t>
      </w:r>
      <w:r w:rsidR="005F5929" w:rsidRPr="005F5929">
        <w:rPr>
          <w:rFonts w:eastAsiaTheme="majorEastAsia" w:cstheme="majorBidi"/>
          <w:bCs/>
          <w:color w:val="000000" w:themeColor="text1"/>
          <w:szCs w:val="26"/>
        </w:rPr>
        <w:t xml:space="preserve"> combination of both live and unresolved</w:t>
      </w:r>
      <w:r w:rsidR="005F5929">
        <w:rPr>
          <w:rFonts w:eastAsiaTheme="majorEastAsia" w:cstheme="majorBidi"/>
          <w:bCs/>
          <w:color w:val="000000" w:themeColor="text1"/>
          <w:szCs w:val="26"/>
        </w:rPr>
        <w:t xml:space="preserve"> cases</w:t>
      </w:r>
      <w:r w:rsidR="004C6650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all at different stages of development. </w:t>
      </w:r>
    </w:p>
    <w:p w14:paraId="736DE544" w14:textId="0658ED40" w:rsidR="005F5929" w:rsidRPr="005F5929" w:rsidRDefault="00F61AF2" w:rsidP="00D7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Providing an overall figure will not provide an accurate representation of their workload. </w:t>
      </w:r>
    </w:p>
    <w:p w14:paraId="43E0F14A" w14:textId="10144A03" w:rsidR="00BA011C" w:rsidRPr="00EE3B8B" w:rsidRDefault="005F5929" w:rsidP="00EE3B8B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should also be noted that t</w:t>
      </w:r>
      <w:r w:rsidR="00EE3B8B" w:rsidRPr="00EE3B8B">
        <w:rPr>
          <w:rFonts w:eastAsiaTheme="majorEastAsia" w:cstheme="majorBidi"/>
          <w:bCs/>
          <w:color w:val="000000" w:themeColor="text1"/>
          <w:szCs w:val="26"/>
        </w:rPr>
        <w:t xml:space="preserve">o identify the number of investigations a single SIO </w:t>
      </w:r>
      <w:r w:rsidR="004C6650">
        <w:rPr>
          <w:rFonts w:eastAsiaTheme="majorEastAsia" w:cstheme="majorBidi"/>
          <w:bCs/>
          <w:color w:val="000000" w:themeColor="text1"/>
          <w:szCs w:val="26"/>
        </w:rPr>
        <w:t>has</w:t>
      </w:r>
      <w:r w:rsidR="00EE3B8B" w:rsidRPr="00EE3B8B">
        <w:rPr>
          <w:rFonts w:eastAsiaTheme="majorEastAsia" w:cstheme="majorBidi"/>
          <w:bCs/>
          <w:color w:val="000000" w:themeColor="text1"/>
          <w:szCs w:val="26"/>
        </w:rPr>
        <w:t xml:space="preserve"> could cause upset to victim’s family members. Disclosure may impact families as they could feel the investigation into their loved one’s death is not a priority to Police Scotland.</w:t>
      </w:r>
      <w:r w:rsidR="00EE3B8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BA011C">
        <w:t>The</w:t>
      </w:r>
      <w:r w:rsidR="00EE3B8B">
        <w:t>refore, I must advise the</w:t>
      </w:r>
      <w:r w:rsidR="00BA011C">
        <w:t xml:space="preserve"> information sought is held by Police Scotland, but I am refusing to provide it in terms of s</w:t>
      </w:r>
      <w:r w:rsidR="00BA011C" w:rsidRPr="00453F0A">
        <w:t>ection 16</w:t>
      </w:r>
      <w:r w:rsidR="00BA011C">
        <w:t>(1) of the Act on the basis that the following exemptions apply:</w:t>
      </w:r>
    </w:p>
    <w:p w14:paraId="244426FA" w14:textId="6C7F0CCF" w:rsidR="00BA011C" w:rsidRPr="0063611F" w:rsidRDefault="00BA011C" w:rsidP="00BA011C">
      <w:pPr>
        <w:keepNext/>
        <w:keepLines/>
        <w:spacing w:after="0" w:line="240" w:lineRule="auto"/>
        <w:outlineLvl w:val="0"/>
        <w:rPr>
          <w:rFonts w:eastAsiaTheme="majorEastAsia"/>
          <w:b/>
          <w:bCs/>
        </w:rPr>
      </w:pPr>
      <w:bookmarkStart w:id="0" w:name="_Toc47425068"/>
      <w:r w:rsidRPr="0063611F">
        <w:rPr>
          <w:rFonts w:eastAsiaTheme="majorEastAsia"/>
          <w:b/>
          <w:bCs/>
        </w:rPr>
        <w:t>Section 39</w:t>
      </w:r>
      <w:r w:rsidR="004C6650">
        <w:rPr>
          <w:rFonts w:eastAsiaTheme="majorEastAsia"/>
          <w:b/>
          <w:bCs/>
        </w:rPr>
        <w:t>(1)</w:t>
      </w:r>
      <w:r w:rsidRPr="0063611F">
        <w:rPr>
          <w:rFonts w:eastAsiaTheme="majorEastAsia"/>
          <w:b/>
          <w:bCs/>
        </w:rPr>
        <w:t xml:space="preserve"> </w:t>
      </w:r>
      <w:r>
        <w:rPr>
          <w:rFonts w:eastAsiaTheme="majorEastAsia"/>
          <w:b/>
          <w:bCs/>
        </w:rPr>
        <w:t>-</w:t>
      </w:r>
      <w:r w:rsidRPr="0063611F">
        <w:rPr>
          <w:rFonts w:eastAsiaTheme="majorEastAsia"/>
          <w:b/>
          <w:bCs/>
        </w:rPr>
        <w:t xml:space="preserve"> Health, safety and the environment</w:t>
      </w:r>
      <w:bookmarkEnd w:id="0"/>
    </w:p>
    <w:p w14:paraId="65981451" w14:textId="77777777" w:rsidR="00BA011C" w:rsidRDefault="00BA011C" w:rsidP="00BA01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D23D1">
        <w:rPr>
          <w:rFonts w:eastAsiaTheme="majorEastAsia" w:cstheme="majorBidi"/>
          <w:bCs/>
          <w:color w:val="000000" w:themeColor="text1"/>
          <w:szCs w:val="26"/>
        </w:rPr>
        <w:t xml:space="preserve">Information is exempt information if its disclosure would or would be likely to endanger the physical or mental health or safety of an individual. </w:t>
      </w:r>
    </w:p>
    <w:p w14:paraId="16505CEB" w14:textId="77777777" w:rsidR="00BA011C" w:rsidRPr="00CF5014" w:rsidRDefault="00BA011C" w:rsidP="00BA011C">
      <w:pPr>
        <w:tabs>
          <w:tab w:val="left" w:pos="5400"/>
        </w:tabs>
        <w:jc w:val="both"/>
        <w:outlineLvl w:val="0"/>
      </w:pPr>
      <w:r w:rsidRPr="00EB6B5E">
        <w:t>This is a non-absolute exemption and requires the application of the public interest test.</w:t>
      </w:r>
    </w:p>
    <w:p w14:paraId="24094FA8" w14:textId="77777777" w:rsidR="00BA011C" w:rsidRPr="00EB33D2" w:rsidRDefault="00BA011C" w:rsidP="00BA011C">
      <w:pPr>
        <w:tabs>
          <w:tab w:val="left" w:pos="5400"/>
        </w:tabs>
        <w:jc w:val="both"/>
        <w:outlineLvl w:val="0"/>
        <w:rPr>
          <w:b/>
        </w:rPr>
      </w:pPr>
      <w:r w:rsidRPr="005F2E66">
        <w:rPr>
          <w:b/>
        </w:rPr>
        <w:t xml:space="preserve">Public Interest Test </w:t>
      </w:r>
    </w:p>
    <w:p w14:paraId="1441A0EC" w14:textId="5F9F2B26" w:rsidR="00BA011C" w:rsidRDefault="00BA011C" w:rsidP="00BA011C">
      <w:r w:rsidRPr="0015676F">
        <w:t xml:space="preserve">Public awareness would favour a disclosure as it would contribute to the public debate surrounding </w:t>
      </w:r>
      <w:r>
        <w:t xml:space="preserve">murder </w:t>
      </w:r>
      <w:r w:rsidRPr="0015676F">
        <w:t xml:space="preserve">investigations and the police handling of such enquiries. </w:t>
      </w:r>
    </w:p>
    <w:p w14:paraId="34C73CC0" w14:textId="3350FC82" w:rsidR="00BA011C" w:rsidRPr="00B11A55" w:rsidRDefault="00BA011C" w:rsidP="00BA011C">
      <w:r w:rsidRPr="0015676F">
        <w:t>Nevertheless, it cannot be in the public interest to release information that would prejudice law enforcement</w:t>
      </w:r>
      <w:r>
        <w:t xml:space="preserve"> or cause distress to </w:t>
      </w:r>
      <w:r w:rsidR="00EE3B8B">
        <w:t>victim’s</w:t>
      </w:r>
      <w:r>
        <w:t xml:space="preserve"> </w:t>
      </w:r>
      <w:r w:rsidR="00EE3B8B">
        <w:t>loved ones</w:t>
      </w:r>
      <w:r>
        <w:t xml:space="preserve">. </w:t>
      </w:r>
      <w:r w:rsidRPr="0015676F">
        <w:br/>
        <w:t xml:space="preserve">I appreciate that there is a public interest in relation to </w:t>
      </w:r>
      <w:r>
        <w:t>murder</w:t>
      </w:r>
      <w:r w:rsidRPr="0015676F">
        <w:t xml:space="preserve"> investigations. That said, it is essential that neither investigations nor the potential for </w:t>
      </w:r>
      <w:r>
        <w:t xml:space="preserve">further </w:t>
      </w:r>
      <w:r w:rsidRPr="0015676F">
        <w:t xml:space="preserve">proceedings to be brought against an individual are put at risk. </w:t>
      </w:r>
      <w:r w:rsidRPr="0015676F">
        <w:br/>
        <w:t xml:space="preserve">Accordingly, in this case it is assessed that the public interest lies firmly in refusing disclosure. </w:t>
      </w:r>
    </w:p>
    <w:p w14:paraId="0A93DD2E" w14:textId="77777777" w:rsidR="00A060FA" w:rsidRPr="00B11A55" w:rsidRDefault="00A060F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0FC42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1EA7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CACF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171F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02F1B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76E3E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6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B40CC"/>
    <w:rsid w:val="00207326"/>
    <w:rsid w:val="00253DF6"/>
    <w:rsid w:val="00255F1E"/>
    <w:rsid w:val="002F5184"/>
    <w:rsid w:val="002F5274"/>
    <w:rsid w:val="00344AD3"/>
    <w:rsid w:val="0036503B"/>
    <w:rsid w:val="0037234F"/>
    <w:rsid w:val="00376A4A"/>
    <w:rsid w:val="003D6D03"/>
    <w:rsid w:val="003E12CA"/>
    <w:rsid w:val="004010DC"/>
    <w:rsid w:val="004341F0"/>
    <w:rsid w:val="00456324"/>
    <w:rsid w:val="00475460"/>
    <w:rsid w:val="00477ED0"/>
    <w:rsid w:val="00490317"/>
    <w:rsid w:val="00491644"/>
    <w:rsid w:val="00496A08"/>
    <w:rsid w:val="004C6650"/>
    <w:rsid w:val="004E1605"/>
    <w:rsid w:val="004E4DFE"/>
    <w:rsid w:val="004F653C"/>
    <w:rsid w:val="00540A52"/>
    <w:rsid w:val="005506B0"/>
    <w:rsid w:val="00557306"/>
    <w:rsid w:val="005943A9"/>
    <w:rsid w:val="005F5929"/>
    <w:rsid w:val="00622CF4"/>
    <w:rsid w:val="00645CFA"/>
    <w:rsid w:val="00685219"/>
    <w:rsid w:val="006D4F1F"/>
    <w:rsid w:val="006D5799"/>
    <w:rsid w:val="007016B1"/>
    <w:rsid w:val="007440EA"/>
    <w:rsid w:val="00750D83"/>
    <w:rsid w:val="00785DBC"/>
    <w:rsid w:val="00793DD5"/>
    <w:rsid w:val="007D55F6"/>
    <w:rsid w:val="007F490F"/>
    <w:rsid w:val="00812CF0"/>
    <w:rsid w:val="00854A15"/>
    <w:rsid w:val="0086779C"/>
    <w:rsid w:val="00874BFD"/>
    <w:rsid w:val="008964EF"/>
    <w:rsid w:val="009106DC"/>
    <w:rsid w:val="00915E01"/>
    <w:rsid w:val="009631A4"/>
    <w:rsid w:val="00977296"/>
    <w:rsid w:val="00A04A7E"/>
    <w:rsid w:val="00A060FA"/>
    <w:rsid w:val="00A25E93"/>
    <w:rsid w:val="00A320FF"/>
    <w:rsid w:val="00A70AC0"/>
    <w:rsid w:val="00A84EA9"/>
    <w:rsid w:val="00AA4B28"/>
    <w:rsid w:val="00AC443C"/>
    <w:rsid w:val="00AC6465"/>
    <w:rsid w:val="00B033D6"/>
    <w:rsid w:val="00B11A55"/>
    <w:rsid w:val="00B17211"/>
    <w:rsid w:val="00B461B2"/>
    <w:rsid w:val="00B654B6"/>
    <w:rsid w:val="00B71B3C"/>
    <w:rsid w:val="00BA011C"/>
    <w:rsid w:val="00BB13B3"/>
    <w:rsid w:val="00BC389E"/>
    <w:rsid w:val="00BC4431"/>
    <w:rsid w:val="00BE1888"/>
    <w:rsid w:val="00BE4F44"/>
    <w:rsid w:val="00BF6B81"/>
    <w:rsid w:val="00C077A8"/>
    <w:rsid w:val="00C14FF4"/>
    <w:rsid w:val="00C1679F"/>
    <w:rsid w:val="00C334DD"/>
    <w:rsid w:val="00C606A2"/>
    <w:rsid w:val="00C63872"/>
    <w:rsid w:val="00C84948"/>
    <w:rsid w:val="00C94ED8"/>
    <w:rsid w:val="00CF1111"/>
    <w:rsid w:val="00D05706"/>
    <w:rsid w:val="00D22B4C"/>
    <w:rsid w:val="00D27DC5"/>
    <w:rsid w:val="00D47E36"/>
    <w:rsid w:val="00D758E5"/>
    <w:rsid w:val="00DA1167"/>
    <w:rsid w:val="00DF3689"/>
    <w:rsid w:val="00E25AB4"/>
    <w:rsid w:val="00E30F96"/>
    <w:rsid w:val="00E366D4"/>
    <w:rsid w:val="00E55D79"/>
    <w:rsid w:val="00EE2373"/>
    <w:rsid w:val="00EE3B8B"/>
    <w:rsid w:val="00EF0FBB"/>
    <w:rsid w:val="00EF4761"/>
    <w:rsid w:val="00F61AF2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653</Words>
  <Characters>3725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