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F6B36" w14:textId="77777777" w:rsidR="0079410E" w:rsidRDefault="0079410E" w:rsidP="00F23B13">
      <w:pPr>
        <w:jc w:val="center"/>
      </w:pPr>
      <w:bookmarkStart w:id="0" w:name="_GoBack"/>
      <w:bookmarkEnd w:id="0"/>
    </w:p>
    <w:p w14:paraId="6FCF6B37" w14:textId="77777777" w:rsidR="00F23B13" w:rsidRDefault="00F23B13" w:rsidP="00F23B13">
      <w:pPr>
        <w:jc w:val="center"/>
      </w:pPr>
    </w:p>
    <w:p w14:paraId="6FCF6B38" w14:textId="77777777" w:rsidR="006509B7" w:rsidRDefault="006509B7" w:rsidP="00F23B13">
      <w:pPr>
        <w:jc w:val="center"/>
      </w:pPr>
    </w:p>
    <w:p w14:paraId="6FCF6B39" w14:textId="77777777" w:rsidR="00EC3EB8" w:rsidRDefault="006509B7" w:rsidP="00F23B13">
      <w:pPr>
        <w:jc w:val="center"/>
      </w:pPr>
      <w:r>
        <w:rPr>
          <w:noProof/>
          <w:lang w:eastAsia="en-GB"/>
        </w:rPr>
        <w:drawing>
          <wp:inline distT="0" distB="0" distL="0" distR="0" wp14:anchorId="6FCF6BCD" wp14:editId="6FCF6BCE">
            <wp:extent cx="1247775" cy="2266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2266950"/>
                    </a:xfrm>
                    <a:prstGeom prst="rect">
                      <a:avLst/>
                    </a:prstGeom>
                    <a:noFill/>
                  </pic:spPr>
                </pic:pic>
              </a:graphicData>
            </a:graphic>
          </wp:inline>
        </w:drawing>
      </w:r>
    </w:p>
    <w:p w14:paraId="6FCF6B3A" w14:textId="77777777" w:rsidR="00F23B13" w:rsidRDefault="00F23B13" w:rsidP="00F23B13"/>
    <w:p w14:paraId="6FCF6B3F" w14:textId="77777777" w:rsidR="00F23B13" w:rsidRDefault="00F23B13" w:rsidP="00F23B13"/>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490"/>
      </w:tblGrid>
      <w:tr w:rsidR="00F23B13" w:rsidRPr="00F23B13" w14:paraId="6FCF6B42" w14:textId="77777777" w:rsidTr="00581332">
        <w:trPr>
          <w:jc w:val="center"/>
        </w:trPr>
        <w:tc>
          <w:tcPr>
            <w:tcW w:w="7490" w:type="dxa"/>
          </w:tcPr>
          <w:p w14:paraId="013BB5B2" w14:textId="77777777" w:rsidR="007E488D" w:rsidRPr="007E488D" w:rsidRDefault="007E488D" w:rsidP="007E488D">
            <w:pPr>
              <w:spacing w:before="160" w:after="160"/>
              <w:jc w:val="center"/>
              <w:rPr>
                <w:rFonts w:eastAsia="Times New Roman" w:cs="Times New Roman"/>
                <w:b/>
                <w:sz w:val="32"/>
                <w:szCs w:val="32"/>
                <w:lang w:eastAsia="en-GB"/>
              </w:rPr>
            </w:pPr>
            <w:r w:rsidRPr="007E488D">
              <w:rPr>
                <w:rFonts w:eastAsia="Times New Roman" w:cs="Times New Roman"/>
                <w:b/>
                <w:sz w:val="32"/>
                <w:szCs w:val="32"/>
                <w:lang w:eastAsia="en-GB"/>
              </w:rPr>
              <w:t>Data Protection</w:t>
            </w:r>
          </w:p>
          <w:p w14:paraId="6FCF6B41" w14:textId="77777777" w:rsidR="00F23B13" w:rsidRPr="00F23B13" w:rsidRDefault="00F23B13" w:rsidP="00F23B13">
            <w:pPr>
              <w:spacing w:before="240" w:after="240"/>
              <w:jc w:val="center"/>
              <w:rPr>
                <w:rFonts w:cs="Arial"/>
                <w:b/>
                <w:sz w:val="32"/>
                <w:szCs w:val="32"/>
              </w:rPr>
            </w:pPr>
            <w:r w:rsidRPr="00F23B13">
              <w:rPr>
                <w:rFonts w:cs="Arial"/>
                <w:b/>
                <w:sz w:val="32"/>
                <w:szCs w:val="32"/>
              </w:rPr>
              <w:t>Standard Operating Procedure</w:t>
            </w:r>
          </w:p>
        </w:tc>
      </w:tr>
    </w:tbl>
    <w:p w14:paraId="6FCF6B44" w14:textId="77777777" w:rsidR="00F23B13" w:rsidRDefault="00F23B13" w:rsidP="00F23B13"/>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371"/>
      </w:tblGrid>
      <w:tr w:rsidR="00581332" w:rsidRPr="00B76A0C" w14:paraId="2808635F" w14:textId="77777777" w:rsidTr="00581332">
        <w:tc>
          <w:tcPr>
            <w:tcW w:w="7371" w:type="dxa"/>
            <w:shd w:val="clear" w:color="auto" w:fill="auto"/>
          </w:tcPr>
          <w:p w14:paraId="65632828" w14:textId="77777777" w:rsidR="00581332" w:rsidRPr="00B7337A" w:rsidRDefault="00581332" w:rsidP="00EC3EB8">
            <w:pPr>
              <w:pStyle w:val="TableTitle"/>
              <w:spacing w:before="160" w:after="160"/>
            </w:pPr>
            <w:r w:rsidRPr="00B7337A">
              <w:t>This SOP provides clear direction and procedural instruction to provide a consistency of response in accordance with force policy, however it is recognised that policing is a dynamic profession and the standard response may not be appr</w:t>
            </w:r>
            <w:r>
              <w:t xml:space="preserve">opriate in every circumstance. </w:t>
            </w:r>
            <w:r w:rsidRPr="00B7337A">
              <w:t xml:space="preserve">In every situation, your decisions and actions should be supported by the National Decision Model and based on the values </w:t>
            </w:r>
            <w:r>
              <w:t xml:space="preserve">and ethics of Police Scotland. </w:t>
            </w:r>
            <w:r w:rsidRPr="00B7337A">
              <w:t xml:space="preserve">You may be expected to provide a clear </w:t>
            </w:r>
            <w:r>
              <w:t xml:space="preserve">and reasonable </w:t>
            </w:r>
            <w:r w:rsidRPr="00B7337A">
              <w:t>rationale for any decision or action which you take.</w:t>
            </w:r>
          </w:p>
        </w:tc>
      </w:tr>
      <w:tr w:rsidR="00581332" w:rsidRPr="00F23B13" w14:paraId="0FDADD92" w14:textId="77777777" w:rsidTr="00581332">
        <w:tc>
          <w:tcPr>
            <w:tcW w:w="7371" w:type="dxa"/>
            <w:tcBorders>
              <w:top w:val="single" w:sz="18" w:space="0" w:color="auto"/>
              <w:left w:val="single" w:sz="18" w:space="0" w:color="auto"/>
              <w:bottom w:val="single" w:sz="18" w:space="0" w:color="auto"/>
              <w:right w:val="single" w:sz="18" w:space="0" w:color="auto"/>
            </w:tcBorders>
            <w:shd w:val="clear" w:color="auto" w:fill="auto"/>
          </w:tcPr>
          <w:p w14:paraId="64D8E902" w14:textId="77777777" w:rsidR="00581332" w:rsidRPr="00171E5C" w:rsidRDefault="00581332" w:rsidP="00EC3EB8">
            <w:pPr>
              <w:pStyle w:val="TableTitle"/>
              <w:spacing w:before="80" w:after="80"/>
            </w:pPr>
            <w:r w:rsidRPr="00171E5C">
              <w:t>Notice:</w:t>
            </w:r>
          </w:p>
          <w:p w14:paraId="706FE616" w14:textId="5B92D658" w:rsidR="00581332" w:rsidRPr="00171E5C" w:rsidRDefault="00581332" w:rsidP="00EC3EB8">
            <w:pPr>
              <w:pStyle w:val="TableTitle"/>
              <w:spacing w:before="160" w:after="160"/>
            </w:pPr>
            <w:r w:rsidRPr="00171E5C">
              <w:t>This document has been made available through the Police Service of Scotland Freedom of Information Publication Scheme.  It should not be utilised as guidance or instruction by any police officer or employee as it may have been redacted due to legal exemptions</w:t>
            </w:r>
          </w:p>
        </w:tc>
      </w:tr>
    </w:tbl>
    <w:p w14:paraId="6FCF6B4B" w14:textId="77777777" w:rsidR="00F23B13" w:rsidRDefault="00F23B13" w:rsidP="00F23B13"/>
    <w:tbl>
      <w:tblPr>
        <w:tblStyle w:val="TableGrid"/>
        <w:tblW w:w="0" w:type="auto"/>
        <w:jc w:val="center"/>
        <w:tblLook w:val="04A0" w:firstRow="1" w:lastRow="0" w:firstColumn="1" w:lastColumn="0" w:noHBand="0" w:noVBand="1"/>
      </w:tblPr>
      <w:tblGrid>
        <w:gridCol w:w="2693"/>
        <w:gridCol w:w="4820"/>
      </w:tblGrid>
      <w:tr w:rsidR="00F23B13" w:rsidRPr="00F23B13" w14:paraId="6FCF6B4E" w14:textId="77777777" w:rsidTr="00581332">
        <w:trPr>
          <w:jc w:val="center"/>
        </w:trPr>
        <w:tc>
          <w:tcPr>
            <w:tcW w:w="2693" w:type="dxa"/>
          </w:tcPr>
          <w:p w14:paraId="6FCF6B4C" w14:textId="77777777" w:rsidR="00F23B13" w:rsidRPr="00F23B13" w:rsidRDefault="00F23B13" w:rsidP="00F23B13">
            <w:pPr>
              <w:spacing w:before="120" w:after="120"/>
              <w:rPr>
                <w:rFonts w:cs="Arial"/>
                <w:b/>
                <w:szCs w:val="24"/>
              </w:rPr>
            </w:pPr>
            <w:r w:rsidRPr="00F23B13">
              <w:rPr>
                <w:rFonts w:cs="Arial"/>
                <w:b/>
                <w:szCs w:val="24"/>
              </w:rPr>
              <w:t>Owning Department</w:t>
            </w:r>
            <w:r w:rsidR="00537640">
              <w:rPr>
                <w:rFonts w:cs="Arial"/>
                <w:b/>
                <w:szCs w:val="24"/>
              </w:rPr>
              <w:t>:</w:t>
            </w:r>
          </w:p>
        </w:tc>
        <w:tc>
          <w:tcPr>
            <w:tcW w:w="4820" w:type="dxa"/>
          </w:tcPr>
          <w:p w14:paraId="6FCF6B4D" w14:textId="55992EFB" w:rsidR="00F23B13" w:rsidRPr="00F23B13" w:rsidRDefault="007E488D" w:rsidP="007E488D">
            <w:pPr>
              <w:spacing w:before="120" w:after="120"/>
              <w:rPr>
                <w:rFonts w:cs="Arial"/>
                <w:szCs w:val="24"/>
              </w:rPr>
            </w:pPr>
            <w:r w:rsidRPr="007E488D">
              <w:rPr>
                <w:rFonts w:cs="Arial"/>
                <w:szCs w:val="24"/>
              </w:rPr>
              <w:t>Information Management</w:t>
            </w:r>
          </w:p>
        </w:tc>
      </w:tr>
      <w:tr w:rsidR="00F23B13" w:rsidRPr="00F23B13" w14:paraId="6FCF6B51" w14:textId="77777777" w:rsidTr="00581332">
        <w:trPr>
          <w:jc w:val="center"/>
        </w:trPr>
        <w:tc>
          <w:tcPr>
            <w:tcW w:w="2693" w:type="dxa"/>
          </w:tcPr>
          <w:p w14:paraId="6FCF6B4F" w14:textId="77777777" w:rsidR="00F23B13" w:rsidRPr="00F23B13" w:rsidRDefault="00F23B13" w:rsidP="00F23B13">
            <w:pPr>
              <w:spacing w:before="120" w:after="120"/>
              <w:rPr>
                <w:rFonts w:cs="Arial"/>
                <w:b/>
                <w:szCs w:val="24"/>
              </w:rPr>
            </w:pPr>
            <w:r w:rsidRPr="00F23B13">
              <w:rPr>
                <w:rFonts w:cs="Arial"/>
                <w:b/>
                <w:szCs w:val="24"/>
              </w:rPr>
              <w:t>Version Number</w:t>
            </w:r>
            <w:r w:rsidR="00537640">
              <w:rPr>
                <w:rFonts w:cs="Arial"/>
                <w:b/>
                <w:szCs w:val="24"/>
              </w:rPr>
              <w:t>:</w:t>
            </w:r>
          </w:p>
        </w:tc>
        <w:tc>
          <w:tcPr>
            <w:tcW w:w="4820" w:type="dxa"/>
          </w:tcPr>
          <w:p w14:paraId="6FCF6B50" w14:textId="1BAC29CC" w:rsidR="00F23B13" w:rsidRPr="00F23B13" w:rsidRDefault="007E488D" w:rsidP="00F23B13">
            <w:pPr>
              <w:spacing w:before="120" w:after="120"/>
              <w:rPr>
                <w:rFonts w:cs="Arial"/>
                <w:szCs w:val="24"/>
              </w:rPr>
            </w:pPr>
            <w:r>
              <w:rPr>
                <w:rFonts w:cs="Arial"/>
                <w:szCs w:val="24"/>
              </w:rPr>
              <w:t>8</w:t>
            </w:r>
            <w:r w:rsidR="00F23B13" w:rsidRPr="00F23B13">
              <w:rPr>
                <w:rFonts w:cs="Arial"/>
                <w:szCs w:val="24"/>
              </w:rPr>
              <w:t>.00 (Publication Scheme)</w:t>
            </w:r>
          </w:p>
        </w:tc>
      </w:tr>
      <w:tr w:rsidR="00F23B13" w:rsidRPr="00F23B13" w14:paraId="6FCF6B54" w14:textId="77777777" w:rsidTr="00581332">
        <w:trPr>
          <w:jc w:val="center"/>
        </w:trPr>
        <w:tc>
          <w:tcPr>
            <w:tcW w:w="2693" w:type="dxa"/>
          </w:tcPr>
          <w:p w14:paraId="6FCF6B52" w14:textId="77777777" w:rsidR="00F23B13" w:rsidRPr="00F23B13" w:rsidRDefault="00F23B13" w:rsidP="00F23B13">
            <w:pPr>
              <w:spacing w:before="120" w:after="120"/>
              <w:rPr>
                <w:rFonts w:cs="Arial"/>
                <w:b/>
                <w:szCs w:val="24"/>
              </w:rPr>
            </w:pPr>
            <w:r w:rsidRPr="00F23B13">
              <w:rPr>
                <w:rFonts w:cs="Arial"/>
                <w:b/>
                <w:szCs w:val="24"/>
              </w:rPr>
              <w:t>Date Published</w:t>
            </w:r>
            <w:r w:rsidR="00537640">
              <w:rPr>
                <w:rFonts w:cs="Arial"/>
                <w:b/>
                <w:szCs w:val="24"/>
              </w:rPr>
              <w:t>:</w:t>
            </w:r>
          </w:p>
        </w:tc>
        <w:tc>
          <w:tcPr>
            <w:tcW w:w="4820" w:type="dxa"/>
          </w:tcPr>
          <w:p w14:paraId="6FCF6B53" w14:textId="0D8C8107" w:rsidR="00F23B13" w:rsidRPr="00F23B13" w:rsidRDefault="007E488D" w:rsidP="00F23B13">
            <w:pPr>
              <w:spacing w:before="120" w:after="120"/>
              <w:rPr>
                <w:rFonts w:cs="Arial"/>
                <w:szCs w:val="24"/>
              </w:rPr>
            </w:pPr>
            <w:r w:rsidRPr="007E488D">
              <w:rPr>
                <w:rFonts w:cs="Arial"/>
                <w:szCs w:val="24"/>
              </w:rPr>
              <w:t>02/06/2021</w:t>
            </w:r>
          </w:p>
        </w:tc>
      </w:tr>
    </w:tbl>
    <w:p w14:paraId="20B8BAB9" w14:textId="77777777" w:rsidR="007E488D" w:rsidRPr="00566D2D" w:rsidRDefault="007E488D" w:rsidP="007E488D">
      <w:pPr>
        <w:pStyle w:val="Heading1"/>
      </w:pPr>
      <w:r w:rsidRPr="00566D2D">
        <w:lastRenderedPageBreak/>
        <w:t>1.</w:t>
      </w:r>
      <w:r w:rsidRPr="00566D2D">
        <w:tab/>
        <w:t>Purpose</w:t>
      </w:r>
      <w:r>
        <w:t xml:space="preserve"> / Scope </w:t>
      </w:r>
    </w:p>
    <w:p w14:paraId="1ADD6581" w14:textId="0D13B4C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r w:rsidRPr="007E488D">
        <w:rPr>
          <w:rFonts w:eastAsia="Times New Roman" w:cs="Arial"/>
          <w:szCs w:val="24"/>
          <w:lang w:eastAsia="en-GB"/>
        </w:rPr>
        <w:t xml:space="preserve">This Standard Operating Procedure (SOP) supports the Police Service of Scotland, hereafter referred to as Police Scotland </w:t>
      </w:r>
      <w:r w:rsidRPr="00E9160B">
        <w:rPr>
          <w:rFonts w:eastAsia="Times New Roman" w:cs="Arial"/>
          <w:szCs w:val="24"/>
          <w:lang w:eastAsia="en-GB"/>
        </w:rPr>
        <w:t>Data Protection Policy</w:t>
      </w:r>
      <w:r w:rsidRPr="007E488D">
        <w:rPr>
          <w:rFonts w:eastAsia="Times New Roman" w:cs="Arial"/>
          <w:szCs w:val="24"/>
          <w:lang w:eastAsia="en-GB"/>
        </w:rPr>
        <w:t>.</w:t>
      </w:r>
    </w:p>
    <w:p w14:paraId="3A8BC16F"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p>
    <w:p w14:paraId="1E888250"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r w:rsidRPr="007E488D">
        <w:rPr>
          <w:rFonts w:eastAsia="Times New Roman" w:cs="Arial"/>
          <w:szCs w:val="24"/>
          <w:lang w:eastAsia="en-GB"/>
        </w:rPr>
        <w:t>This SOP applies to:</w:t>
      </w:r>
    </w:p>
    <w:p w14:paraId="75FBF95F" w14:textId="77777777" w:rsidR="007E488D" w:rsidRPr="007E488D" w:rsidRDefault="007E488D" w:rsidP="007E488D">
      <w:pPr>
        <w:widowControl w:val="0"/>
        <w:numPr>
          <w:ilvl w:val="0"/>
          <w:numId w:val="11"/>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 xml:space="preserve">officers and staff within Police Scotland </w:t>
      </w:r>
    </w:p>
    <w:p w14:paraId="5E9AA832" w14:textId="77777777" w:rsidR="007E488D" w:rsidRPr="007E488D" w:rsidRDefault="007E488D" w:rsidP="007E488D">
      <w:pPr>
        <w:widowControl w:val="0"/>
        <w:numPr>
          <w:ilvl w:val="0"/>
          <w:numId w:val="11"/>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special constables</w:t>
      </w:r>
    </w:p>
    <w:p w14:paraId="6E337B93" w14:textId="77777777" w:rsidR="007E488D" w:rsidRPr="007E488D" w:rsidRDefault="007E488D" w:rsidP="007E488D">
      <w:pPr>
        <w:widowControl w:val="0"/>
        <w:numPr>
          <w:ilvl w:val="0"/>
          <w:numId w:val="11"/>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temporary staff</w:t>
      </w:r>
    </w:p>
    <w:p w14:paraId="4818A871" w14:textId="77777777" w:rsidR="007E488D" w:rsidRPr="007E488D" w:rsidRDefault="007E488D" w:rsidP="007E488D">
      <w:pPr>
        <w:widowControl w:val="0"/>
        <w:numPr>
          <w:ilvl w:val="0"/>
          <w:numId w:val="11"/>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agency workers</w:t>
      </w:r>
    </w:p>
    <w:p w14:paraId="7502E292" w14:textId="77777777" w:rsidR="007E488D" w:rsidRPr="007E488D" w:rsidRDefault="007E488D" w:rsidP="007E488D">
      <w:pPr>
        <w:widowControl w:val="0"/>
        <w:numPr>
          <w:ilvl w:val="0"/>
          <w:numId w:val="11"/>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 xml:space="preserve">data processors of Police Scotland’s information </w:t>
      </w:r>
    </w:p>
    <w:p w14:paraId="0ABAEDFC" w14:textId="77777777" w:rsidR="007E488D" w:rsidRPr="007E488D" w:rsidRDefault="007E488D" w:rsidP="007E488D">
      <w:pPr>
        <w:widowControl w:val="0"/>
        <w:numPr>
          <w:ilvl w:val="0"/>
          <w:numId w:val="11"/>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other individuals with authority to access Police Scotland information and information systems e.g. external project workers, contractors.</w:t>
      </w:r>
    </w:p>
    <w:p w14:paraId="4048823C"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p>
    <w:p w14:paraId="38B91FA6"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r w:rsidRPr="007E488D">
        <w:rPr>
          <w:rFonts w:eastAsia="Times New Roman" w:cs="Arial"/>
          <w:szCs w:val="24"/>
          <w:lang w:eastAsia="en-GB"/>
        </w:rPr>
        <w:t>Collectively these will be referred to as employees throughout this SOP.</w:t>
      </w:r>
    </w:p>
    <w:p w14:paraId="30FFF3B4"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p>
    <w:p w14:paraId="66351668"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r w:rsidRPr="007E488D">
        <w:rPr>
          <w:rFonts w:eastAsia="Times New Roman" w:cs="Arial"/>
          <w:szCs w:val="24"/>
          <w:lang w:eastAsia="en-GB"/>
        </w:rPr>
        <w:t xml:space="preserve">This SOP provides all employees with: </w:t>
      </w:r>
    </w:p>
    <w:p w14:paraId="1DA981B4" w14:textId="77777777" w:rsidR="007E488D" w:rsidRPr="007E488D" w:rsidRDefault="007E488D" w:rsidP="007E488D">
      <w:pPr>
        <w:widowControl w:val="0"/>
        <w:numPr>
          <w:ilvl w:val="0"/>
          <w:numId w:val="12"/>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 xml:space="preserve">information regarding Data Protection (DP) legislation, </w:t>
      </w:r>
    </w:p>
    <w:p w14:paraId="0AE19BC7" w14:textId="77777777" w:rsidR="007E488D" w:rsidRPr="007E488D" w:rsidRDefault="007E488D" w:rsidP="007E488D">
      <w:pPr>
        <w:widowControl w:val="0"/>
        <w:numPr>
          <w:ilvl w:val="0"/>
          <w:numId w:val="12"/>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 xml:space="preserve">clear guidance on the correct use of personal data, </w:t>
      </w:r>
    </w:p>
    <w:p w14:paraId="0C21DC6A" w14:textId="77777777" w:rsidR="007E488D" w:rsidRPr="007E488D" w:rsidRDefault="007E488D" w:rsidP="007E488D">
      <w:pPr>
        <w:widowControl w:val="0"/>
        <w:numPr>
          <w:ilvl w:val="0"/>
          <w:numId w:val="12"/>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 xml:space="preserve">examples of misuse, and </w:t>
      </w:r>
    </w:p>
    <w:p w14:paraId="0A118E0D" w14:textId="77777777" w:rsidR="007E488D" w:rsidRPr="007E488D" w:rsidRDefault="007E488D" w:rsidP="007E488D">
      <w:pPr>
        <w:numPr>
          <w:ilvl w:val="0"/>
          <w:numId w:val="12"/>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details of the criminal offences under DP legislation that can be committed when personal data are misused.</w:t>
      </w:r>
    </w:p>
    <w:p w14:paraId="68A14F1B" w14:textId="77777777" w:rsidR="007E488D" w:rsidRPr="007E488D" w:rsidRDefault="007E488D" w:rsidP="007E488D">
      <w:pPr>
        <w:spacing w:before="480" w:after="240" w:line="240" w:lineRule="auto"/>
        <w:ind w:left="720" w:hanging="720"/>
        <w:outlineLvl w:val="0"/>
        <w:rPr>
          <w:rFonts w:eastAsia="Times New Roman" w:cs="Times New Roman"/>
          <w:b/>
          <w:sz w:val="28"/>
          <w:szCs w:val="20"/>
          <w:lang w:eastAsia="en-GB"/>
        </w:rPr>
      </w:pPr>
      <w:r w:rsidRPr="007E488D">
        <w:rPr>
          <w:rFonts w:eastAsia="Times New Roman" w:cs="Times New Roman"/>
          <w:b/>
          <w:sz w:val="28"/>
          <w:szCs w:val="20"/>
          <w:lang w:eastAsia="en-GB"/>
        </w:rPr>
        <w:t>2.</w:t>
      </w:r>
      <w:r w:rsidRPr="007E488D">
        <w:rPr>
          <w:rFonts w:eastAsia="Times New Roman" w:cs="Times New Roman"/>
          <w:b/>
          <w:sz w:val="28"/>
          <w:szCs w:val="20"/>
          <w:lang w:eastAsia="en-GB"/>
        </w:rPr>
        <w:tab/>
        <w:t>Training in Data Protection</w:t>
      </w:r>
    </w:p>
    <w:p w14:paraId="2428A1C8"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All employees must receive mandatory induction training </w:t>
      </w:r>
      <w:r w:rsidRPr="007E488D">
        <w:rPr>
          <w:rFonts w:eastAsia="Times New Roman" w:cs="Times New Roman"/>
          <w:b/>
          <w:szCs w:val="24"/>
          <w:lang w:eastAsia="en-GB"/>
        </w:rPr>
        <w:t>before</w:t>
      </w:r>
      <w:r w:rsidRPr="007E488D">
        <w:rPr>
          <w:rFonts w:eastAsia="Times New Roman" w:cs="Times New Roman"/>
          <w:szCs w:val="24"/>
          <w:lang w:eastAsia="en-GB"/>
        </w:rPr>
        <w:t xml:space="preserve"> being given access to information and Information Communications Technology (ICT) systems.</w:t>
      </w:r>
    </w:p>
    <w:p w14:paraId="45D33199" w14:textId="77777777" w:rsidR="007E488D" w:rsidRPr="007E488D" w:rsidRDefault="007E488D" w:rsidP="007E488D">
      <w:pPr>
        <w:spacing w:line="240" w:lineRule="auto"/>
        <w:rPr>
          <w:rFonts w:eastAsia="Times New Roman" w:cs="Times New Roman"/>
          <w:szCs w:val="24"/>
          <w:lang w:eastAsia="en-GB"/>
        </w:rPr>
      </w:pPr>
    </w:p>
    <w:p w14:paraId="5222A069"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Anyone failing to attend the mandatory induction training, will not be provided with access to Police Scotland’s information and ICT systems.</w:t>
      </w:r>
    </w:p>
    <w:p w14:paraId="1570B038" w14:textId="77777777" w:rsidR="007E488D" w:rsidRPr="007E488D" w:rsidRDefault="007E488D" w:rsidP="007E488D">
      <w:pPr>
        <w:spacing w:line="240" w:lineRule="auto"/>
        <w:rPr>
          <w:rFonts w:eastAsia="Times New Roman" w:cs="Times New Roman"/>
          <w:szCs w:val="24"/>
          <w:lang w:eastAsia="en-GB"/>
        </w:rPr>
      </w:pPr>
    </w:p>
    <w:p w14:paraId="1F25002E"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All employees must successfully complete the DP refresher training module annually. The module is available on the Police Scotland Moodle training application.</w:t>
      </w:r>
    </w:p>
    <w:p w14:paraId="204D89E9" w14:textId="77777777" w:rsidR="007E488D" w:rsidRPr="007E488D" w:rsidRDefault="007E488D" w:rsidP="007E488D">
      <w:pPr>
        <w:spacing w:before="480" w:after="240" w:line="240" w:lineRule="auto"/>
        <w:ind w:left="720" w:hanging="720"/>
        <w:outlineLvl w:val="0"/>
        <w:rPr>
          <w:rFonts w:eastAsia="Times New Roman" w:cs="Times New Roman"/>
          <w:b/>
          <w:sz w:val="28"/>
          <w:szCs w:val="20"/>
          <w:lang w:eastAsia="en-GB"/>
        </w:rPr>
      </w:pPr>
      <w:r w:rsidRPr="007E488D">
        <w:rPr>
          <w:rFonts w:eastAsia="Times New Roman" w:cs="Times New Roman"/>
          <w:b/>
          <w:sz w:val="28"/>
          <w:szCs w:val="20"/>
          <w:lang w:eastAsia="en-GB"/>
        </w:rPr>
        <w:t>3.</w:t>
      </w:r>
      <w:r w:rsidRPr="007E488D">
        <w:rPr>
          <w:rFonts w:eastAsia="Times New Roman" w:cs="Times New Roman"/>
          <w:b/>
          <w:sz w:val="28"/>
          <w:szCs w:val="20"/>
          <w:lang w:eastAsia="en-GB"/>
        </w:rPr>
        <w:tab/>
        <w:t>Data Protection Legislation</w:t>
      </w:r>
    </w:p>
    <w:p w14:paraId="18F73BE7" w14:textId="77777777" w:rsidR="007E488D" w:rsidRPr="007E488D" w:rsidRDefault="007E488D" w:rsidP="007E488D">
      <w:pPr>
        <w:widowControl w:val="0"/>
        <w:overflowPunct w:val="0"/>
        <w:autoSpaceDE w:val="0"/>
        <w:autoSpaceDN w:val="0"/>
        <w:adjustRightInd w:val="0"/>
        <w:spacing w:line="240" w:lineRule="auto"/>
        <w:ind w:left="709" w:hanging="709"/>
        <w:textAlignment w:val="baseline"/>
        <w:rPr>
          <w:rFonts w:eastAsia="Times New Roman" w:cs="Arial"/>
          <w:szCs w:val="24"/>
          <w:lang w:eastAsia="en-GB"/>
        </w:rPr>
      </w:pPr>
      <w:r w:rsidRPr="007E488D">
        <w:rPr>
          <w:rFonts w:eastAsia="Times New Roman" w:cs="Arial"/>
          <w:szCs w:val="24"/>
          <w:lang w:eastAsia="en-GB"/>
        </w:rPr>
        <w:t>The term ‘data protection legislation’ means the</w:t>
      </w:r>
    </w:p>
    <w:p w14:paraId="5FC1BE4B" w14:textId="1B0FD27A" w:rsidR="007E488D" w:rsidRPr="007E488D" w:rsidRDefault="007E488D" w:rsidP="007E488D">
      <w:pPr>
        <w:widowControl w:val="0"/>
        <w:numPr>
          <w:ilvl w:val="0"/>
          <w:numId w:val="13"/>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E9160B">
        <w:rPr>
          <w:rFonts w:eastAsia="Times New Roman" w:cs="Arial"/>
          <w:szCs w:val="24"/>
          <w:lang w:eastAsia="en-GB"/>
        </w:rPr>
        <w:t xml:space="preserve">General Data Protection Regulation (GDPR) </w:t>
      </w:r>
      <w:r w:rsidRPr="007E488D">
        <w:rPr>
          <w:rFonts w:eastAsia="Times New Roman" w:cs="Arial"/>
          <w:szCs w:val="24"/>
          <w:lang w:eastAsia="en-GB"/>
        </w:rPr>
        <w:t>and its recitals;</w:t>
      </w:r>
    </w:p>
    <w:p w14:paraId="26AE37FC" w14:textId="2EB66E88" w:rsidR="007E488D" w:rsidRPr="007E488D" w:rsidRDefault="007E488D" w:rsidP="007E488D">
      <w:pPr>
        <w:widowControl w:val="0"/>
        <w:numPr>
          <w:ilvl w:val="0"/>
          <w:numId w:val="13"/>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E9160B">
        <w:rPr>
          <w:rFonts w:eastAsia="Times New Roman" w:cs="Arial"/>
          <w:szCs w:val="24"/>
          <w:lang w:eastAsia="en-GB"/>
        </w:rPr>
        <w:t xml:space="preserve">Data Protection Act 2018 </w:t>
      </w:r>
      <w:r w:rsidRPr="007E488D">
        <w:rPr>
          <w:rFonts w:eastAsia="Times New Roman" w:cs="Arial"/>
          <w:szCs w:val="24"/>
          <w:lang w:eastAsia="en-GB"/>
        </w:rPr>
        <w:t>(the Act); and</w:t>
      </w:r>
    </w:p>
    <w:p w14:paraId="04A6983D" w14:textId="77777777" w:rsidR="007E488D" w:rsidRPr="007E488D" w:rsidRDefault="007E488D" w:rsidP="007E488D">
      <w:pPr>
        <w:widowControl w:val="0"/>
        <w:numPr>
          <w:ilvl w:val="0"/>
          <w:numId w:val="13"/>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any regulations made under the Act.</w:t>
      </w:r>
    </w:p>
    <w:p w14:paraId="062B1FE6"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p>
    <w:p w14:paraId="3F7375D3" w14:textId="56FE48A2"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r w:rsidRPr="007E488D">
        <w:rPr>
          <w:rFonts w:eastAsia="Times New Roman" w:cs="Arial"/>
          <w:szCs w:val="24"/>
          <w:lang w:eastAsia="en-GB"/>
        </w:rPr>
        <w:t xml:space="preserve">The </w:t>
      </w:r>
      <w:r w:rsidRPr="00E9160B">
        <w:rPr>
          <w:rFonts w:eastAsia="Times New Roman" w:cs="Arial"/>
          <w:szCs w:val="24"/>
          <w:lang w:eastAsia="en-GB"/>
        </w:rPr>
        <w:t>GDPR</w:t>
      </w:r>
      <w:r w:rsidRPr="007E488D">
        <w:rPr>
          <w:rFonts w:eastAsia="Times New Roman" w:cs="Arial"/>
          <w:szCs w:val="24"/>
          <w:lang w:eastAsia="en-GB"/>
        </w:rPr>
        <w:t xml:space="preserve"> which was a European Union (EU) regulation, was incorporated into UK legislation following Brexit. It has been amended for UK use and named the UK </w:t>
      </w:r>
      <w:r w:rsidRPr="007E488D">
        <w:rPr>
          <w:rFonts w:eastAsia="Times New Roman" w:cs="Arial"/>
          <w:szCs w:val="24"/>
          <w:lang w:eastAsia="en-GB"/>
        </w:rPr>
        <w:lastRenderedPageBreak/>
        <w:t xml:space="preserve">GDPR. While the Articles may have changed, the recitals at the beginning have not and therefore these should be taken as guidance only. The Act has also been amended to take account of the fact the UK is no longer part of the EU, but the name will not change. The changes to both can be viewed in the </w:t>
      </w:r>
      <w:r w:rsidRPr="00E9160B">
        <w:rPr>
          <w:rFonts w:eastAsia="Times New Roman" w:cs="Arial"/>
          <w:szCs w:val="24"/>
          <w:lang w:eastAsia="en-GB"/>
        </w:rPr>
        <w:t>Keeling Schedules</w:t>
      </w:r>
      <w:r w:rsidRPr="007E488D">
        <w:rPr>
          <w:rFonts w:eastAsia="Times New Roman" w:cs="Arial"/>
          <w:szCs w:val="24"/>
          <w:lang w:eastAsia="en-GB"/>
        </w:rPr>
        <w:t>.</w:t>
      </w:r>
    </w:p>
    <w:p w14:paraId="4B7BED21"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p>
    <w:p w14:paraId="6C44DDC8"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r w:rsidRPr="007E488D">
        <w:rPr>
          <w:rFonts w:eastAsia="Times New Roman" w:cs="Arial"/>
          <w:szCs w:val="24"/>
          <w:lang w:eastAsia="en-GB"/>
        </w:rPr>
        <w:t>Police Scotland must apply both the UK GDPR and the Act in the appropriate circumstances.</w:t>
      </w:r>
    </w:p>
    <w:p w14:paraId="28FD36D9"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p>
    <w:p w14:paraId="152DD99C"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r w:rsidRPr="007E488D">
        <w:rPr>
          <w:rFonts w:eastAsia="Times New Roman" w:cs="Arial"/>
          <w:szCs w:val="24"/>
          <w:lang w:eastAsia="en-GB"/>
        </w:rPr>
        <w:t xml:space="preserve">The GDPR deals with the protection of individuals (data subjects) with regards to the </w:t>
      </w:r>
      <w:r w:rsidRPr="007E488D">
        <w:rPr>
          <w:rFonts w:eastAsia="Times New Roman" w:cs="Arial"/>
          <w:b/>
          <w:szCs w:val="24"/>
          <w:lang w:eastAsia="en-GB"/>
        </w:rPr>
        <w:t>general</w:t>
      </w:r>
      <w:r w:rsidRPr="007E488D">
        <w:rPr>
          <w:rFonts w:eastAsia="Times New Roman" w:cs="Arial"/>
          <w:szCs w:val="24"/>
          <w:lang w:eastAsia="en-GB"/>
        </w:rPr>
        <w:t xml:space="preserve"> processing of personal data, which for ease of reference means it must be applied when dealing with personal data processed for non-law enforcement purposes. (The definitions of processing, law enforcement purposes and other data protection terms are provided below.) </w:t>
      </w:r>
    </w:p>
    <w:p w14:paraId="1B01E0AF"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p>
    <w:p w14:paraId="32155717"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r w:rsidRPr="007E488D">
        <w:rPr>
          <w:rFonts w:eastAsia="Times New Roman" w:cs="Arial"/>
          <w:szCs w:val="24"/>
          <w:lang w:eastAsia="en-GB"/>
        </w:rPr>
        <w:t>The GDPR applies for example, when dealing with the personal data of employees, disclosure of information to Social Work Departments by Concern Hubs and obtaining medical details during the custody process. General processing also applies to the processing of criminal convictions etc. for non-law enforcement purposes, e.g. Vetting.</w:t>
      </w:r>
    </w:p>
    <w:p w14:paraId="77BAEC10"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p>
    <w:p w14:paraId="58FF126E"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r w:rsidRPr="007E488D">
        <w:rPr>
          <w:rFonts w:eastAsia="Times New Roman" w:cs="Arial"/>
          <w:szCs w:val="24"/>
          <w:lang w:eastAsia="en-GB"/>
        </w:rPr>
        <w:t xml:space="preserve">The Act however, deals with both general and law enforcement processing. </w:t>
      </w:r>
    </w:p>
    <w:p w14:paraId="4C72E019"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p>
    <w:p w14:paraId="6E0C0CA0" w14:textId="3ACDE480"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r w:rsidRPr="00E9160B">
        <w:rPr>
          <w:rFonts w:eastAsia="Times New Roman" w:cs="Arial"/>
          <w:szCs w:val="24"/>
          <w:lang w:eastAsia="en-GB"/>
        </w:rPr>
        <w:t>Part 1</w:t>
      </w:r>
      <w:r w:rsidRPr="007E488D">
        <w:rPr>
          <w:rFonts w:eastAsia="Times New Roman" w:cs="Arial"/>
          <w:szCs w:val="24"/>
          <w:lang w:eastAsia="en-GB"/>
        </w:rPr>
        <w:t xml:space="preserve"> provides an overview of the Act, and definitions of some terms used in the Act. </w:t>
      </w:r>
    </w:p>
    <w:p w14:paraId="5F4D4564"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p>
    <w:p w14:paraId="326C037E" w14:textId="7E78D7D4"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r w:rsidRPr="00E9160B">
        <w:rPr>
          <w:rFonts w:eastAsia="Times New Roman" w:cs="Arial"/>
          <w:szCs w:val="24"/>
          <w:lang w:eastAsia="en-GB"/>
        </w:rPr>
        <w:t>Part 2</w:t>
      </w:r>
      <w:r w:rsidRPr="007E488D">
        <w:rPr>
          <w:rFonts w:eastAsia="Times New Roman" w:cs="Arial"/>
          <w:szCs w:val="24"/>
          <w:lang w:eastAsia="en-GB"/>
        </w:rPr>
        <w:t xml:space="preserve">, supplements the GDPR with further definitions, exemptions and conditions to be satisfied. </w:t>
      </w:r>
    </w:p>
    <w:p w14:paraId="74CEBD68"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p>
    <w:p w14:paraId="3A45274F" w14:textId="78C8AB48"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r w:rsidRPr="007E488D">
        <w:rPr>
          <w:rFonts w:eastAsia="Times New Roman" w:cs="Arial"/>
          <w:szCs w:val="24"/>
          <w:lang w:eastAsia="en-GB"/>
        </w:rPr>
        <w:t xml:space="preserve">A number of the Schedules to the Act also apply to general processing, providing further conditions which must be satisfied in certain circumstances, but the most commonly applied are </w:t>
      </w:r>
      <w:r w:rsidRPr="00E9160B">
        <w:rPr>
          <w:rFonts w:eastAsia="Times New Roman" w:cs="Arial"/>
          <w:szCs w:val="24"/>
          <w:lang w:eastAsia="en-GB"/>
        </w:rPr>
        <w:t>Schedule 1</w:t>
      </w:r>
      <w:r w:rsidRPr="007E488D">
        <w:rPr>
          <w:rFonts w:eastAsia="Times New Roman" w:cs="Arial"/>
          <w:szCs w:val="24"/>
          <w:lang w:eastAsia="en-GB"/>
        </w:rPr>
        <w:t xml:space="preserve"> and </w:t>
      </w:r>
      <w:r w:rsidRPr="00E9160B">
        <w:rPr>
          <w:rFonts w:eastAsia="Times New Roman" w:cs="Arial"/>
          <w:szCs w:val="24"/>
          <w:lang w:eastAsia="en-GB"/>
        </w:rPr>
        <w:t>Schedule 2</w:t>
      </w:r>
      <w:r w:rsidRPr="007E488D">
        <w:rPr>
          <w:rFonts w:eastAsia="Times New Roman" w:cs="Arial"/>
          <w:szCs w:val="24"/>
          <w:lang w:eastAsia="en-GB"/>
        </w:rPr>
        <w:t xml:space="preserve">. Therefore, the GDPR cannot be read and applied in isolation. </w:t>
      </w:r>
    </w:p>
    <w:p w14:paraId="0A01C42A"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p>
    <w:p w14:paraId="00CF3729" w14:textId="44217268" w:rsidR="007E488D" w:rsidRPr="007E488D" w:rsidRDefault="007E488D" w:rsidP="007E488D">
      <w:pPr>
        <w:spacing w:line="240" w:lineRule="auto"/>
        <w:rPr>
          <w:rFonts w:eastAsia="Times New Roman" w:cs="Times New Roman"/>
          <w:szCs w:val="24"/>
          <w:lang w:eastAsia="en-GB"/>
        </w:rPr>
      </w:pPr>
      <w:r w:rsidRPr="00E9160B">
        <w:rPr>
          <w:rFonts w:eastAsia="Times New Roman" w:cs="Times New Roman"/>
          <w:szCs w:val="24"/>
          <w:lang w:eastAsia="en-GB"/>
        </w:rPr>
        <w:t>Part 3</w:t>
      </w:r>
      <w:r w:rsidRPr="007E488D">
        <w:rPr>
          <w:rFonts w:eastAsia="Times New Roman" w:cs="Times New Roman"/>
          <w:szCs w:val="24"/>
          <w:lang w:eastAsia="en-GB"/>
        </w:rPr>
        <w:t xml:space="preserve"> of the Act deals with processing for law enforcement purposes. </w:t>
      </w:r>
      <w:r w:rsidRPr="00E9160B">
        <w:rPr>
          <w:rFonts w:eastAsia="Times New Roman" w:cs="Times New Roman"/>
          <w:szCs w:val="24"/>
          <w:lang w:eastAsia="en-GB"/>
        </w:rPr>
        <w:t>Schedule 7</w:t>
      </w:r>
      <w:r w:rsidRPr="007E488D">
        <w:rPr>
          <w:rFonts w:eastAsia="Times New Roman" w:cs="Times New Roman"/>
          <w:szCs w:val="24"/>
          <w:lang w:eastAsia="en-GB"/>
        </w:rPr>
        <w:t xml:space="preserve"> and </w:t>
      </w:r>
      <w:r w:rsidRPr="00E9160B">
        <w:rPr>
          <w:rFonts w:eastAsia="Times New Roman" w:cs="Times New Roman"/>
          <w:szCs w:val="24"/>
          <w:lang w:eastAsia="en-GB"/>
        </w:rPr>
        <w:t>Schedule 8</w:t>
      </w:r>
      <w:r w:rsidRPr="007E488D">
        <w:rPr>
          <w:rFonts w:eastAsia="Times New Roman" w:cs="Times New Roman"/>
          <w:szCs w:val="24"/>
          <w:lang w:eastAsia="en-GB"/>
        </w:rPr>
        <w:t xml:space="preserve"> also apply to law enforcement processing.</w:t>
      </w:r>
    </w:p>
    <w:p w14:paraId="61769608" w14:textId="77777777" w:rsidR="007E488D" w:rsidRPr="007E488D" w:rsidRDefault="007E488D" w:rsidP="007E488D">
      <w:pPr>
        <w:spacing w:before="480" w:after="240" w:line="240" w:lineRule="auto"/>
        <w:ind w:left="720" w:hanging="720"/>
        <w:outlineLvl w:val="0"/>
        <w:rPr>
          <w:rFonts w:eastAsia="Times New Roman" w:cs="Times New Roman"/>
          <w:b/>
          <w:sz w:val="28"/>
          <w:szCs w:val="20"/>
          <w:lang w:eastAsia="en-GB"/>
        </w:rPr>
      </w:pPr>
      <w:r w:rsidRPr="007E488D">
        <w:rPr>
          <w:rFonts w:eastAsia="Times New Roman" w:cs="Times New Roman"/>
          <w:b/>
          <w:sz w:val="28"/>
          <w:szCs w:val="20"/>
          <w:lang w:eastAsia="en-GB"/>
        </w:rPr>
        <w:t>4.</w:t>
      </w:r>
      <w:r w:rsidRPr="007E488D">
        <w:rPr>
          <w:rFonts w:eastAsia="Times New Roman" w:cs="Times New Roman"/>
          <w:b/>
          <w:sz w:val="28"/>
          <w:szCs w:val="20"/>
          <w:lang w:eastAsia="en-GB"/>
        </w:rPr>
        <w:tab/>
        <w:t>Definitions under Data Protection Legislation</w:t>
      </w:r>
    </w:p>
    <w:p w14:paraId="553F04E4" w14:textId="77777777" w:rsidR="007E488D" w:rsidRPr="007E488D" w:rsidRDefault="007E488D" w:rsidP="007E488D">
      <w:pPr>
        <w:spacing w:line="240" w:lineRule="auto"/>
        <w:ind w:hanging="11"/>
        <w:rPr>
          <w:rFonts w:eastAsia="Times New Roman" w:cs="Times New Roman"/>
          <w:szCs w:val="24"/>
          <w:lang w:eastAsia="en-GB"/>
        </w:rPr>
      </w:pPr>
      <w:r w:rsidRPr="007E488D">
        <w:rPr>
          <w:rFonts w:eastAsia="Times New Roman" w:cs="Times New Roman"/>
          <w:szCs w:val="24"/>
          <w:lang w:eastAsia="en-GB"/>
        </w:rPr>
        <w:t>All processing of personal data must comply with the relevant parts of the DP legislation.</w:t>
      </w:r>
    </w:p>
    <w:p w14:paraId="6DAB8075" w14:textId="77777777" w:rsidR="007E488D" w:rsidRPr="007E488D" w:rsidRDefault="007E488D" w:rsidP="007E488D">
      <w:pPr>
        <w:widowControl w:val="0"/>
        <w:tabs>
          <w:tab w:val="left" w:pos="720"/>
        </w:tabs>
        <w:overflowPunct w:val="0"/>
        <w:autoSpaceDE w:val="0"/>
        <w:autoSpaceDN w:val="0"/>
        <w:adjustRightInd w:val="0"/>
        <w:spacing w:line="240" w:lineRule="auto"/>
        <w:ind w:left="709" w:hanging="709"/>
        <w:textAlignment w:val="baseline"/>
        <w:rPr>
          <w:rFonts w:eastAsia="Times New Roman" w:cs="Arial"/>
          <w:szCs w:val="24"/>
          <w:lang w:eastAsia="en-GB"/>
        </w:rPr>
      </w:pPr>
    </w:p>
    <w:p w14:paraId="676BFC57" w14:textId="77777777" w:rsidR="007E488D" w:rsidRPr="007E488D" w:rsidRDefault="007E488D" w:rsidP="007E488D">
      <w:pPr>
        <w:spacing w:line="240" w:lineRule="auto"/>
        <w:ind w:left="709" w:hanging="709"/>
        <w:rPr>
          <w:rFonts w:eastAsia="Times New Roman" w:cs="Times New Roman"/>
          <w:szCs w:val="24"/>
          <w:lang w:eastAsia="en-GB"/>
        </w:rPr>
      </w:pPr>
      <w:r w:rsidRPr="007E488D">
        <w:rPr>
          <w:rFonts w:eastAsia="Times New Roman" w:cs="Times New Roman"/>
          <w:szCs w:val="24"/>
          <w:lang w:eastAsia="en-GB"/>
        </w:rPr>
        <w:t>The definitions of commonly used terms in relation to processing are as follows:</w:t>
      </w:r>
    </w:p>
    <w:p w14:paraId="34BC8EEA" w14:textId="77777777" w:rsidR="007E488D" w:rsidRPr="007E488D" w:rsidRDefault="007E488D" w:rsidP="007E488D">
      <w:pPr>
        <w:widowControl w:val="0"/>
        <w:numPr>
          <w:ilvl w:val="1"/>
          <w:numId w:val="6"/>
        </w:numPr>
        <w:tabs>
          <w:tab w:val="clear" w:pos="720"/>
        </w:tabs>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b/>
          <w:szCs w:val="24"/>
          <w:lang w:eastAsia="en-GB"/>
        </w:rPr>
        <w:t>Controller</w:t>
      </w:r>
      <w:r w:rsidRPr="007E488D">
        <w:rPr>
          <w:rFonts w:eastAsia="Times New Roman" w:cs="Arial"/>
          <w:szCs w:val="24"/>
          <w:lang w:eastAsia="en-GB"/>
        </w:rPr>
        <w:t xml:space="preserve"> means a person or legal person, public authority, agency or other body which alone or jointly with others, decides the purposes and means of processing of personal data. The Chief Constable is the controller for all personal data processed by Police Scotland.</w:t>
      </w:r>
    </w:p>
    <w:p w14:paraId="40C383C5" w14:textId="77777777" w:rsidR="007E488D" w:rsidRPr="007E488D" w:rsidRDefault="007E488D" w:rsidP="007E488D">
      <w:pPr>
        <w:widowControl w:val="0"/>
        <w:numPr>
          <w:ilvl w:val="1"/>
          <w:numId w:val="6"/>
        </w:numPr>
        <w:tabs>
          <w:tab w:val="clear" w:pos="720"/>
        </w:tabs>
        <w:overflowPunct w:val="0"/>
        <w:autoSpaceDE w:val="0"/>
        <w:autoSpaceDN w:val="0"/>
        <w:adjustRightInd w:val="0"/>
        <w:spacing w:before="120" w:line="240" w:lineRule="auto"/>
        <w:ind w:left="450" w:hanging="450"/>
        <w:textAlignment w:val="baseline"/>
        <w:rPr>
          <w:rFonts w:eastAsia="Times New Roman" w:cs="Arial"/>
          <w:szCs w:val="24"/>
          <w:lang w:eastAsia="en-GB"/>
        </w:rPr>
      </w:pPr>
      <w:r w:rsidRPr="007E488D">
        <w:rPr>
          <w:rFonts w:eastAsia="Times New Roman" w:cs="Arial"/>
          <w:b/>
          <w:szCs w:val="24"/>
          <w:lang w:eastAsia="en-GB"/>
        </w:rPr>
        <w:t>Criminal Convictions and Offences or Related Security Measures</w:t>
      </w:r>
      <w:r w:rsidRPr="007E488D">
        <w:rPr>
          <w:rFonts w:eastAsia="Times New Roman" w:cs="Arial"/>
          <w:szCs w:val="24"/>
          <w:lang w:eastAsia="en-GB"/>
        </w:rPr>
        <w:t xml:space="preserve"> includes personal data relating to:</w:t>
      </w:r>
    </w:p>
    <w:p w14:paraId="27A2F176" w14:textId="77777777" w:rsidR="007E488D" w:rsidRPr="007E488D" w:rsidRDefault="007E488D" w:rsidP="007E488D">
      <w:pPr>
        <w:widowControl w:val="0"/>
        <w:numPr>
          <w:ilvl w:val="1"/>
          <w:numId w:val="5"/>
        </w:numPr>
        <w:tabs>
          <w:tab w:val="clear" w:pos="720"/>
        </w:tabs>
        <w:overflowPunct w:val="0"/>
        <w:autoSpaceDE w:val="0"/>
        <w:autoSpaceDN w:val="0"/>
        <w:adjustRightInd w:val="0"/>
        <w:spacing w:before="120" w:line="240" w:lineRule="auto"/>
        <w:ind w:hanging="270"/>
        <w:textAlignment w:val="baseline"/>
        <w:rPr>
          <w:rFonts w:eastAsia="Times New Roman" w:cs="Arial"/>
          <w:szCs w:val="24"/>
          <w:lang w:eastAsia="en-GB"/>
        </w:rPr>
      </w:pPr>
      <w:r w:rsidRPr="007E488D">
        <w:rPr>
          <w:rFonts w:eastAsia="Times New Roman" w:cs="Arial"/>
          <w:szCs w:val="24"/>
          <w:lang w:eastAsia="en-GB"/>
        </w:rPr>
        <w:lastRenderedPageBreak/>
        <w:t>the alleged commission of offences by the data subject, or</w:t>
      </w:r>
    </w:p>
    <w:p w14:paraId="31160DFD" w14:textId="77777777" w:rsidR="007E488D" w:rsidRPr="007E488D" w:rsidRDefault="007E488D" w:rsidP="007E488D">
      <w:pPr>
        <w:widowControl w:val="0"/>
        <w:numPr>
          <w:ilvl w:val="1"/>
          <w:numId w:val="5"/>
        </w:numPr>
        <w:tabs>
          <w:tab w:val="clear" w:pos="720"/>
        </w:tabs>
        <w:overflowPunct w:val="0"/>
        <w:autoSpaceDE w:val="0"/>
        <w:autoSpaceDN w:val="0"/>
        <w:adjustRightInd w:val="0"/>
        <w:spacing w:before="120" w:line="240" w:lineRule="auto"/>
        <w:ind w:hanging="270"/>
        <w:textAlignment w:val="baseline"/>
        <w:rPr>
          <w:rFonts w:eastAsia="Times New Roman" w:cs="Arial"/>
          <w:szCs w:val="24"/>
          <w:lang w:eastAsia="en-GB"/>
        </w:rPr>
      </w:pPr>
      <w:r w:rsidRPr="007E488D">
        <w:rPr>
          <w:rFonts w:eastAsia="Times New Roman" w:cs="Arial"/>
          <w:szCs w:val="24"/>
          <w:lang w:eastAsia="en-GB"/>
        </w:rPr>
        <w:t>proceedings for an offence committed or alleged to have been committed by the data subject, or the disposal of such proceedings, including sentencing.</w:t>
      </w:r>
    </w:p>
    <w:p w14:paraId="36237FBF" w14:textId="77777777" w:rsidR="007E488D" w:rsidRPr="007E488D" w:rsidRDefault="007E488D" w:rsidP="007E488D">
      <w:pPr>
        <w:widowControl w:val="0"/>
        <w:numPr>
          <w:ilvl w:val="1"/>
          <w:numId w:val="6"/>
        </w:numPr>
        <w:tabs>
          <w:tab w:val="clear" w:pos="720"/>
        </w:tabs>
        <w:overflowPunct w:val="0"/>
        <w:autoSpaceDE w:val="0"/>
        <w:autoSpaceDN w:val="0"/>
        <w:adjustRightInd w:val="0"/>
        <w:spacing w:before="120" w:line="240" w:lineRule="auto"/>
        <w:ind w:left="450" w:hanging="450"/>
        <w:textAlignment w:val="baseline"/>
        <w:rPr>
          <w:rFonts w:eastAsia="Times New Roman" w:cs="Arial"/>
          <w:szCs w:val="24"/>
          <w:lang w:eastAsia="en-GB"/>
        </w:rPr>
      </w:pPr>
      <w:r w:rsidRPr="007E488D">
        <w:rPr>
          <w:rFonts w:eastAsia="Times New Roman" w:cs="Arial"/>
          <w:b/>
          <w:szCs w:val="24"/>
          <w:lang w:eastAsia="en-GB"/>
        </w:rPr>
        <w:t>Data subject</w:t>
      </w:r>
      <w:r w:rsidRPr="007E488D">
        <w:rPr>
          <w:rFonts w:eastAsia="Times New Roman" w:cs="Arial"/>
          <w:szCs w:val="24"/>
          <w:lang w:eastAsia="en-GB"/>
        </w:rPr>
        <w:t xml:space="preserve"> means the identified or identifiable living individual to whom personal data relates.</w:t>
      </w:r>
    </w:p>
    <w:p w14:paraId="0AE89E41" w14:textId="77777777" w:rsidR="007E488D" w:rsidRPr="007E488D" w:rsidRDefault="007E488D" w:rsidP="007E488D">
      <w:pPr>
        <w:widowControl w:val="0"/>
        <w:numPr>
          <w:ilvl w:val="1"/>
          <w:numId w:val="6"/>
        </w:numPr>
        <w:tabs>
          <w:tab w:val="clear" w:pos="720"/>
        </w:tabs>
        <w:overflowPunct w:val="0"/>
        <w:autoSpaceDE w:val="0"/>
        <w:autoSpaceDN w:val="0"/>
        <w:adjustRightInd w:val="0"/>
        <w:spacing w:before="120" w:line="240" w:lineRule="auto"/>
        <w:ind w:left="450" w:hanging="450"/>
        <w:textAlignment w:val="baseline"/>
        <w:rPr>
          <w:rFonts w:eastAsia="Times New Roman" w:cs="Arial"/>
          <w:szCs w:val="24"/>
          <w:lang w:eastAsia="en-GB"/>
        </w:rPr>
      </w:pPr>
      <w:r w:rsidRPr="007E488D">
        <w:rPr>
          <w:rFonts w:eastAsia="Times New Roman" w:cs="Arial"/>
          <w:b/>
          <w:szCs w:val="24"/>
          <w:lang w:eastAsia="en-GB"/>
        </w:rPr>
        <w:t>Identifiable Living Individual</w:t>
      </w:r>
      <w:r w:rsidRPr="007E488D">
        <w:rPr>
          <w:rFonts w:eastAsia="Times New Roman" w:cs="Arial"/>
          <w:szCs w:val="24"/>
          <w:lang w:eastAsia="en-GB"/>
        </w:rPr>
        <w:t xml:space="preserve"> is one who can be identified, directly or indirectly, in particular by reference to:</w:t>
      </w:r>
    </w:p>
    <w:p w14:paraId="190BCB41" w14:textId="77777777" w:rsidR="007E488D" w:rsidRPr="007E488D" w:rsidRDefault="007E488D" w:rsidP="007E488D">
      <w:pPr>
        <w:widowControl w:val="0"/>
        <w:numPr>
          <w:ilvl w:val="1"/>
          <w:numId w:val="5"/>
        </w:numPr>
        <w:tabs>
          <w:tab w:val="clear" w:pos="720"/>
        </w:tabs>
        <w:overflowPunct w:val="0"/>
        <w:autoSpaceDE w:val="0"/>
        <w:autoSpaceDN w:val="0"/>
        <w:adjustRightInd w:val="0"/>
        <w:spacing w:before="120" w:line="240" w:lineRule="auto"/>
        <w:ind w:hanging="270"/>
        <w:textAlignment w:val="baseline"/>
        <w:rPr>
          <w:rFonts w:eastAsia="Times New Roman" w:cs="Arial"/>
          <w:szCs w:val="24"/>
          <w:lang w:eastAsia="en-GB"/>
        </w:rPr>
      </w:pPr>
      <w:r w:rsidRPr="007E488D">
        <w:rPr>
          <w:rFonts w:eastAsia="Times New Roman" w:cs="Arial"/>
          <w:szCs w:val="24"/>
          <w:lang w:eastAsia="en-GB"/>
        </w:rPr>
        <w:t>an identifier such as a name, ID number, location data or online identifier, or</w:t>
      </w:r>
    </w:p>
    <w:p w14:paraId="74813375" w14:textId="77777777" w:rsidR="007E488D" w:rsidRPr="007E488D" w:rsidRDefault="007E488D" w:rsidP="007E488D">
      <w:pPr>
        <w:widowControl w:val="0"/>
        <w:numPr>
          <w:ilvl w:val="1"/>
          <w:numId w:val="5"/>
        </w:numPr>
        <w:tabs>
          <w:tab w:val="clear" w:pos="720"/>
        </w:tabs>
        <w:overflowPunct w:val="0"/>
        <w:autoSpaceDE w:val="0"/>
        <w:autoSpaceDN w:val="0"/>
        <w:adjustRightInd w:val="0"/>
        <w:spacing w:before="120" w:line="240" w:lineRule="auto"/>
        <w:ind w:hanging="270"/>
        <w:textAlignment w:val="baseline"/>
        <w:rPr>
          <w:rFonts w:eastAsia="Times New Roman" w:cs="Arial"/>
          <w:szCs w:val="24"/>
          <w:lang w:eastAsia="en-GB"/>
        </w:rPr>
      </w:pPr>
      <w:r w:rsidRPr="007E488D">
        <w:rPr>
          <w:rFonts w:eastAsia="Times New Roman" w:cs="Arial"/>
          <w:szCs w:val="24"/>
          <w:lang w:eastAsia="en-GB"/>
        </w:rPr>
        <w:t>one or more factors specific to the physical, physiological, genetic, mental, economic, cultural or social identity of the individual</w:t>
      </w:r>
    </w:p>
    <w:p w14:paraId="1BA00E36" w14:textId="67C1B890" w:rsidR="007E488D" w:rsidRPr="007E488D" w:rsidRDefault="007E488D" w:rsidP="007E488D">
      <w:pPr>
        <w:widowControl w:val="0"/>
        <w:numPr>
          <w:ilvl w:val="1"/>
          <w:numId w:val="6"/>
        </w:numPr>
        <w:tabs>
          <w:tab w:val="clear" w:pos="720"/>
        </w:tabs>
        <w:overflowPunct w:val="0"/>
        <w:autoSpaceDE w:val="0"/>
        <w:autoSpaceDN w:val="0"/>
        <w:adjustRightInd w:val="0"/>
        <w:spacing w:before="120" w:line="240" w:lineRule="auto"/>
        <w:ind w:left="540" w:hanging="540"/>
        <w:textAlignment w:val="baseline"/>
        <w:rPr>
          <w:rFonts w:eastAsia="Times New Roman" w:cs="Arial"/>
          <w:szCs w:val="24"/>
          <w:lang w:eastAsia="en-GB"/>
        </w:rPr>
      </w:pPr>
      <w:r w:rsidRPr="007E488D">
        <w:rPr>
          <w:rFonts w:eastAsia="Times New Roman" w:cs="Arial"/>
          <w:b/>
          <w:szCs w:val="24"/>
          <w:lang w:eastAsia="en-GB"/>
        </w:rPr>
        <w:t>Law Enforcement Purposes</w:t>
      </w:r>
      <w:r w:rsidRPr="007E488D">
        <w:rPr>
          <w:rFonts w:eastAsia="Times New Roman" w:cs="Arial"/>
          <w:szCs w:val="24"/>
          <w:lang w:eastAsia="en-GB"/>
        </w:rPr>
        <w:t xml:space="preserve"> are defined as the purposes of prevention, investigation, detection or prosecution of criminal offences or the execution of criminal penalties, including the safeguarding against and the prevention of threats to public security. Processing personal data for law enforcement purposes can only be carried out by competent authorities listed in </w:t>
      </w:r>
      <w:r w:rsidRPr="00E9160B">
        <w:rPr>
          <w:rFonts w:eastAsia="Times New Roman" w:cs="Arial"/>
          <w:szCs w:val="24"/>
          <w:lang w:eastAsia="en-GB"/>
        </w:rPr>
        <w:t>Schedule 7</w:t>
      </w:r>
      <w:r w:rsidRPr="007E488D">
        <w:rPr>
          <w:rFonts w:eastAsia="Times New Roman" w:cs="Arial"/>
          <w:szCs w:val="24"/>
          <w:lang w:eastAsia="en-GB"/>
        </w:rPr>
        <w:t xml:space="preserve"> of the Act. Police Scotland is a competent authority.</w:t>
      </w:r>
    </w:p>
    <w:p w14:paraId="664DE716" w14:textId="77777777" w:rsidR="007E488D" w:rsidRPr="007E488D" w:rsidRDefault="007E488D" w:rsidP="007E488D">
      <w:pPr>
        <w:widowControl w:val="0"/>
        <w:numPr>
          <w:ilvl w:val="1"/>
          <w:numId w:val="6"/>
        </w:numPr>
        <w:tabs>
          <w:tab w:val="clear" w:pos="720"/>
        </w:tabs>
        <w:overflowPunct w:val="0"/>
        <w:autoSpaceDE w:val="0"/>
        <w:autoSpaceDN w:val="0"/>
        <w:adjustRightInd w:val="0"/>
        <w:spacing w:before="120" w:line="240" w:lineRule="auto"/>
        <w:ind w:left="540" w:hanging="540"/>
        <w:textAlignment w:val="baseline"/>
        <w:rPr>
          <w:rFonts w:eastAsia="Times New Roman" w:cs="Arial"/>
          <w:szCs w:val="24"/>
          <w:lang w:eastAsia="en-GB"/>
        </w:rPr>
      </w:pPr>
      <w:r w:rsidRPr="007E488D">
        <w:rPr>
          <w:rFonts w:eastAsia="Times New Roman" w:cs="Arial"/>
          <w:b/>
          <w:szCs w:val="24"/>
          <w:lang w:eastAsia="en-GB"/>
        </w:rPr>
        <w:t>Processing</w:t>
      </w:r>
      <w:r w:rsidRPr="007E488D">
        <w:rPr>
          <w:rFonts w:eastAsia="Times New Roman" w:cs="Arial"/>
          <w:szCs w:val="24"/>
          <w:lang w:eastAsia="en-GB"/>
        </w:rPr>
        <w:t xml:space="preserve"> in relation to personal data is anything at all that we do with personal data, e.g. gathering, holding, accessing, altering, disclosing, deleting, etc. </w:t>
      </w:r>
    </w:p>
    <w:p w14:paraId="55A71D0B" w14:textId="77777777" w:rsidR="007E488D" w:rsidRPr="007E488D" w:rsidRDefault="007E488D" w:rsidP="007E488D">
      <w:pPr>
        <w:widowControl w:val="0"/>
        <w:numPr>
          <w:ilvl w:val="1"/>
          <w:numId w:val="6"/>
        </w:numPr>
        <w:tabs>
          <w:tab w:val="clear" w:pos="720"/>
        </w:tabs>
        <w:overflowPunct w:val="0"/>
        <w:autoSpaceDE w:val="0"/>
        <w:autoSpaceDN w:val="0"/>
        <w:adjustRightInd w:val="0"/>
        <w:spacing w:before="120" w:line="240" w:lineRule="auto"/>
        <w:ind w:left="540" w:hanging="540"/>
        <w:textAlignment w:val="baseline"/>
        <w:rPr>
          <w:rFonts w:eastAsia="Times New Roman" w:cs="Arial"/>
          <w:szCs w:val="24"/>
          <w:lang w:eastAsia="en-GB"/>
        </w:rPr>
      </w:pPr>
      <w:r w:rsidRPr="007E488D">
        <w:rPr>
          <w:rFonts w:eastAsia="Times New Roman" w:cs="Arial"/>
          <w:b/>
          <w:szCs w:val="24"/>
          <w:lang w:eastAsia="en-GB"/>
        </w:rPr>
        <w:t>Processor</w:t>
      </w:r>
      <w:r w:rsidRPr="007E488D">
        <w:rPr>
          <w:rFonts w:eastAsia="Times New Roman" w:cs="Arial"/>
          <w:szCs w:val="24"/>
          <w:lang w:eastAsia="en-GB"/>
        </w:rPr>
        <w:t xml:space="preserve"> means a person or legal person, public authority, agency or body which processes personal data on behalf of the controller (other than an employee of the controller).</w:t>
      </w:r>
    </w:p>
    <w:p w14:paraId="071217F9" w14:textId="77777777" w:rsidR="007E488D" w:rsidRPr="007E488D" w:rsidRDefault="007E488D" w:rsidP="007E488D">
      <w:pPr>
        <w:widowControl w:val="0"/>
        <w:numPr>
          <w:ilvl w:val="1"/>
          <w:numId w:val="6"/>
        </w:numPr>
        <w:tabs>
          <w:tab w:val="clear" w:pos="720"/>
        </w:tabs>
        <w:overflowPunct w:val="0"/>
        <w:autoSpaceDE w:val="0"/>
        <w:autoSpaceDN w:val="0"/>
        <w:adjustRightInd w:val="0"/>
        <w:spacing w:before="120" w:line="240" w:lineRule="auto"/>
        <w:ind w:left="540" w:hanging="540"/>
        <w:textAlignment w:val="baseline"/>
        <w:rPr>
          <w:rFonts w:eastAsia="Times New Roman" w:cs="Arial"/>
          <w:szCs w:val="24"/>
          <w:lang w:eastAsia="en-GB"/>
        </w:rPr>
      </w:pPr>
      <w:r w:rsidRPr="007E488D">
        <w:rPr>
          <w:rFonts w:eastAsia="Times New Roman" w:cs="Arial"/>
          <w:b/>
          <w:szCs w:val="24"/>
          <w:lang w:eastAsia="en-GB"/>
        </w:rPr>
        <w:t>Personal Data</w:t>
      </w:r>
      <w:r w:rsidRPr="007E488D">
        <w:rPr>
          <w:rFonts w:eastAsia="Times New Roman" w:cs="Arial"/>
          <w:szCs w:val="24"/>
          <w:lang w:eastAsia="en-GB"/>
        </w:rPr>
        <w:t xml:space="preserve"> means any information relating to an identified or identifiable living individual.</w:t>
      </w:r>
    </w:p>
    <w:p w14:paraId="5C2E714A" w14:textId="77777777" w:rsidR="007E488D" w:rsidRPr="007E488D" w:rsidRDefault="007E488D" w:rsidP="007E488D">
      <w:pPr>
        <w:widowControl w:val="0"/>
        <w:numPr>
          <w:ilvl w:val="1"/>
          <w:numId w:val="6"/>
        </w:numPr>
        <w:tabs>
          <w:tab w:val="clear" w:pos="720"/>
        </w:tabs>
        <w:overflowPunct w:val="0"/>
        <w:autoSpaceDE w:val="0"/>
        <w:autoSpaceDN w:val="0"/>
        <w:adjustRightInd w:val="0"/>
        <w:spacing w:before="120" w:line="240" w:lineRule="auto"/>
        <w:ind w:left="540" w:hanging="540"/>
        <w:textAlignment w:val="baseline"/>
        <w:rPr>
          <w:rFonts w:eastAsia="Times New Roman" w:cs="Arial"/>
          <w:szCs w:val="24"/>
          <w:lang w:eastAsia="en-GB"/>
        </w:rPr>
      </w:pPr>
      <w:r w:rsidRPr="007E488D">
        <w:rPr>
          <w:rFonts w:eastAsia="Times New Roman" w:cs="Arial"/>
          <w:b/>
          <w:szCs w:val="24"/>
          <w:lang w:eastAsia="en-GB"/>
        </w:rPr>
        <w:t>Restriction of Processing</w:t>
      </w:r>
      <w:r w:rsidRPr="007E488D">
        <w:rPr>
          <w:rFonts w:eastAsia="Times New Roman" w:cs="Arial"/>
          <w:szCs w:val="24"/>
          <w:lang w:eastAsia="en-GB"/>
        </w:rPr>
        <w:t xml:space="preserve"> means the marking of stored personal data with the aim of limiting their processing in the future. </w:t>
      </w:r>
    </w:p>
    <w:p w14:paraId="7CBD08CF" w14:textId="77777777" w:rsidR="007E488D" w:rsidRPr="007E488D" w:rsidRDefault="007E488D" w:rsidP="007E488D">
      <w:pPr>
        <w:widowControl w:val="0"/>
        <w:numPr>
          <w:ilvl w:val="1"/>
          <w:numId w:val="6"/>
        </w:numPr>
        <w:tabs>
          <w:tab w:val="clear" w:pos="720"/>
        </w:tabs>
        <w:overflowPunct w:val="0"/>
        <w:autoSpaceDE w:val="0"/>
        <w:autoSpaceDN w:val="0"/>
        <w:adjustRightInd w:val="0"/>
        <w:spacing w:before="120" w:line="240" w:lineRule="auto"/>
        <w:ind w:left="540" w:hanging="540"/>
        <w:textAlignment w:val="baseline"/>
        <w:rPr>
          <w:rFonts w:eastAsia="Times New Roman" w:cs="Arial"/>
          <w:szCs w:val="24"/>
          <w:lang w:eastAsia="en-GB"/>
        </w:rPr>
      </w:pPr>
      <w:r w:rsidRPr="007E488D">
        <w:rPr>
          <w:rFonts w:eastAsia="Times New Roman" w:cs="Arial"/>
          <w:b/>
          <w:szCs w:val="24"/>
          <w:lang w:eastAsia="en-GB"/>
        </w:rPr>
        <w:t>Special/Sensitive Categories</w:t>
      </w:r>
      <w:r w:rsidRPr="007E488D">
        <w:rPr>
          <w:rFonts w:eastAsia="Times New Roman" w:cs="Arial"/>
          <w:szCs w:val="24"/>
          <w:lang w:eastAsia="en-GB"/>
        </w:rPr>
        <w:t xml:space="preserve"> of data means processing of personal data revealing:</w:t>
      </w:r>
    </w:p>
    <w:p w14:paraId="7B07E0BC" w14:textId="77777777" w:rsidR="007E488D" w:rsidRPr="007E488D" w:rsidRDefault="007E488D" w:rsidP="007E488D">
      <w:pPr>
        <w:widowControl w:val="0"/>
        <w:numPr>
          <w:ilvl w:val="0"/>
          <w:numId w:val="14"/>
        </w:numPr>
        <w:overflowPunct w:val="0"/>
        <w:autoSpaceDE w:val="0"/>
        <w:autoSpaceDN w:val="0"/>
        <w:adjustRightInd w:val="0"/>
        <w:spacing w:before="120" w:line="240" w:lineRule="auto"/>
        <w:ind w:hanging="900"/>
        <w:textAlignment w:val="baseline"/>
        <w:rPr>
          <w:rFonts w:eastAsia="Times New Roman" w:cs="Arial"/>
          <w:szCs w:val="24"/>
          <w:lang w:eastAsia="en-GB"/>
        </w:rPr>
      </w:pPr>
      <w:r w:rsidRPr="007E488D">
        <w:rPr>
          <w:rFonts w:eastAsia="Times New Roman" w:cs="Arial"/>
          <w:szCs w:val="24"/>
          <w:lang w:eastAsia="en-GB"/>
        </w:rPr>
        <w:t xml:space="preserve"> racial or ethnic origin</w:t>
      </w:r>
    </w:p>
    <w:p w14:paraId="78459018" w14:textId="77777777" w:rsidR="007E488D" w:rsidRPr="007E488D" w:rsidRDefault="007E488D" w:rsidP="007E488D">
      <w:pPr>
        <w:widowControl w:val="0"/>
        <w:numPr>
          <w:ilvl w:val="0"/>
          <w:numId w:val="14"/>
        </w:numPr>
        <w:overflowPunct w:val="0"/>
        <w:autoSpaceDE w:val="0"/>
        <w:autoSpaceDN w:val="0"/>
        <w:adjustRightInd w:val="0"/>
        <w:spacing w:before="120" w:line="240" w:lineRule="auto"/>
        <w:ind w:hanging="900"/>
        <w:textAlignment w:val="baseline"/>
        <w:rPr>
          <w:rFonts w:eastAsia="Times New Roman" w:cs="Arial"/>
          <w:szCs w:val="24"/>
          <w:lang w:eastAsia="en-GB"/>
        </w:rPr>
      </w:pPr>
      <w:r w:rsidRPr="007E488D">
        <w:rPr>
          <w:rFonts w:eastAsia="Times New Roman" w:cs="Arial"/>
          <w:szCs w:val="24"/>
          <w:lang w:eastAsia="en-GB"/>
        </w:rPr>
        <w:t xml:space="preserve"> political opinions</w:t>
      </w:r>
    </w:p>
    <w:p w14:paraId="1FB5D60B" w14:textId="77777777" w:rsidR="007E488D" w:rsidRPr="007E488D" w:rsidRDefault="007E488D" w:rsidP="007E488D">
      <w:pPr>
        <w:widowControl w:val="0"/>
        <w:numPr>
          <w:ilvl w:val="0"/>
          <w:numId w:val="14"/>
        </w:numPr>
        <w:overflowPunct w:val="0"/>
        <w:autoSpaceDE w:val="0"/>
        <w:autoSpaceDN w:val="0"/>
        <w:adjustRightInd w:val="0"/>
        <w:spacing w:before="120" w:line="240" w:lineRule="auto"/>
        <w:ind w:hanging="900"/>
        <w:textAlignment w:val="baseline"/>
        <w:rPr>
          <w:rFonts w:eastAsia="Times New Roman" w:cs="Arial"/>
          <w:szCs w:val="24"/>
          <w:lang w:eastAsia="en-GB"/>
        </w:rPr>
      </w:pPr>
      <w:r w:rsidRPr="007E488D">
        <w:rPr>
          <w:rFonts w:eastAsia="Times New Roman" w:cs="Arial"/>
          <w:szCs w:val="24"/>
          <w:lang w:eastAsia="en-GB"/>
        </w:rPr>
        <w:t xml:space="preserve"> religious or philosophical beliefs</w:t>
      </w:r>
    </w:p>
    <w:p w14:paraId="1DE11813" w14:textId="77777777" w:rsidR="007E488D" w:rsidRPr="007E488D" w:rsidRDefault="007E488D" w:rsidP="007E488D">
      <w:pPr>
        <w:widowControl w:val="0"/>
        <w:numPr>
          <w:ilvl w:val="0"/>
          <w:numId w:val="14"/>
        </w:numPr>
        <w:overflowPunct w:val="0"/>
        <w:autoSpaceDE w:val="0"/>
        <w:autoSpaceDN w:val="0"/>
        <w:adjustRightInd w:val="0"/>
        <w:spacing w:before="120" w:line="240" w:lineRule="auto"/>
        <w:ind w:hanging="900"/>
        <w:textAlignment w:val="baseline"/>
        <w:rPr>
          <w:rFonts w:eastAsia="Times New Roman" w:cs="Arial"/>
          <w:szCs w:val="24"/>
          <w:lang w:eastAsia="en-GB"/>
        </w:rPr>
      </w:pPr>
      <w:r w:rsidRPr="007E488D">
        <w:rPr>
          <w:rFonts w:eastAsia="Times New Roman" w:cs="Arial"/>
          <w:szCs w:val="24"/>
          <w:lang w:eastAsia="en-GB"/>
        </w:rPr>
        <w:t xml:space="preserve"> trade union membership</w:t>
      </w:r>
    </w:p>
    <w:p w14:paraId="5F654D98" w14:textId="77777777" w:rsidR="007E488D" w:rsidRPr="007E488D" w:rsidRDefault="007E488D" w:rsidP="007E488D">
      <w:pPr>
        <w:widowControl w:val="0"/>
        <w:numPr>
          <w:ilvl w:val="0"/>
          <w:numId w:val="14"/>
        </w:numPr>
        <w:overflowPunct w:val="0"/>
        <w:autoSpaceDE w:val="0"/>
        <w:autoSpaceDN w:val="0"/>
        <w:adjustRightInd w:val="0"/>
        <w:spacing w:before="120" w:line="240" w:lineRule="auto"/>
        <w:ind w:hanging="900"/>
        <w:textAlignment w:val="baseline"/>
        <w:rPr>
          <w:rFonts w:eastAsia="Times New Roman" w:cs="Arial"/>
          <w:szCs w:val="24"/>
          <w:lang w:eastAsia="en-GB"/>
        </w:rPr>
      </w:pPr>
      <w:r w:rsidRPr="007E488D">
        <w:rPr>
          <w:rFonts w:eastAsia="Times New Roman" w:cs="Arial"/>
          <w:szCs w:val="24"/>
          <w:lang w:eastAsia="en-GB"/>
        </w:rPr>
        <w:t xml:space="preserve"> data concerning health</w:t>
      </w:r>
    </w:p>
    <w:p w14:paraId="4C5E9F01" w14:textId="77777777" w:rsidR="007E488D" w:rsidRPr="007E488D" w:rsidRDefault="007E488D" w:rsidP="007E488D">
      <w:pPr>
        <w:widowControl w:val="0"/>
        <w:numPr>
          <w:ilvl w:val="0"/>
          <w:numId w:val="14"/>
        </w:numPr>
        <w:overflowPunct w:val="0"/>
        <w:autoSpaceDE w:val="0"/>
        <w:autoSpaceDN w:val="0"/>
        <w:adjustRightInd w:val="0"/>
        <w:spacing w:before="120" w:line="240" w:lineRule="auto"/>
        <w:ind w:hanging="900"/>
        <w:textAlignment w:val="baseline"/>
        <w:rPr>
          <w:rFonts w:eastAsia="Times New Roman" w:cs="Arial"/>
          <w:szCs w:val="24"/>
          <w:lang w:eastAsia="en-GB"/>
        </w:rPr>
      </w:pPr>
      <w:r w:rsidRPr="007E488D">
        <w:rPr>
          <w:rFonts w:eastAsia="Times New Roman" w:cs="Arial"/>
          <w:szCs w:val="24"/>
          <w:lang w:eastAsia="en-GB"/>
        </w:rPr>
        <w:t xml:space="preserve"> data concerning an individual’s sex life or sexual orientation</w:t>
      </w:r>
    </w:p>
    <w:p w14:paraId="6506BA95" w14:textId="77777777" w:rsidR="007E488D" w:rsidRPr="007E488D" w:rsidRDefault="007E488D" w:rsidP="007E488D">
      <w:pPr>
        <w:widowControl w:val="0"/>
        <w:numPr>
          <w:ilvl w:val="0"/>
          <w:numId w:val="14"/>
        </w:numPr>
        <w:overflowPunct w:val="0"/>
        <w:autoSpaceDE w:val="0"/>
        <w:autoSpaceDN w:val="0"/>
        <w:adjustRightInd w:val="0"/>
        <w:spacing w:before="120" w:line="240" w:lineRule="auto"/>
        <w:ind w:left="810" w:hanging="270"/>
        <w:textAlignment w:val="baseline"/>
        <w:rPr>
          <w:rFonts w:eastAsia="Times New Roman" w:cs="Arial"/>
          <w:szCs w:val="24"/>
          <w:lang w:eastAsia="en-GB"/>
        </w:rPr>
      </w:pPr>
      <w:r w:rsidRPr="007E488D">
        <w:rPr>
          <w:rFonts w:eastAsia="Times New Roman" w:cs="Arial"/>
          <w:szCs w:val="24"/>
          <w:lang w:eastAsia="en-GB"/>
        </w:rPr>
        <w:t xml:space="preserve"> processing of genetic data or biometric data for the purposes of uniquely identifying an individual.</w:t>
      </w:r>
    </w:p>
    <w:p w14:paraId="4E30E26F" w14:textId="77777777" w:rsidR="007E488D" w:rsidRPr="007E488D" w:rsidRDefault="007E488D" w:rsidP="007E488D">
      <w:pPr>
        <w:spacing w:line="240" w:lineRule="auto"/>
        <w:rPr>
          <w:rFonts w:eastAsia="Times New Roman" w:cs="Times New Roman"/>
          <w:szCs w:val="24"/>
          <w:lang w:eastAsia="en-GB"/>
        </w:rPr>
      </w:pPr>
    </w:p>
    <w:p w14:paraId="446BA347" w14:textId="022E953E"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Generally, a photograph is not considered to be biometric data. </w:t>
      </w:r>
      <w:r w:rsidRPr="007E488D">
        <w:rPr>
          <w:rFonts w:eastAsia="Times New Roman" w:cs="Times New Roman"/>
          <w:szCs w:val="24"/>
          <w:lang w:val="en" w:eastAsia="en-GB"/>
        </w:rPr>
        <w:t>It only becomes biometric data if “specific technical processing” is carried out. Usually this involves using the image data to create an individual digital template or profile, which in turn is used for automated image matching and identification.</w:t>
      </w:r>
      <w:r w:rsidRPr="007E488D">
        <w:rPr>
          <w:rFonts w:eastAsia="Times New Roman" w:cs="Times New Roman"/>
          <w:szCs w:val="24"/>
          <w:lang w:eastAsia="en-GB"/>
        </w:rPr>
        <w:t xml:space="preserve"> For other definitions see Article 4 of the </w:t>
      </w:r>
      <w:r w:rsidRPr="00E9160B">
        <w:rPr>
          <w:rFonts w:eastAsia="Times New Roman" w:cs="Times New Roman"/>
          <w:szCs w:val="24"/>
          <w:lang w:eastAsia="en-GB"/>
        </w:rPr>
        <w:t>GDPR</w:t>
      </w:r>
      <w:r w:rsidRPr="007E488D">
        <w:rPr>
          <w:rFonts w:eastAsia="Times New Roman" w:cs="Times New Roman"/>
          <w:szCs w:val="24"/>
          <w:lang w:eastAsia="en-GB"/>
        </w:rPr>
        <w:t xml:space="preserve"> and </w:t>
      </w:r>
      <w:r w:rsidRPr="00E9160B">
        <w:rPr>
          <w:rFonts w:eastAsia="Times New Roman" w:cs="Times New Roman"/>
          <w:szCs w:val="24"/>
          <w:lang w:eastAsia="en-GB"/>
        </w:rPr>
        <w:t>Part 2</w:t>
      </w:r>
      <w:r w:rsidRPr="007E488D">
        <w:rPr>
          <w:rFonts w:eastAsia="Times New Roman" w:cs="Times New Roman"/>
          <w:szCs w:val="24"/>
          <w:lang w:eastAsia="en-GB"/>
        </w:rPr>
        <w:t xml:space="preserve"> and </w:t>
      </w:r>
      <w:r w:rsidRPr="00E9160B">
        <w:rPr>
          <w:rFonts w:eastAsia="Times New Roman" w:cs="Times New Roman"/>
          <w:szCs w:val="24"/>
          <w:lang w:eastAsia="en-GB"/>
        </w:rPr>
        <w:t>Part 3</w:t>
      </w:r>
      <w:r w:rsidRPr="007E488D">
        <w:rPr>
          <w:rFonts w:eastAsia="Times New Roman" w:cs="Times New Roman"/>
          <w:szCs w:val="24"/>
          <w:lang w:eastAsia="en-GB"/>
        </w:rPr>
        <w:t xml:space="preserve"> of the Act.</w:t>
      </w:r>
    </w:p>
    <w:p w14:paraId="39A2D8B8" w14:textId="77777777" w:rsidR="007E488D" w:rsidRPr="007E488D" w:rsidRDefault="007E488D" w:rsidP="007E488D">
      <w:pPr>
        <w:spacing w:before="480" w:after="240" w:line="240" w:lineRule="auto"/>
        <w:ind w:left="720" w:hanging="720"/>
        <w:outlineLvl w:val="0"/>
        <w:rPr>
          <w:rFonts w:eastAsia="Times New Roman" w:cs="Times New Roman"/>
          <w:b/>
          <w:sz w:val="28"/>
          <w:szCs w:val="20"/>
          <w:lang w:eastAsia="en-GB"/>
        </w:rPr>
      </w:pPr>
      <w:r w:rsidRPr="007E488D">
        <w:rPr>
          <w:rFonts w:eastAsia="Times New Roman" w:cs="Times New Roman"/>
          <w:b/>
          <w:sz w:val="28"/>
          <w:szCs w:val="20"/>
          <w:lang w:eastAsia="en-GB"/>
        </w:rPr>
        <w:lastRenderedPageBreak/>
        <w:t>5.</w:t>
      </w:r>
      <w:r w:rsidRPr="007E488D">
        <w:rPr>
          <w:rFonts w:eastAsia="Times New Roman" w:cs="Times New Roman"/>
          <w:b/>
          <w:sz w:val="28"/>
          <w:szCs w:val="20"/>
          <w:lang w:eastAsia="en-GB"/>
        </w:rPr>
        <w:tab/>
        <w:t>Compliance with the Data Protection Principles</w:t>
      </w:r>
    </w:p>
    <w:p w14:paraId="23461EBD"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There are a number of principles that must be complied with when processing personal data. </w:t>
      </w:r>
    </w:p>
    <w:p w14:paraId="5415F1E8"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ab/>
      </w:r>
    </w:p>
    <w:p w14:paraId="68EE226D" w14:textId="75DF9A51" w:rsidR="007E488D" w:rsidRPr="007E488D" w:rsidRDefault="007E488D" w:rsidP="007E488D">
      <w:pPr>
        <w:spacing w:line="240" w:lineRule="auto"/>
        <w:rPr>
          <w:rFonts w:eastAsia="Times New Roman" w:cs="Times New Roman"/>
          <w:szCs w:val="24"/>
          <w:lang w:eastAsia="en-GB"/>
        </w:rPr>
      </w:pPr>
      <w:r w:rsidRPr="00E9160B">
        <w:rPr>
          <w:rFonts w:eastAsia="Times New Roman" w:cs="Times New Roman"/>
          <w:szCs w:val="24"/>
          <w:lang w:eastAsia="en-GB"/>
        </w:rPr>
        <w:t xml:space="preserve">Article 5 of the GDPR </w:t>
      </w:r>
      <w:r w:rsidRPr="007E488D">
        <w:rPr>
          <w:rFonts w:eastAsia="Times New Roman" w:cs="Times New Roman"/>
          <w:szCs w:val="24"/>
          <w:lang w:eastAsia="en-GB"/>
        </w:rPr>
        <w:t xml:space="preserve">prescribes the principles relating to the general processing of personal data. The Controller must also be able to demonstrate compliance with these principles. </w:t>
      </w:r>
    </w:p>
    <w:p w14:paraId="12ABA4F0" w14:textId="77777777" w:rsidR="007E488D" w:rsidRPr="007E488D" w:rsidRDefault="007E488D" w:rsidP="007E488D">
      <w:pPr>
        <w:spacing w:line="240" w:lineRule="auto"/>
        <w:rPr>
          <w:rFonts w:eastAsia="Times New Roman" w:cs="Times New Roman"/>
          <w:szCs w:val="24"/>
          <w:lang w:eastAsia="en-GB"/>
        </w:rPr>
      </w:pPr>
    </w:p>
    <w:p w14:paraId="5DE34FE5"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These are that personal data must be:</w:t>
      </w:r>
    </w:p>
    <w:p w14:paraId="747CF3AF" w14:textId="77777777" w:rsidR="007E488D" w:rsidRPr="007E488D" w:rsidRDefault="007E488D" w:rsidP="007E488D">
      <w:pPr>
        <w:widowControl w:val="0"/>
        <w:numPr>
          <w:ilvl w:val="0"/>
          <w:numId w:val="15"/>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processed fairly, lawfully and in a transparent manner</w:t>
      </w:r>
    </w:p>
    <w:p w14:paraId="789D6533" w14:textId="77777777" w:rsidR="007E488D" w:rsidRPr="007E488D" w:rsidRDefault="007E488D" w:rsidP="007E488D">
      <w:pPr>
        <w:widowControl w:val="0"/>
        <w:numPr>
          <w:ilvl w:val="0"/>
          <w:numId w:val="15"/>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collected for specified, explicit and legitimate purposes and not further processed in a manner incompatible with those purposes</w:t>
      </w:r>
    </w:p>
    <w:p w14:paraId="494053A2" w14:textId="77777777" w:rsidR="007E488D" w:rsidRPr="007E488D" w:rsidRDefault="007E488D" w:rsidP="007E488D">
      <w:pPr>
        <w:widowControl w:val="0"/>
        <w:numPr>
          <w:ilvl w:val="0"/>
          <w:numId w:val="15"/>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adequate, relevant and not excessive</w:t>
      </w:r>
    </w:p>
    <w:p w14:paraId="43D53C4D" w14:textId="77777777" w:rsidR="007E488D" w:rsidRPr="007E488D" w:rsidRDefault="007E488D" w:rsidP="007E488D">
      <w:pPr>
        <w:widowControl w:val="0"/>
        <w:numPr>
          <w:ilvl w:val="0"/>
          <w:numId w:val="15"/>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accurate, and where necessary, kept up to date</w:t>
      </w:r>
    </w:p>
    <w:p w14:paraId="667736A1" w14:textId="77777777" w:rsidR="007E488D" w:rsidRPr="007E488D" w:rsidRDefault="007E488D" w:rsidP="007E488D">
      <w:pPr>
        <w:widowControl w:val="0"/>
        <w:numPr>
          <w:ilvl w:val="0"/>
          <w:numId w:val="15"/>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 xml:space="preserve">not kept longer than necessary </w:t>
      </w:r>
    </w:p>
    <w:p w14:paraId="0677A478" w14:textId="33EBC822" w:rsidR="007E488D" w:rsidRPr="007E488D" w:rsidRDefault="007E488D" w:rsidP="007E488D">
      <w:pPr>
        <w:widowControl w:val="0"/>
        <w:numPr>
          <w:ilvl w:val="0"/>
          <w:numId w:val="15"/>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 xml:space="preserve">processed securely. Refer to the </w:t>
      </w:r>
      <w:r w:rsidRPr="00E9160B">
        <w:rPr>
          <w:rFonts w:eastAsia="Times New Roman" w:cs="Arial"/>
          <w:szCs w:val="24"/>
          <w:lang w:eastAsia="en-GB"/>
        </w:rPr>
        <w:t>Information Security SOP</w:t>
      </w:r>
      <w:r w:rsidRPr="007E488D">
        <w:rPr>
          <w:rFonts w:eastAsia="Times New Roman" w:cs="Arial"/>
          <w:szCs w:val="24"/>
          <w:lang w:eastAsia="en-GB"/>
        </w:rPr>
        <w:t xml:space="preserve">. </w:t>
      </w:r>
    </w:p>
    <w:p w14:paraId="36ED4B3D" w14:textId="77777777" w:rsidR="007E488D" w:rsidRPr="007E488D" w:rsidRDefault="007E488D" w:rsidP="007E488D">
      <w:pPr>
        <w:spacing w:line="240" w:lineRule="auto"/>
        <w:rPr>
          <w:rFonts w:eastAsia="Times New Roman" w:cs="Times New Roman"/>
          <w:color w:val="0000FF"/>
          <w:szCs w:val="24"/>
          <w:lang w:eastAsia="en-GB"/>
        </w:rPr>
      </w:pPr>
    </w:p>
    <w:p w14:paraId="486C2D1D" w14:textId="2744D2E2" w:rsidR="007E488D" w:rsidRPr="007E488D" w:rsidRDefault="007E488D" w:rsidP="007E488D">
      <w:pPr>
        <w:spacing w:line="240" w:lineRule="auto"/>
        <w:rPr>
          <w:rFonts w:eastAsia="Times New Roman" w:cs="Times New Roman"/>
          <w:szCs w:val="24"/>
          <w:lang w:eastAsia="en-GB"/>
        </w:rPr>
      </w:pPr>
      <w:r w:rsidRPr="00E9160B">
        <w:rPr>
          <w:rFonts w:eastAsia="Times New Roman" w:cs="Times New Roman"/>
          <w:szCs w:val="24"/>
          <w:lang w:eastAsia="en-GB"/>
        </w:rPr>
        <w:t xml:space="preserve">Section 34 et seq. of the Act </w:t>
      </w:r>
      <w:r w:rsidRPr="007E488D">
        <w:rPr>
          <w:rFonts w:eastAsia="Times New Roman" w:cs="Times New Roman"/>
          <w:szCs w:val="24"/>
          <w:lang w:eastAsia="en-GB"/>
        </w:rPr>
        <w:t>prescribe the principles relating to the processing of personal data for law enforcement purposes. They are the same as those above but with additions. Some of these are covered in more detail below.</w:t>
      </w:r>
      <w:r w:rsidRPr="007E488D">
        <w:rPr>
          <w:rFonts w:eastAsia="Times New Roman" w:cs="Times New Roman"/>
          <w:szCs w:val="24"/>
          <w:lang w:eastAsia="en-GB"/>
        </w:rPr>
        <w:tab/>
      </w:r>
    </w:p>
    <w:p w14:paraId="790B9616" w14:textId="77777777" w:rsidR="007E488D" w:rsidRPr="007E488D" w:rsidRDefault="007E488D" w:rsidP="007E488D">
      <w:pPr>
        <w:spacing w:line="240" w:lineRule="auto"/>
        <w:rPr>
          <w:rFonts w:eastAsia="Times New Roman" w:cs="Times New Roman"/>
          <w:szCs w:val="24"/>
          <w:lang w:eastAsia="en-GB"/>
        </w:rPr>
      </w:pPr>
    </w:p>
    <w:p w14:paraId="4C89C10E"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There are differences between the GDPR and law enforcement principles. The reason for processing personal data </w:t>
      </w:r>
      <w:r w:rsidRPr="007E488D">
        <w:rPr>
          <w:rFonts w:eastAsia="Times New Roman" w:cs="Times New Roman"/>
          <w:b/>
          <w:szCs w:val="24"/>
          <w:lang w:eastAsia="en-GB"/>
        </w:rPr>
        <w:t>must</w:t>
      </w:r>
      <w:r w:rsidRPr="007E488D">
        <w:rPr>
          <w:rFonts w:eastAsia="Times New Roman" w:cs="Times New Roman"/>
          <w:szCs w:val="24"/>
          <w:lang w:eastAsia="en-GB"/>
        </w:rPr>
        <w:t xml:space="preserve"> therefore be established to ensure the correct data protection legislation is applied.</w:t>
      </w:r>
    </w:p>
    <w:p w14:paraId="700DA157" w14:textId="77777777" w:rsidR="007E488D" w:rsidRPr="007E488D" w:rsidRDefault="007E488D" w:rsidP="007E488D">
      <w:pPr>
        <w:spacing w:before="480" w:after="240" w:line="240" w:lineRule="auto"/>
        <w:ind w:left="720" w:hanging="720"/>
        <w:outlineLvl w:val="0"/>
        <w:rPr>
          <w:rFonts w:eastAsia="Times New Roman" w:cs="Times New Roman"/>
          <w:b/>
          <w:sz w:val="28"/>
          <w:szCs w:val="20"/>
          <w:lang w:eastAsia="en-GB"/>
        </w:rPr>
      </w:pPr>
      <w:r w:rsidRPr="007E488D">
        <w:rPr>
          <w:rFonts w:eastAsia="Times New Roman" w:cs="Times New Roman"/>
          <w:b/>
          <w:sz w:val="28"/>
          <w:szCs w:val="20"/>
          <w:lang w:eastAsia="en-GB"/>
        </w:rPr>
        <w:t>6.</w:t>
      </w:r>
      <w:r w:rsidRPr="007E488D">
        <w:rPr>
          <w:rFonts w:eastAsia="Times New Roman" w:cs="Times New Roman"/>
          <w:b/>
          <w:sz w:val="28"/>
          <w:szCs w:val="20"/>
          <w:lang w:eastAsia="en-GB"/>
        </w:rPr>
        <w:tab/>
        <w:t>Lawfulness of Processing – GDPR Articles 6 and 9</w:t>
      </w:r>
    </w:p>
    <w:p w14:paraId="2897C3A3" w14:textId="3924B1BA"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In addition to complying with the principles, there are a number of conditions, at least one of which must be satisfied before personal data can be processed. These are listed in </w:t>
      </w:r>
      <w:r w:rsidRPr="00E9160B">
        <w:rPr>
          <w:rFonts w:eastAsia="Times New Roman" w:cs="Times New Roman"/>
          <w:szCs w:val="24"/>
          <w:lang w:eastAsia="en-GB"/>
        </w:rPr>
        <w:t>Article 6</w:t>
      </w:r>
      <w:r w:rsidRPr="007E488D">
        <w:rPr>
          <w:rFonts w:eastAsia="Times New Roman" w:cs="Times New Roman"/>
          <w:szCs w:val="24"/>
          <w:lang w:eastAsia="en-GB"/>
        </w:rPr>
        <w:t>.</w:t>
      </w:r>
    </w:p>
    <w:p w14:paraId="6138FA89" w14:textId="77777777" w:rsidR="007E488D" w:rsidRPr="007E488D" w:rsidRDefault="007E488D" w:rsidP="007E488D">
      <w:pPr>
        <w:spacing w:line="240" w:lineRule="auto"/>
        <w:rPr>
          <w:rFonts w:eastAsia="Times New Roman" w:cs="Times New Roman"/>
          <w:szCs w:val="24"/>
          <w:lang w:eastAsia="en-GB"/>
        </w:rPr>
      </w:pPr>
    </w:p>
    <w:p w14:paraId="61F04E0E" w14:textId="08A8B282"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The most commonly used condition is Article 6.1(e), ‘processing is necessary for the performance of a task carried out in the exercise of official authority vested in the controller’, commonly referred to as ‘public task’. Further information of what constitutes a public task is provided in </w:t>
      </w:r>
      <w:r w:rsidRPr="00E9160B">
        <w:rPr>
          <w:rFonts w:eastAsia="Times New Roman" w:cs="Times New Roman"/>
          <w:szCs w:val="24"/>
          <w:lang w:eastAsia="en-GB"/>
        </w:rPr>
        <w:t xml:space="preserve">Section 8 </w:t>
      </w:r>
      <w:r w:rsidRPr="007E488D">
        <w:rPr>
          <w:rFonts w:eastAsia="Times New Roman" w:cs="Times New Roman"/>
          <w:szCs w:val="24"/>
          <w:lang w:eastAsia="en-GB"/>
        </w:rPr>
        <w:t>of the Act.</w:t>
      </w:r>
    </w:p>
    <w:p w14:paraId="5AEF6BB1" w14:textId="77777777" w:rsidR="007E488D" w:rsidRPr="007E488D" w:rsidRDefault="007E488D" w:rsidP="007E488D">
      <w:pPr>
        <w:spacing w:line="240" w:lineRule="auto"/>
        <w:rPr>
          <w:rFonts w:eastAsia="Times New Roman" w:cs="Times New Roman"/>
          <w:szCs w:val="24"/>
          <w:lang w:eastAsia="en-GB"/>
        </w:rPr>
      </w:pPr>
    </w:p>
    <w:p w14:paraId="2E0341C4" w14:textId="63FFF240"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The public task often arises from the </w:t>
      </w:r>
      <w:r w:rsidRPr="00E9160B">
        <w:rPr>
          <w:rFonts w:eastAsia="Times New Roman" w:cs="Times New Roman"/>
          <w:szCs w:val="24"/>
          <w:lang w:eastAsia="en-GB"/>
        </w:rPr>
        <w:t>Police and Fire Reform (Scotland) Act 2012</w:t>
      </w:r>
      <w:r w:rsidRPr="007E488D">
        <w:rPr>
          <w:rFonts w:eastAsia="Times New Roman" w:cs="Times New Roman"/>
          <w:szCs w:val="24"/>
          <w:lang w:eastAsia="en-GB"/>
        </w:rPr>
        <w:t>, however, other conditions in Article 6 can and will apply to processing carried out by Police Scotland.</w:t>
      </w:r>
    </w:p>
    <w:p w14:paraId="4DFEB539" w14:textId="77777777" w:rsidR="007E488D" w:rsidRPr="007E488D" w:rsidRDefault="007E488D" w:rsidP="007E488D">
      <w:pPr>
        <w:spacing w:before="240" w:after="240" w:line="240" w:lineRule="auto"/>
        <w:ind w:left="720" w:hanging="720"/>
        <w:outlineLvl w:val="1"/>
        <w:rPr>
          <w:rFonts w:eastAsia="Times New Roman" w:cs="Times New Roman"/>
          <w:b/>
          <w:szCs w:val="20"/>
          <w:lang w:eastAsia="en-GB"/>
        </w:rPr>
      </w:pPr>
      <w:r w:rsidRPr="007E488D">
        <w:rPr>
          <w:rFonts w:eastAsia="Times New Roman" w:cs="Times New Roman"/>
          <w:b/>
          <w:szCs w:val="20"/>
          <w:lang w:eastAsia="en-GB"/>
        </w:rPr>
        <w:t>Special category data and criminal convictions etc. data</w:t>
      </w:r>
    </w:p>
    <w:p w14:paraId="3F7B2E50" w14:textId="35D87D3A"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When processing special category data or criminal convictions etc. data, a further condition from </w:t>
      </w:r>
      <w:r w:rsidRPr="00E9160B">
        <w:rPr>
          <w:rFonts w:eastAsia="Times New Roman" w:cs="Times New Roman"/>
          <w:szCs w:val="24"/>
          <w:lang w:eastAsia="en-GB"/>
        </w:rPr>
        <w:t>Article 9</w:t>
      </w:r>
      <w:r w:rsidRPr="007E488D">
        <w:rPr>
          <w:rFonts w:eastAsia="Times New Roman" w:cs="Times New Roman"/>
          <w:szCs w:val="24"/>
          <w:lang w:eastAsia="en-GB"/>
        </w:rPr>
        <w:t xml:space="preserve"> must be satisfied </w:t>
      </w:r>
      <w:r w:rsidRPr="007E488D">
        <w:rPr>
          <w:rFonts w:eastAsia="Times New Roman" w:cs="Times New Roman"/>
          <w:b/>
          <w:szCs w:val="24"/>
          <w:lang w:eastAsia="en-GB"/>
        </w:rPr>
        <w:t>in addition</w:t>
      </w:r>
      <w:r w:rsidRPr="007E488D">
        <w:rPr>
          <w:rFonts w:eastAsia="Times New Roman" w:cs="Times New Roman"/>
          <w:szCs w:val="24"/>
          <w:lang w:eastAsia="en-GB"/>
        </w:rPr>
        <w:t xml:space="preserve"> to one from </w:t>
      </w:r>
      <w:r w:rsidRPr="00E9160B">
        <w:rPr>
          <w:rFonts w:eastAsia="Times New Roman" w:cs="Times New Roman"/>
          <w:szCs w:val="24"/>
          <w:lang w:eastAsia="en-GB"/>
        </w:rPr>
        <w:t>Article 6</w:t>
      </w:r>
      <w:r w:rsidRPr="007E488D">
        <w:rPr>
          <w:rFonts w:eastAsia="Times New Roman" w:cs="Times New Roman"/>
          <w:szCs w:val="24"/>
          <w:lang w:eastAsia="en-GB"/>
        </w:rPr>
        <w:t xml:space="preserve"> (Criminal convictions data can be processed under GDPR for non-law enforcement purposes such as vetting).</w:t>
      </w:r>
    </w:p>
    <w:p w14:paraId="73AC8E66" w14:textId="77777777" w:rsidR="007E488D" w:rsidRPr="007E488D" w:rsidRDefault="007E488D" w:rsidP="007E488D">
      <w:pPr>
        <w:spacing w:line="240" w:lineRule="auto"/>
        <w:rPr>
          <w:rFonts w:eastAsia="Times New Roman" w:cs="Times New Roman"/>
          <w:szCs w:val="24"/>
          <w:lang w:eastAsia="en-GB"/>
        </w:rPr>
      </w:pPr>
    </w:p>
    <w:p w14:paraId="3DDFC901" w14:textId="60D9D059"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Once an Article 9 condition has been identified, </w:t>
      </w:r>
      <w:r w:rsidRPr="00E9160B">
        <w:rPr>
          <w:rFonts w:eastAsia="Times New Roman" w:cs="Times New Roman"/>
          <w:szCs w:val="24"/>
          <w:lang w:eastAsia="en-GB"/>
        </w:rPr>
        <w:t xml:space="preserve">Sections 10 </w:t>
      </w:r>
      <w:r w:rsidRPr="007E488D">
        <w:rPr>
          <w:rFonts w:eastAsia="Times New Roman" w:cs="Times New Roman"/>
          <w:szCs w:val="24"/>
          <w:lang w:eastAsia="en-GB"/>
        </w:rPr>
        <w:t xml:space="preserve">and </w:t>
      </w:r>
      <w:r w:rsidRPr="00E9160B">
        <w:rPr>
          <w:rFonts w:eastAsia="Times New Roman" w:cs="Times New Roman"/>
          <w:szCs w:val="24"/>
          <w:lang w:eastAsia="en-GB"/>
        </w:rPr>
        <w:t>11</w:t>
      </w:r>
      <w:r w:rsidRPr="007E488D">
        <w:rPr>
          <w:rFonts w:eastAsia="Times New Roman" w:cs="Times New Roman"/>
          <w:szCs w:val="24"/>
          <w:lang w:eastAsia="en-GB"/>
        </w:rPr>
        <w:t xml:space="preserve"> and </w:t>
      </w:r>
      <w:r w:rsidRPr="00E9160B">
        <w:rPr>
          <w:rFonts w:eastAsia="Times New Roman" w:cs="Times New Roman"/>
          <w:szCs w:val="24"/>
          <w:lang w:eastAsia="en-GB"/>
        </w:rPr>
        <w:t>Schedule 1</w:t>
      </w:r>
      <w:r w:rsidRPr="007E488D">
        <w:rPr>
          <w:rFonts w:eastAsia="Times New Roman" w:cs="Times New Roman"/>
          <w:szCs w:val="24"/>
          <w:lang w:eastAsia="en-GB"/>
        </w:rPr>
        <w:t xml:space="preserve"> of the Act must also be considered and applied appropriately.</w:t>
      </w:r>
    </w:p>
    <w:p w14:paraId="1F0177E9" w14:textId="77777777" w:rsidR="007E488D" w:rsidRPr="007E488D" w:rsidRDefault="007E488D" w:rsidP="007E488D">
      <w:pPr>
        <w:spacing w:before="480" w:after="240" w:line="240" w:lineRule="auto"/>
        <w:ind w:left="720" w:hanging="720"/>
        <w:outlineLvl w:val="0"/>
        <w:rPr>
          <w:rFonts w:eastAsia="Times New Roman" w:cs="Times New Roman"/>
          <w:b/>
          <w:sz w:val="28"/>
          <w:szCs w:val="20"/>
          <w:lang w:eastAsia="en-GB"/>
        </w:rPr>
      </w:pPr>
      <w:r w:rsidRPr="007E488D">
        <w:rPr>
          <w:rFonts w:eastAsia="Times New Roman" w:cs="Times New Roman"/>
          <w:b/>
          <w:sz w:val="28"/>
          <w:szCs w:val="20"/>
          <w:lang w:eastAsia="en-GB"/>
        </w:rPr>
        <w:t>7.</w:t>
      </w:r>
      <w:r w:rsidRPr="007E488D">
        <w:rPr>
          <w:rFonts w:eastAsia="Times New Roman" w:cs="Times New Roman"/>
          <w:b/>
          <w:sz w:val="28"/>
          <w:szCs w:val="20"/>
          <w:lang w:eastAsia="en-GB"/>
        </w:rPr>
        <w:tab/>
        <w:t>Use of Consent for Processing – GDPR</w:t>
      </w:r>
    </w:p>
    <w:p w14:paraId="530C2023"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All other conditions for processing personal and special categories of personal data must be considered before consent.</w:t>
      </w:r>
    </w:p>
    <w:p w14:paraId="1339C43F" w14:textId="77777777" w:rsidR="007E488D" w:rsidRPr="007E488D" w:rsidRDefault="007E488D" w:rsidP="007E488D">
      <w:pPr>
        <w:spacing w:line="240" w:lineRule="auto"/>
        <w:rPr>
          <w:rFonts w:eastAsia="Times New Roman" w:cs="Times New Roman"/>
          <w:szCs w:val="24"/>
          <w:lang w:eastAsia="en-GB"/>
        </w:rPr>
      </w:pPr>
    </w:p>
    <w:p w14:paraId="2A2A5D16"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The guidance is that as a public authority and an employer, Police Scotland should avoid the use of consent whenever possible due to the imbalance of power between the organisation and its employees or the public. </w:t>
      </w:r>
    </w:p>
    <w:p w14:paraId="3641D14F" w14:textId="77777777" w:rsidR="007E488D" w:rsidRPr="007E488D" w:rsidRDefault="007E488D" w:rsidP="007E488D">
      <w:pPr>
        <w:spacing w:line="240" w:lineRule="auto"/>
        <w:rPr>
          <w:rFonts w:eastAsia="Times New Roman" w:cs="Times New Roman"/>
          <w:szCs w:val="24"/>
          <w:lang w:eastAsia="en-GB"/>
        </w:rPr>
      </w:pPr>
    </w:p>
    <w:p w14:paraId="1607A602"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If it is identified that consent is the only lawful basis for processing then careful consideration must be given as to why the processing is required.</w:t>
      </w:r>
    </w:p>
    <w:p w14:paraId="3E785A31" w14:textId="77777777" w:rsidR="007E488D" w:rsidRPr="007E488D" w:rsidRDefault="007E488D" w:rsidP="007E488D">
      <w:pPr>
        <w:spacing w:line="240" w:lineRule="auto"/>
        <w:rPr>
          <w:rFonts w:eastAsia="Times New Roman" w:cs="Times New Roman"/>
          <w:szCs w:val="24"/>
          <w:lang w:eastAsia="en-GB"/>
        </w:rPr>
      </w:pPr>
    </w:p>
    <w:p w14:paraId="2A28DDDF"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Information Management (Assurance) must be consulted before processing begins if it is believed consent is the most appropriate condition for processing. </w:t>
      </w:r>
    </w:p>
    <w:p w14:paraId="7CD48634" w14:textId="77777777" w:rsidR="007E488D" w:rsidRPr="007E488D" w:rsidRDefault="007E488D" w:rsidP="007E488D">
      <w:pPr>
        <w:spacing w:line="240" w:lineRule="auto"/>
        <w:rPr>
          <w:rFonts w:eastAsia="Times New Roman" w:cs="Times New Roman"/>
          <w:szCs w:val="24"/>
          <w:lang w:eastAsia="en-GB"/>
        </w:rPr>
      </w:pPr>
    </w:p>
    <w:p w14:paraId="002D8310" w14:textId="60E382CD" w:rsidR="007E488D" w:rsidRPr="007E488D" w:rsidRDefault="007E488D" w:rsidP="007E488D">
      <w:pPr>
        <w:spacing w:line="240" w:lineRule="auto"/>
        <w:rPr>
          <w:rFonts w:eastAsia="Times New Roman" w:cs="Times New Roman"/>
          <w:szCs w:val="24"/>
          <w:lang w:eastAsia="en-GB"/>
        </w:rPr>
      </w:pPr>
      <w:r w:rsidRPr="00E9160B">
        <w:rPr>
          <w:rFonts w:eastAsia="Times New Roman" w:cs="Times New Roman"/>
          <w:szCs w:val="24"/>
          <w:lang w:eastAsia="en-GB"/>
        </w:rPr>
        <w:t>Article 7</w:t>
      </w:r>
      <w:r w:rsidRPr="007E488D">
        <w:rPr>
          <w:rFonts w:eastAsia="Times New Roman" w:cs="Times New Roman"/>
          <w:szCs w:val="24"/>
          <w:lang w:eastAsia="en-GB"/>
        </w:rPr>
        <w:t xml:space="preserve"> prescribes the conditions for processing using consent.</w:t>
      </w:r>
    </w:p>
    <w:p w14:paraId="6D09AE30" w14:textId="77777777" w:rsidR="007E488D" w:rsidRPr="007E488D" w:rsidRDefault="007E488D" w:rsidP="007E488D">
      <w:pPr>
        <w:spacing w:line="240" w:lineRule="auto"/>
        <w:rPr>
          <w:rFonts w:eastAsia="Times New Roman" w:cs="Times New Roman"/>
          <w:szCs w:val="24"/>
          <w:lang w:eastAsia="en-GB"/>
        </w:rPr>
      </w:pPr>
    </w:p>
    <w:p w14:paraId="276C5C2E"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Consent of the data subject means any:</w:t>
      </w:r>
    </w:p>
    <w:p w14:paraId="0319126D" w14:textId="77777777" w:rsidR="007E488D" w:rsidRPr="007E488D" w:rsidRDefault="007E488D" w:rsidP="007E488D">
      <w:pPr>
        <w:numPr>
          <w:ilvl w:val="0"/>
          <w:numId w:val="16"/>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freely given</w:t>
      </w:r>
    </w:p>
    <w:p w14:paraId="73E49E89" w14:textId="77777777" w:rsidR="007E488D" w:rsidRPr="007E488D" w:rsidRDefault="007E488D" w:rsidP="007E488D">
      <w:pPr>
        <w:numPr>
          <w:ilvl w:val="0"/>
          <w:numId w:val="16"/>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specific</w:t>
      </w:r>
    </w:p>
    <w:p w14:paraId="24A2DDCB" w14:textId="77777777" w:rsidR="007E488D" w:rsidRPr="007E488D" w:rsidRDefault="007E488D" w:rsidP="007E488D">
      <w:pPr>
        <w:numPr>
          <w:ilvl w:val="0"/>
          <w:numId w:val="16"/>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informed and </w:t>
      </w:r>
    </w:p>
    <w:p w14:paraId="17236E12" w14:textId="77777777" w:rsidR="007E488D" w:rsidRPr="007E488D" w:rsidRDefault="007E488D" w:rsidP="007E488D">
      <w:pPr>
        <w:numPr>
          <w:ilvl w:val="0"/>
          <w:numId w:val="16"/>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an unambiguous indication of the data subject’s wishes by which he or she, by a statement or a clear affirmative action, signifies agreement to the processing of personal data relating to him or her.</w:t>
      </w:r>
    </w:p>
    <w:p w14:paraId="45425A4B" w14:textId="77777777" w:rsidR="007E488D" w:rsidRPr="007E488D" w:rsidRDefault="007E488D" w:rsidP="007E488D">
      <w:pPr>
        <w:spacing w:line="240" w:lineRule="auto"/>
        <w:rPr>
          <w:rFonts w:eastAsia="Times New Roman" w:cs="Times New Roman"/>
          <w:szCs w:val="24"/>
          <w:lang w:eastAsia="en-GB"/>
        </w:rPr>
      </w:pPr>
    </w:p>
    <w:p w14:paraId="1D8EBA1A"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All of the above points must be satisfied for the consent to be valid. A data subject must also be able to withdraw consent as easily as they provided it, at no detriment to them. </w:t>
      </w:r>
    </w:p>
    <w:p w14:paraId="07863C88" w14:textId="77777777" w:rsidR="007E488D" w:rsidRPr="007E488D" w:rsidRDefault="007E488D" w:rsidP="007E488D">
      <w:pPr>
        <w:spacing w:line="240" w:lineRule="auto"/>
        <w:rPr>
          <w:rFonts w:eastAsia="Times New Roman" w:cs="Times New Roman"/>
          <w:szCs w:val="24"/>
          <w:lang w:eastAsia="en-GB"/>
        </w:rPr>
      </w:pPr>
    </w:p>
    <w:p w14:paraId="43CCF304" w14:textId="7AE5F734"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Further guidance is provided on the </w:t>
      </w:r>
      <w:r w:rsidRPr="00E9160B">
        <w:rPr>
          <w:rFonts w:eastAsia="Times New Roman" w:cs="Times New Roman"/>
          <w:szCs w:val="24"/>
          <w:lang w:eastAsia="en-GB"/>
        </w:rPr>
        <w:t xml:space="preserve">Information Commissioner’s Office (ICO) website </w:t>
      </w:r>
      <w:r w:rsidRPr="007E488D">
        <w:rPr>
          <w:rFonts w:eastAsia="Times New Roman" w:cs="Times New Roman"/>
          <w:szCs w:val="24"/>
          <w:lang w:eastAsia="en-GB"/>
        </w:rPr>
        <w:t>and should be read when considering using consent as the condition for processing.</w:t>
      </w:r>
    </w:p>
    <w:p w14:paraId="44E611DC" w14:textId="77777777" w:rsidR="007E488D" w:rsidRPr="007E488D" w:rsidRDefault="007E488D" w:rsidP="007E488D">
      <w:pPr>
        <w:spacing w:before="480" w:after="240" w:line="240" w:lineRule="auto"/>
        <w:ind w:left="720" w:hanging="720"/>
        <w:outlineLvl w:val="0"/>
        <w:rPr>
          <w:rFonts w:eastAsia="Times New Roman" w:cs="Times New Roman"/>
          <w:b/>
          <w:sz w:val="28"/>
          <w:szCs w:val="20"/>
          <w:lang w:eastAsia="en-GB"/>
        </w:rPr>
      </w:pPr>
      <w:r w:rsidRPr="007E488D">
        <w:rPr>
          <w:rFonts w:eastAsia="Times New Roman" w:cs="Times New Roman"/>
          <w:b/>
          <w:sz w:val="28"/>
          <w:szCs w:val="20"/>
          <w:lang w:eastAsia="en-GB"/>
        </w:rPr>
        <w:t>8.</w:t>
      </w:r>
      <w:r w:rsidRPr="007E488D">
        <w:rPr>
          <w:rFonts w:eastAsia="Times New Roman" w:cs="Times New Roman"/>
          <w:b/>
          <w:sz w:val="28"/>
          <w:szCs w:val="20"/>
          <w:lang w:eastAsia="en-GB"/>
        </w:rPr>
        <w:tab/>
        <w:t>Lawfulness of Processing – Law Enforcement</w:t>
      </w:r>
    </w:p>
    <w:p w14:paraId="0695D7A7" w14:textId="155407C9" w:rsidR="007E488D" w:rsidRPr="007E488D" w:rsidRDefault="007E488D" w:rsidP="007E488D">
      <w:pPr>
        <w:spacing w:line="240" w:lineRule="auto"/>
        <w:rPr>
          <w:rFonts w:eastAsia="Times New Roman" w:cs="Times New Roman"/>
          <w:szCs w:val="24"/>
          <w:lang w:eastAsia="en-GB"/>
        </w:rPr>
      </w:pPr>
      <w:r w:rsidRPr="00E9160B">
        <w:rPr>
          <w:rFonts w:eastAsia="Times New Roman" w:cs="Times New Roman"/>
          <w:szCs w:val="24"/>
          <w:lang w:eastAsia="en-GB"/>
        </w:rPr>
        <w:t xml:space="preserve">Section 35 </w:t>
      </w:r>
      <w:r w:rsidRPr="007E488D">
        <w:rPr>
          <w:rFonts w:eastAsia="Times New Roman" w:cs="Times New Roman"/>
          <w:szCs w:val="24"/>
          <w:lang w:eastAsia="en-GB"/>
        </w:rPr>
        <w:t>of the Act states that processing personal data for law enforcement purposes must be lawful and fair, and that it will be lawful only to the extent that it is based on law and either:</w:t>
      </w:r>
    </w:p>
    <w:p w14:paraId="3D7EC9D4" w14:textId="77777777" w:rsidR="007E488D" w:rsidRPr="007E488D" w:rsidRDefault="007E488D" w:rsidP="007E488D">
      <w:pPr>
        <w:numPr>
          <w:ilvl w:val="0"/>
          <w:numId w:val="17"/>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the data subject has given consent to the processing for that purpose, or</w:t>
      </w:r>
    </w:p>
    <w:p w14:paraId="4411B1A4" w14:textId="77777777" w:rsidR="007E488D" w:rsidRPr="007E488D" w:rsidRDefault="007E488D" w:rsidP="007E488D">
      <w:pPr>
        <w:numPr>
          <w:ilvl w:val="0"/>
          <w:numId w:val="17"/>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the processing is necessary for the performance of a task carried out for that purpose by a competent authority. </w:t>
      </w:r>
    </w:p>
    <w:p w14:paraId="75D8C26E" w14:textId="77777777" w:rsidR="007E488D" w:rsidRPr="007E488D" w:rsidRDefault="007E488D" w:rsidP="007E488D">
      <w:pPr>
        <w:spacing w:line="240" w:lineRule="auto"/>
        <w:rPr>
          <w:rFonts w:eastAsia="Times New Roman" w:cs="Times New Roman"/>
          <w:szCs w:val="24"/>
          <w:lang w:eastAsia="en-GB"/>
        </w:rPr>
      </w:pPr>
    </w:p>
    <w:p w14:paraId="17A7FEB5"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lastRenderedPageBreak/>
        <w:t xml:space="preserve">In addition, when the processing is of sensitive personal data, the processing is only permitted in one of two cases. </w:t>
      </w:r>
    </w:p>
    <w:p w14:paraId="22E32C43" w14:textId="77777777" w:rsidR="007E488D" w:rsidRPr="007E488D" w:rsidRDefault="007E488D" w:rsidP="007E488D">
      <w:pPr>
        <w:spacing w:line="240" w:lineRule="auto"/>
        <w:rPr>
          <w:rFonts w:eastAsia="Times New Roman" w:cs="Times New Roman"/>
          <w:szCs w:val="24"/>
          <w:lang w:eastAsia="en-GB"/>
        </w:rPr>
      </w:pPr>
    </w:p>
    <w:p w14:paraId="0025DD43" w14:textId="54AE51F0"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These are that the data subject has given consent to the processing or the processing is strictly necessary for law enforcement purposes, and the processing meets at least one of the conditions in </w:t>
      </w:r>
      <w:r w:rsidRPr="00E9160B">
        <w:rPr>
          <w:rFonts w:eastAsia="Times New Roman" w:cs="Times New Roman"/>
          <w:szCs w:val="24"/>
          <w:lang w:eastAsia="en-GB"/>
        </w:rPr>
        <w:t>Schedule 8</w:t>
      </w:r>
      <w:r w:rsidRPr="007E488D">
        <w:rPr>
          <w:rFonts w:eastAsia="Times New Roman" w:cs="Times New Roman"/>
          <w:szCs w:val="24"/>
          <w:lang w:eastAsia="en-GB"/>
        </w:rPr>
        <w:t xml:space="preserve">. </w:t>
      </w:r>
    </w:p>
    <w:p w14:paraId="47A5FB6D" w14:textId="77777777" w:rsidR="007E488D" w:rsidRPr="007E488D" w:rsidRDefault="007E488D" w:rsidP="007E488D">
      <w:pPr>
        <w:spacing w:line="240" w:lineRule="auto"/>
        <w:rPr>
          <w:rFonts w:eastAsia="Times New Roman" w:cs="Times New Roman"/>
          <w:szCs w:val="24"/>
          <w:lang w:eastAsia="en-GB"/>
        </w:rPr>
      </w:pPr>
    </w:p>
    <w:p w14:paraId="45AB6542" w14:textId="5BAD9F5B"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For both of these conditions, at the time the processing is carried out an Appropriate Policy Document (APD) must be in place. Police Scotland’s APD can be found </w:t>
      </w:r>
      <w:r w:rsidRPr="00E9160B">
        <w:rPr>
          <w:rFonts w:eastAsia="Times New Roman" w:cs="Times New Roman"/>
          <w:szCs w:val="24"/>
          <w:lang w:eastAsia="en-GB"/>
        </w:rPr>
        <w:t>here</w:t>
      </w:r>
      <w:r w:rsidRPr="007E488D">
        <w:rPr>
          <w:rFonts w:eastAsia="Times New Roman" w:cs="Times New Roman"/>
          <w:szCs w:val="24"/>
          <w:lang w:eastAsia="en-GB"/>
        </w:rPr>
        <w:t>.</w:t>
      </w:r>
    </w:p>
    <w:p w14:paraId="5B5862FA" w14:textId="77777777" w:rsidR="007E488D" w:rsidRPr="007E488D" w:rsidRDefault="007E488D" w:rsidP="007E488D">
      <w:pPr>
        <w:spacing w:line="240" w:lineRule="auto"/>
        <w:rPr>
          <w:rFonts w:eastAsia="Times New Roman" w:cs="Times New Roman"/>
          <w:szCs w:val="24"/>
          <w:lang w:eastAsia="en-GB"/>
        </w:rPr>
      </w:pPr>
    </w:p>
    <w:p w14:paraId="68D9EE07" w14:textId="575EF010"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The lawful basis for processing for law enforcement purposes will often come from </w:t>
      </w:r>
      <w:r w:rsidRPr="00E9160B">
        <w:rPr>
          <w:rFonts w:eastAsia="Times New Roman" w:cs="Times New Roman"/>
          <w:szCs w:val="24"/>
          <w:lang w:eastAsia="en-GB"/>
        </w:rPr>
        <w:t xml:space="preserve">Section 20 </w:t>
      </w:r>
      <w:r w:rsidRPr="007E488D">
        <w:rPr>
          <w:rFonts w:eastAsia="Times New Roman" w:cs="Times New Roman"/>
          <w:szCs w:val="24"/>
          <w:lang w:eastAsia="en-GB"/>
        </w:rPr>
        <w:t xml:space="preserve">(Duties of a Constable), and </w:t>
      </w:r>
      <w:r w:rsidRPr="00E9160B">
        <w:rPr>
          <w:rFonts w:eastAsia="Times New Roman" w:cs="Times New Roman"/>
          <w:szCs w:val="24"/>
          <w:lang w:eastAsia="en-GB"/>
        </w:rPr>
        <w:t xml:space="preserve">Section 32 </w:t>
      </w:r>
      <w:r w:rsidRPr="007E488D">
        <w:rPr>
          <w:rFonts w:eastAsia="Times New Roman" w:cs="Times New Roman"/>
          <w:szCs w:val="24"/>
          <w:lang w:eastAsia="en-GB"/>
        </w:rPr>
        <w:t xml:space="preserve">(Policing Principles) of </w:t>
      </w:r>
      <w:r w:rsidRPr="00E9160B">
        <w:rPr>
          <w:rFonts w:eastAsia="Times New Roman" w:cs="Times New Roman"/>
          <w:szCs w:val="24"/>
          <w:lang w:eastAsia="en-GB"/>
        </w:rPr>
        <w:t>the Police and Fire Reform (Scotland) Act 2012</w:t>
      </w:r>
      <w:r w:rsidRPr="007E488D">
        <w:rPr>
          <w:rFonts w:eastAsia="Times New Roman" w:cs="Times New Roman"/>
          <w:szCs w:val="24"/>
          <w:lang w:eastAsia="en-GB"/>
        </w:rPr>
        <w:t>. However, other legislation may also apply to the specific circumstances.</w:t>
      </w:r>
    </w:p>
    <w:p w14:paraId="4EA42DA5" w14:textId="77777777" w:rsidR="007E488D" w:rsidRPr="007E488D" w:rsidRDefault="007E488D" w:rsidP="007E488D">
      <w:pPr>
        <w:spacing w:before="480" w:after="240" w:line="240" w:lineRule="auto"/>
        <w:ind w:left="720" w:hanging="720"/>
        <w:outlineLvl w:val="0"/>
        <w:rPr>
          <w:rFonts w:eastAsia="Times New Roman" w:cs="Times New Roman"/>
          <w:b/>
          <w:sz w:val="28"/>
          <w:szCs w:val="20"/>
          <w:lang w:eastAsia="en-GB"/>
        </w:rPr>
      </w:pPr>
      <w:r w:rsidRPr="007E488D">
        <w:rPr>
          <w:rFonts w:eastAsia="Times New Roman" w:cs="Times New Roman"/>
          <w:b/>
          <w:sz w:val="28"/>
          <w:szCs w:val="20"/>
          <w:lang w:eastAsia="en-GB"/>
        </w:rPr>
        <w:t>9.</w:t>
      </w:r>
      <w:r w:rsidRPr="007E488D">
        <w:rPr>
          <w:rFonts w:eastAsia="Times New Roman" w:cs="Times New Roman"/>
          <w:b/>
          <w:sz w:val="28"/>
          <w:szCs w:val="20"/>
          <w:lang w:eastAsia="en-GB"/>
        </w:rPr>
        <w:tab/>
        <w:t>Use of Consent for Processing – Law Enforcement</w:t>
      </w:r>
    </w:p>
    <w:p w14:paraId="3F219A6E"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It is envisaged that using consent for law enforcement purposes will be relatively rare e.g. biometric data (which includes fingerprints) or biological samples, (blood, urine, saliva etc.) for elimination purposes.</w:t>
      </w:r>
    </w:p>
    <w:p w14:paraId="072E440F" w14:textId="77777777" w:rsidR="007E488D" w:rsidRPr="007E488D" w:rsidRDefault="007E488D" w:rsidP="007E488D">
      <w:pPr>
        <w:spacing w:line="240" w:lineRule="auto"/>
        <w:rPr>
          <w:rFonts w:eastAsia="Times New Roman" w:cs="Times New Roman"/>
          <w:szCs w:val="24"/>
          <w:lang w:eastAsia="en-GB"/>
        </w:rPr>
      </w:pPr>
    </w:p>
    <w:p w14:paraId="14F59B9D"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When it does occur, the data subject must be informed in a clear and unambiguous manner about the voluntary nature of their agreement and must be given the possibility to withdraw it at any time. </w:t>
      </w:r>
    </w:p>
    <w:p w14:paraId="2D5F974D" w14:textId="77777777" w:rsidR="007E488D" w:rsidRPr="007E488D" w:rsidRDefault="007E488D" w:rsidP="007E488D">
      <w:pPr>
        <w:spacing w:line="240" w:lineRule="auto"/>
        <w:rPr>
          <w:rFonts w:eastAsia="Times New Roman" w:cs="Times New Roman"/>
          <w:szCs w:val="24"/>
          <w:lang w:eastAsia="en-GB"/>
        </w:rPr>
      </w:pPr>
    </w:p>
    <w:p w14:paraId="473C2077"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If the data subject does withdraw consent, then the samples must be destroyed unless there is another legal basis for retaining them.</w:t>
      </w:r>
    </w:p>
    <w:p w14:paraId="68B6579C" w14:textId="77777777" w:rsidR="007E488D" w:rsidRPr="007E488D" w:rsidRDefault="007E488D" w:rsidP="007E488D">
      <w:pPr>
        <w:spacing w:line="240" w:lineRule="auto"/>
        <w:rPr>
          <w:rFonts w:eastAsia="Times New Roman" w:cs="Times New Roman"/>
          <w:szCs w:val="24"/>
          <w:lang w:eastAsia="en-GB"/>
        </w:rPr>
      </w:pPr>
    </w:p>
    <w:p w14:paraId="364BE878"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The consent of a data subject </w:t>
      </w:r>
      <w:r w:rsidRPr="007E488D">
        <w:rPr>
          <w:rFonts w:eastAsia="Times New Roman" w:cs="Times New Roman"/>
          <w:b/>
          <w:szCs w:val="24"/>
          <w:lang w:eastAsia="en-GB"/>
        </w:rPr>
        <w:t>must</w:t>
      </w:r>
      <w:r w:rsidRPr="007E488D">
        <w:rPr>
          <w:rFonts w:eastAsia="Times New Roman" w:cs="Times New Roman"/>
          <w:szCs w:val="24"/>
          <w:lang w:eastAsia="en-GB"/>
        </w:rPr>
        <w:t xml:space="preserve"> be recorded.</w:t>
      </w:r>
    </w:p>
    <w:p w14:paraId="3DFA2C01" w14:textId="77777777" w:rsidR="007E488D" w:rsidRPr="007E488D" w:rsidRDefault="007E488D" w:rsidP="007E488D">
      <w:pPr>
        <w:spacing w:before="480" w:after="240" w:line="240" w:lineRule="auto"/>
        <w:ind w:left="720" w:hanging="720"/>
        <w:outlineLvl w:val="0"/>
        <w:rPr>
          <w:rFonts w:eastAsia="Times New Roman" w:cs="Times New Roman"/>
          <w:b/>
          <w:sz w:val="28"/>
          <w:szCs w:val="20"/>
          <w:lang w:eastAsia="en-GB"/>
        </w:rPr>
      </w:pPr>
      <w:r w:rsidRPr="007E488D">
        <w:rPr>
          <w:rFonts w:eastAsia="Times New Roman" w:cs="Times New Roman"/>
          <w:b/>
          <w:sz w:val="28"/>
          <w:szCs w:val="20"/>
          <w:lang w:eastAsia="en-GB"/>
        </w:rPr>
        <w:t>10.</w:t>
      </w:r>
      <w:r w:rsidRPr="007E488D">
        <w:rPr>
          <w:rFonts w:eastAsia="Times New Roman" w:cs="Times New Roman"/>
          <w:b/>
          <w:sz w:val="28"/>
          <w:szCs w:val="20"/>
          <w:lang w:eastAsia="en-GB"/>
        </w:rPr>
        <w:tab/>
        <w:t>Use of Law Enforcement Personal Data for a Non-Law Enforcement Purpose</w:t>
      </w:r>
    </w:p>
    <w:p w14:paraId="3B3CAEAA" w14:textId="76B54974" w:rsidR="007E488D" w:rsidRPr="007E488D" w:rsidRDefault="007E488D" w:rsidP="007E488D">
      <w:pPr>
        <w:spacing w:line="240" w:lineRule="auto"/>
        <w:rPr>
          <w:rFonts w:eastAsia="Times New Roman" w:cs="Times New Roman"/>
          <w:szCs w:val="24"/>
          <w:lang w:eastAsia="en-GB"/>
        </w:rPr>
      </w:pPr>
      <w:r w:rsidRPr="00E9160B">
        <w:rPr>
          <w:rFonts w:eastAsia="Times New Roman" w:cs="Times New Roman"/>
          <w:szCs w:val="24"/>
          <w:lang w:eastAsia="en-GB"/>
        </w:rPr>
        <w:t>Section 36</w:t>
      </w:r>
      <w:r w:rsidRPr="007E488D">
        <w:rPr>
          <w:rFonts w:eastAsia="Times New Roman" w:cs="Times New Roman"/>
          <w:szCs w:val="24"/>
          <w:lang w:eastAsia="en-GB"/>
        </w:rPr>
        <w:t xml:space="preserve"> of the Act states that personal data collected for a law enforcement purpose may not be used for any other purpose unless that use is authorised by law.</w:t>
      </w:r>
    </w:p>
    <w:p w14:paraId="220571EC" w14:textId="77777777" w:rsidR="007E488D" w:rsidRPr="007E488D" w:rsidRDefault="007E488D" w:rsidP="007E488D">
      <w:pPr>
        <w:spacing w:line="240" w:lineRule="auto"/>
        <w:rPr>
          <w:rFonts w:eastAsia="Times New Roman" w:cs="Times New Roman"/>
          <w:szCs w:val="24"/>
          <w:lang w:eastAsia="en-GB"/>
        </w:rPr>
      </w:pPr>
    </w:p>
    <w:p w14:paraId="45F02D1F" w14:textId="0BC2841D"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This means that an </w:t>
      </w:r>
      <w:r w:rsidRPr="00E9160B">
        <w:rPr>
          <w:rFonts w:eastAsia="Times New Roman" w:cs="Times New Roman"/>
          <w:szCs w:val="24"/>
          <w:lang w:eastAsia="en-GB"/>
        </w:rPr>
        <w:t>Article 6</w:t>
      </w:r>
      <w:r w:rsidRPr="007E488D">
        <w:rPr>
          <w:rFonts w:eastAsia="Times New Roman" w:cs="Times New Roman"/>
          <w:szCs w:val="24"/>
          <w:lang w:eastAsia="en-GB"/>
        </w:rPr>
        <w:t xml:space="preserve"> and, where appropriate, an </w:t>
      </w:r>
      <w:r w:rsidRPr="00E9160B">
        <w:rPr>
          <w:rFonts w:eastAsia="Times New Roman" w:cs="Times New Roman"/>
          <w:szCs w:val="24"/>
          <w:lang w:eastAsia="en-GB"/>
        </w:rPr>
        <w:t>Article 9</w:t>
      </w:r>
      <w:r w:rsidRPr="007E488D">
        <w:rPr>
          <w:rFonts w:eastAsia="Times New Roman" w:cs="Times New Roman"/>
          <w:szCs w:val="24"/>
          <w:lang w:eastAsia="en-GB"/>
        </w:rPr>
        <w:t xml:space="preserve"> condition must be satisfied, and a compatibility test carried out as detailed in </w:t>
      </w:r>
      <w:r w:rsidRPr="00E9160B">
        <w:rPr>
          <w:rFonts w:eastAsia="Times New Roman" w:cs="Times New Roman"/>
          <w:szCs w:val="24"/>
          <w:lang w:eastAsia="en-GB"/>
        </w:rPr>
        <w:t xml:space="preserve">Article 6.4 </w:t>
      </w:r>
      <w:r w:rsidRPr="007E488D">
        <w:rPr>
          <w:rFonts w:eastAsia="Times New Roman" w:cs="Times New Roman"/>
          <w:szCs w:val="24"/>
          <w:lang w:eastAsia="en-GB"/>
        </w:rPr>
        <w:t>of the GDPR.</w:t>
      </w:r>
    </w:p>
    <w:p w14:paraId="56B07383" w14:textId="77777777" w:rsidR="007E488D" w:rsidRPr="007E488D" w:rsidRDefault="007E488D" w:rsidP="007E488D">
      <w:pPr>
        <w:spacing w:before="480" w:after="240" w:line="240" w:lineRule="auto"/>
        <w:ind w:left="720" w:hanging="720"/>
        <w:outlineLvl w:val="0"/>
        <w:rPr>
          <w:rFonts w:eastAsia="Times New Roman" w:cs="Times New Roman"/>
          <w:b/>
          <w:sz w:val="28"/>
          <w:szCs w:val="20"/>
          <w:lang w:eastAsia="en-GB"/>
        </w:rPr>
      </w:pPr>
      <w:r w:rsidRPr="007E488D">
        <w:rPr>
          <w:rFonts w:eastAsia="Times New Roman" w:cs="Times New Roman"/>
          <w:b/>
          <w:sz w:val="28"/>
          <w:szCs w:val="20"/>
          <w:lang w:eastAsia="en-GB"/>
        </w:rPr>
        <w:t>11.</w:t>
      </w:r>
      <w:r w:rsidRPr="007E488D">
        <w:rPr>
          <w:rFonts w:eastAsia="Times New Roman" w:cs="Times New Roman"/>
          <w:b/>
          <w:sz w:val="28"/>
          <w:szCs w:val="20"/>
          <w:lang w:eastAsia="en-GB"/>
        </w:rPr>
        <w:tab/>
        <w:t>Privacy Notices</w:t>
      </w:r>
    </w:p>
    <w:p w14:paraId="07C810DB"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Police Scotland is required to provide information to data subjects with regards to how their data will be processed.</w:t>
      </w:r>
    </w:p>
    <w:p w14:paraId="213B6958" w14:textId="77777777" w:rsidR="007E488D" w:rsidRPr="007E488D" w:rsidRDefault="007E488D" w:rsidP="007E488D">
      <w:pPr>
        <w:spacing w:line="240" w:lineRule="auto"/>
        <w:rPr>
          <w:rFonts w:eastAsia="Times New Roman" w:cs="Times New Roman"/>
          <w:szCs w:val="24"/>
          <w:lang w:eastAsia="en-GB"/>
        </w:rPr>
      </w:pPr>
    </w:p>
    <w:p w14:paraId="7F4508E4" w14:textId="5A1D064A"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This is done by the means of a privacy notice. </w:t>
      </w:r>
      <w:r w:rsidRPr="00E9160B">
        <w:rPr>
          <w:rFonts w:eastAsia="Times New Roman" w:cs="Times New Roman"/>
          <w:szCs w:val="24"/>
          <w:lang w:eastAsia="en-GB"/>
        </w:rPr>
        <w:t xml:space="preserve">Article 13 </w:t>
      </w:r>
      <w:r w:rsidRPr="007E488D">
        <w:rPr>
          <w:rFonts w:eastAsia="Times New Roman" w:cs="Times New Roman"/>
          <w:szCs w:val="24"/>
          <w:lang w:eastAsia="en-GB"/>
        </w:rPr>
        <w:t xml:space="preserve">of the GDPR and </w:t>
      </w:r>
      <w:r w:rsidRPr="00E9160B">
        <w:rPr>
          <w:rFonts w:eastAsia="Times New Roman" w:cs="Times New Roman"/>
          <w:szCs w:val="24"/>
          <w:lang w:eastAsia="en-GB"/>
        </w:rPr>
        <w:t xml:space="preserve">Section 44 </w:t>
      </w:r>
      <w:r w:rsidRPr="007E488D">
        <w:rPr>
          <w:rFonts w:eastAsia="Times New Roman" w:cs="Times New Roman"/>
          <w:szCs w:val="24"/>
          <w:lang w:eastAsia="en-GB"/>
        </w:rPr>
        <w:t xml:space="preserve">of the Act provides details of what must be included in the notices. Police Scotland Privacy Notices are published on the Force website and as Force forms with the prefix </w:t>
      </w:r>
      <w:r w:rsidRPr="00E9160B">
        <w:rPr>
          <w:rFonts w:eastAsia="Times New Roman" w:cs="Times New Roman"/>
          <w:szCs w:val="24"/>
          <w:lang w:eastAsia="en-GB"/>
        </w:rPr>
        <w:t>081-008</w:t>
      </w:r>
      <w:r w:rsidRPr="007E488D">
        <w:rPr>
          <w:rFonts w:eastAsia="Times New Roman" w:cs="Times New Roman"/>
          <w:szCs w:val="24"/>
          <w:lang w:eastAsia="en-GB"/>
        </w:rPr>
        <w:t>.</w:t>
      </w:r>
    </w:p>
    <w:p w14:paraId="16730E50" w14:textId="77777777" w:rsidR="007E488D" w:rsidRPr="007E488D" w:rsidRDefault="007E488D" w:rsidP="007E488D">
      <w:pPr>
        <w:spacing w:line="240" w:lineRule="auto"/>
        <w:rPr>
          <w:rFonts w:eastAsia="Times New Roman" w:cs="Times New Roman"/>
          <w:szCs w:val="24"/>
          <w:lang w:eastAsia="en-GB"/>
        </w:rPr>
      </w:pPr>
    </w:p>
    <w:p w14:paraId="56F8D3B9"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When considering processing personal data for a purpose that is not already covered by a privacy notice, then either a current notice must be updated, or a new notice drafted.</w:t>
      </w:r>
    </w:p>
    <w:p w14:paraId="22DF570C" w14:textId="77777777" w:rsidR="007E488D" w:rsidRPr="007E488D" w:rsidRDefault="007E488D" w:rsidP="007E488D">
      <w:pPr>
        <w:spacing w:line="240" w:lineRule="auto"/>
        <w:rPr>
          <w:rFonts w:eastAsia="Times New Roman" w:cs="Times New Roman"/>
          <w:szCs w:val="24"/>
          <w:lang w:eastAsia="en-GB"/>
        </w:rPr>
      </w:pPr>
    </w:p>
    <w:p w14:paraId="6D1B1DFB"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Information on how to do this can be obtained from Information Management (Assurance).</w:t>
      </w:r>
    </w:p>
    <w:p w14:paraId="4E23FC4E" w14:textId="77777777" w:rsidR="007E488D" w:rsidRPr="007E488D" w:rsidRDefault="007E488D" w:rsidP="007E488D">
      <w:pPr>
        <w:spacing w:before="480" w:after="240" w:line="240" w:lineRule="auto"/>
        <w:ind w:left="720" w:hanging="720"/>
        <w:outlineLvl w:val="0"/>
        <w:rPr>
          <w:rFonts w:eastAsia="Times New Roman" w:cs="Times New Roman"/>
          <w:b/>
          <w:sz w:val="28"/>
          <w:szCs w:val="20"/>
          <w:lang w:eastAsia="en-GB"/>
        </w:rPr>
      </w:pPr>
      <w:r w:rsidRPr="007E488D">
        <w:rPr>
          <w:rFonts w:eastAsia="Times New Roman" w:cs="Times New Roman"/>
          <w:b/>
          <w:sz w:val="28"/>
          <w:szCs w:val="20"/>
          <w:lang w:eastAsia="en-GB"/>
        </w:rPr>
        <w:t>12.</w:t>
      </w:r>
      <w:r w:rsidRPr="007E488D">
        <w:rPr>
          <w:rFonts w:eastAsia="Times New Roman" w:cs="Times New Roman"/>
          <w:b/>
          <w:sz w:val="28"/>
          <w:szCs w:val="20"/>
          <w:lang w:eastAsia="en-GB"/>
        </w:rPr>
        <w:tab/>
        <w:t>Rights of the Data Subjects</w:t>
      </w:r>
    </w:p>
    <w:p w14:paraId="2C229801" w14:textId="5575091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The </w:t>
      </w:r>
      <w:r w:rsidRPr="00E9160B">
        <w:rPr>
          <w:rFonts w:eastAsia="Times New Roman" w:cs="Times New Roman"/>
          <w:szCs w:val="24"/>
          <w:lang w:eastAsia="en-GB"/>
        </w:rPr>
        <w:t>GDPR</w:t>
      </w:r>
      <w:r w:rsidRPr="007E488D">
        <w:rPr>
          <w:rFonts w:eastAsia="Times New Roman" w:cs="Times New Roman"/>
          <w:szCs w:val="24"/>
          <w:lang w:eastAsia="en-GB"/>
        </w:rPr>
        <w:t xml:space="preserve"> (Articles </w:t>
      </w:r>
      <w:r w:rsidRPr="00E9160B">
        <w:rPr>
          <w:rFonts w:eastAsia="Times New Roman" w:cs="Times New Roman"/>
          <w:szCs w:val="24"/>
          <w:lang w:eastAsia="en-GB"/>
        </w:rPr>
        <w:t xml:space="preserve">15 </w:t>
      </w:r>
      <w:r w:rsidRPr="007E488D">
        <w:rPr>
          <w:rFonts w:eastAsia="Times New Roman" w:cs="Times New Roman"/>
          <w:szCs w:val="24"/>
          <w:lang w:eastAsia="en-GB"/>
        </w:rPr>
        <w:t xml:space="preserve">to </w:t>
      </w:r>
      <w:r w:rsidRPr="00E9160B">
        <w:rPr>
          <w:rFonts w:eastAsia="Times New Roman" w:cs="Times New Roman"/>
          <w:szCs w:val="24"/>
          <w:lang w:eastAsia="en-GB"/>
        </w:rPr>
        <w:t>19</w:t>
      </w:r>
      <w:r w:rsidRPr="007E488D">
        <w:rPr>
          <w:rFonts w:eastAsia="Times New Roman" w:cs="Times New Roman"/>
          <w:szCs w:val="24"/>
          <w:lang w:eastAsia="en-GB"/>
        </w:rPr>
        <w:t xml:space="preserve"> and </w:t>
      </w:r>
      <w:r w:rsidRPr="00E9160B">
        <w:rPr>
          <w:rFonts w:eastAsia="Times New Roman" w:cs="Times New Roman"/>
          <w:szCs w:val="24"/>
          <w:lang w:eastAsia="en-GB"/>
        </w:rPr>
        <w:t>21</w:t>
      </w:r>
      <w:r w:rsidRPr="007E488D">
        <w:rPr>
          <w:rFonts w:eastAsia="Times New Roman" w:cs="Times New Roman"/>
          <w:szCs w:val="24"/>
          <w:lang w:eastAsia="en-GB"/>
        </w:rPr>
        <w:t xml:space="preserve">) and the Act (Sections </w:t>
      </w:r>
      <w:r w:rsidRPr="00E9160B">
        <w:rPr>
          <w:rFonts w:eastAsia="Times New Roman" w:cs="Times New Roman"/>
          <w:szCs w:val="24"/>
          <w:lang w:eastAsia="en-GB"/>
        </w:rPr>
        <w:t>45</w:t>
      </w:r>
      <w:r w:rsidRPr="007E488D">
        <w:rPr>
          <w:rFonts w:eastAsia="Times New Roman" w:cs="Times New Roman"/>
          <w:szCs w:val="24"/>
          <w:lang w:eastAsia="en-GB"/>
        </w:rPr>
        <w:t xml:space="preserve"> to </w:t>
      </w:r>
      <w:r w:rsidRPr="00E9160B">
        <w:rPr>
          <w:rFonts w:eastAsia="Times New Roman" w:cs="Times New Roman"/>
          <w:szCs w:val="24"/>
          <w:lang w:eastAsia="en-GB"/>
        </w:rPr>
        <w:t>47</w:t>
      </w:r>
      <w:r w:rsidRPr="007E488D">
        <w:rPr>
          <w:rFonts w:eastAsia="Times New Roman" w:cs="Times New Roman"/>
          <w:szCs w:val="24"/>
          <w:lang w:eastAsia="en-GB"/>
        </w:rPr>
        <w:t xml:space="preserve">) confer a number of rights on the data subjects. </w:t>
      </w:r>
    </w:p>
    <w:p w14:paraId="462E18CF" w14:textId="77777777" w:rsidR="007E488D" w:rsidRPr="007E488D" w:rsidRDefault="007E488D" w:rsidP="007E488D">
      <w:pPr>
        <w:spacing w:line="240" w:lineRule="auto"/>
        <w:rPr>
          <w:rFonts w:eastAsia="Times New Roman" w:cs="Times New Roman"/>
          <w:szCs w:val="24"/>
          <w:lang w:eastAsia="en-GB"/>
        </w:rPr>
      </w:pPr>
    </w:p>
    <w:p w14:paraId="717A8ABF"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These rights are:</w:t>
      </w:r>
    </w:p>
    <w:p w14:paraId="0529C185" w14:textId="77777777" w:rsidR="007E488D" w:rsidRPr="007E488D" w:rsidRDefault="007E488D" w:rsidP="007E488D">
      <w:pPr>
        <w:numPr>
          <w:ilvl w:val="0"/>
          <w:numId w:val="18"/>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Right of access to their personal data held by Police Scotland by means of a Subject Access Request (SAR). There are certain exemptions to what will be disclosed to the data subject.</w:t>
      </w:r>
    </w:p>
    <w:p w14:paraId="2DF1AFCF" w14:textId="77777777" w:rsidR="007E488D" w:rsidRPr="007E488D" w:rsidRDefault="007E488D" w:rsidP="007E488D">
      <w:pPr>
        <w:numPr>
          <w:ilvl w:val="0"/>
          <w:numId w:val="18"/>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Right to have inaccurate data rectified, this includes having incomplete personal data completed. </w:t>
      </w:r>
    </w:p>
    <w:p w14:paraId="2BF25D49" w14:textId="77777777" w:rsidR="007E488D" w:rsidRPr="007E488D" w:rsidRDefault="007E488D" w:rsidP="007E488D">
      <w:pPr>
        <w:numPr>
          <w:ilvl w:val="0"/>
          <w:numId w:val="18"/>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Right to erasure of personal data (‘right to be forgotten’). This is particularly important when the processing has been based on the consent of the data subject.</w:t>
      </w:r>
    </w:p>
    <w:p w14:paraId="0BF17F22" w14:textId="77777777" w:rsidR="007E488D" w:rsidRPr="007E488D" w:rsidRDefault="007E488D" w:rsidP="007E488D">
      <w:pPr>
        <w:numPr>
          <w:ilvl w:val="0"/>
          <w:numId w:val="18"/>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Right to restriction of processing. </w:t>
      </w:r>
    </w:p>
    <w:p w14:paraId="4AA6E503" w14:textId="77777777" w:rsidR="007E488D" w:rsidRPr="007E488D" w:rsidRDefault="007E488D" w:rsidP="007E488D">
      <w:pPr>
        <w:numPr>
          <w:ilvl w:val="0"/>
          <w:numId w:val="18"/>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Right to object to processing. This right does not apply when the information is processed for law enforcement purposes.</w:t>
      </w:r>
    </w:p>
    <w:p w14:paraId="7FAC7DA0" w14:textId="77777777" w:rsidR="007E488D" w:rsidRPr="007E488D" w:rsidRDefault="007E488D" w:rsidP="007E488D">
      <w:pPr>
        <w:spacing w:before="240" w:after="240" w:line="240" w:lineRule="auto"/>
        <w:ind w:left="720" w:hanging="720"/>
        <w:outlineLvl w:val="1"/>
        <w:rPr>
          <w:rFonts w:eastAsia="Times New Roman" w:cs="Times New Roman"/>
          <w:b/>
          <w:szCs w:val="20"/>
          <w:lang w:eastAsia="en-GB"/>
        </w:rPr>
      </w:pPr>
      <w:r w:rsidRPr="007E488D">
        <w:rPr>
          <w:rFonts w:eastAsia="Times New Roman" w:cs="Times New Roman"/>
          <w:b/>
          <w:szCs w:val="20"/>
          <w:lang w:eastAsia="en-GB"/>
        </w:rPr>
        <w:t>Subject Access Requests</w:t>
      </w:r>
    </w:p>
    <w:p w14:paraId="175C65A7"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Article 15 of the GDPR, and Section 45 of the Act give to data subjects, the right to know whether or not their personal data is being processed by Police Scotland, and if so, access to that data and a number of other details which will be provided by Information Management (Disclosure).</w:t>
      </w:r>
    </w:p>
    <w:p w14:paraId="4EB47B54" w14:textId="77777777" w:rsidR="007E488D" w:rsidRPr="007E488D" w:rsidRDefault="007E488D" w:rsidP="007E488D">
      <w:pPr>
        <w:spacing w:line="240" w:lineRule="auto"/>
        <w:rPr>
          <w:rFonts w:eastAsia="Times New Roman" w:cs="Times New Roman"/>
          <w:szCs w:val="24"/>
          <w:lang w:eastAsia="en-GB"/>
        </w:rPr>
      </w:pPr>
    </w:p>
    <w:p w14:paraId="7CEC202D"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SARs can be made in writing by post, email or by handing them in to any public facing police station, or they can be made verbally. </w:t>
      </w:r>
    </w:p>
    <w:p w14:paraId="099B5650" w14:textId="77777777" w:rsidR="007E488D" w:rsidRPr="007E488D" w:rsidRDefault="007E488D" w:rsidP="007E488D">
      <w:pPr>
        <w:spacing w:line="240" w:lineRule="auto"/>
        <w:rPr>
          <w:rFonts w:eastAsia="Times New Roman" w:cs="Times New Roman"/>
          <w:szCs w:val="24"/>
          <w:lang w:eastAsia="en-GB"/>
        </w:rPr>
      </w:pPr>
    </w:p>
    <w:p w14:paraId="274AE732"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An application can be made by a representative of the data subject and should be accompanied by a mandate form authorising the representative to act on behalf of the data subject. Further advice in this respect can be obtained by contacting any of the Information Management (Disclosure) teams within Police Scotland.</w:t>
      </w:r>
    </w:p>
    <w:p w14:paraId="7F94427A" w14:textId="77777777" w:rsidR="007E488D" w:rsidRPr="007E488D" w:rsidRDefault="007E488D" w:rsidP="007E488D">
      <w:pPr>
        <w:spacing w:line="240" w:lineRule="auto"/>
        <w:rPr>
          <w:rFonts w:eastAsia="Times New Roman" w:cs="Times New Roman"/>
          <w:szCs w:val="24"/>
          <w:lang w:eastAsia="en-GB"/>
        </w:rPr>
      </w:pPr>
    </w:p>
    <w:p w14:paraId="75C72FF0" w14:textId="7C14037E"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For ease, and to ensure the data subject provides sufficient information to enable Police Scotland to trace the personal data requested, it is helpful if the </w:t>
      </w:r>
      <w:r w:rsidRPr="00E00F1C">
        <w:rPr>
          <w:rFonts w:eastAsia="Times New Roman" w:cs="Times New Roman"/>
          <w:szCs w:val="24"/>
          <w:lang w:eastAsia="en-GB"/>
        </w:rPr>
        <w:t>Request for Access to Information (Form 052-002)</w:t>
      </w:r>
      <w:r w:rsidRPr="007E488D">
        <w:rPr>
          <w:rFonts w:eastAsia="Times New Roman" w:cs="Times New Roman"/>
          <w:szCs w:val="24"/>
          <w:lang w:eastAsia="en-GB"/>
        </w:rPr>
        <w:t xml:space="preserve"> is completed, but this is </w:t>
      </w:r>
      <w:r w:rsidRPr="007E488D">
        <w:rPr>
          <w:rFonts w:eastAsia="Times New Roman" w:cs="Times New Roman"/>
          <w:b/>
          <w:szCs w:val="24"/>
          <w:lang w:eastAsia="en-GB"/>
        </w:rPr>
        <w:t xml:space="preserve">not </w:t>
      </w:r>
      <w:r w:rsidRPr="007E488D">
        <w:rPr>
          <w:rFonts w:eastAsia="Times New Roman" w:cs="Times New Roman"/>
          <w:szCs w:val="24"/>
          <w:lang w:eastAsia="en-GB"/>
        </w:rPr>
        <w:t xml:space="preserve">compulsory. The form is available on the Police Scotland Website and the Police Scotland intranet and must be provided to a data subject on request. </w:t>
      </w:r>
    </w:p>
    <w:p w14:paraId="7587007F" w14:textId="77777777" w:rsidR="007E488D" w:rsidRPr="007E488D" w:rsidRDefault="007E488D" w:rsidP="007E488D">
      <w:pPr>
        <w:spacing w:line="240" w:lineRule="auto"/>
        <w:rPr>
          <w:rFonts w:eastAsia="Times New Roman" w:cs="Times New Roman"/>
          <w:szCs w:val="24"/>
          <w:lang w:eastAsia="en-GB"/>
        </w:rPr>
      </w:pPr>
    </w:p>
    <w:p w14:paraId="572B0125"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lastRenderedPageBreak/>
        <w:t>There is no charge to the data subject for a response to a SAR.</w:t>
      </w:r>
    </w:p>
    <w:p w14:paraId="27D7CFC5" w14:textId="77777777" w:rsidR="007E488D" w:rsidRPr="007E488D" w:rsidRDefault="007E488D" w:rsidP="007E488D">
      <w:pPr>
        <w:spacing w:before="240" w:after="240" w:line="240" w:lineRule="auto"/>
        <w:ind w:left="720" w:hanging="720"/>
        <w:outlineLvl w:val="1"/>
        <w:rPr>
          <w:rFonts w:eastAsia="Times New Roman" w:cs="Times New Roman"/>
          <w:b/>
          <w:szCs w:val="20"/>
          <w:lang w:eastAsia="en-GB"/>
        </w:rPr>
      </w:pPr>
      <w:r w:rsidRPr="007E488D">
        <w:rPr>
          <w:rFonts w:eastAsia="Times New Roman" w:cs="Times New Roman"/>
          <w:b/>
          <w:szCs w:val="20"/>
          <w:lang w:eastAsia="en-GB"/>
        </w:rPr>
        <w:t>Dealing with receipt of a SAR</w:t>
      </w:r>
    </w:p>
    <w:p w14:paraId="1D4A7E8D"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Information Management (Disclosure) has one month to respond to a SAR and the responses are often lengthy and time consuming to prepare. Therefore, if a data subject calls at a police station to make a SAR, they should be provided with Request for Access to Information (Form 052-002). However there is no obligation on the data subject to complete this form.</w:t>
      </w:r>
    </w:p>
    <w:p w14:paraId="4DE5B3B9" w14:textId="77777777" w:rsidR="007E488D" w:rsidRPr="007E488D" w:rsidRDefault="007E488D" w:rsidP="007E488D">
      <w:pPr>
        <w:spacing w:line="240" w:lineRule="auto"/>
        <w:rPr>
          <w:rFonts w:eastAsia="Times New Roman" w:cs="Times New Roman"/>
          <w:szCs w:val="24"/>
          <w:lang w:eastAsia="en-GB"/>
        </w:rPr>
      </w:pPr>
    </w:p>
    <w:p w14:paraId="002CAB82"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If a data subject prefers to make the request verbally, the receiving officer should complete Request for Access to Information (Form 052-002) and ask the data subject sign it. </w:t>
      </w:r>
    </w:p>
    <w:p w14:paraId="4CBC51E6" w14:textId="77777777" w:rsidR="007E488D" w:rsidRPr="007E488D" w:rsidRDefault="007E488D" w:rsidP="007E488D">
      <w:pPr>
        <w:spacing w:line="240" w:lineRule="auto"/>
        <w:rPr>
          <w:rFonts w:eastAsia="Times New Roman" w:cs="Times New Roman"/>
          <w:szCs w:val="24"/>
          <w:lang w:eastAsia="en-GB"/>
        </w:rPr>
      </w:pPr>
    </w:p>
    <w:p w14:paraId="6F9EBCD2"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Two forms of identification (ID) are required, which between them give the data subject’s:</w:t>
      </w:r>
    </w:p>
    <w:p w14:paraId="37BEAB77" w14:textId="77777777" w:rsidR="007E488D" w:rsidRPr="007E488D" w:rsidRDefault="007E488D" w:rsidP="007E488D">
      <w:pPr>
        <w:numPr>
          <w:ilvl w:val="0"/>
          <w:numId w:val="19"/>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Name </w:t>
      </w:r>
    </w:p>
    <w:p w14:paraId="28C4D2B7" w14:textId="77777777" w:rsidR="007E488D" w:rsidRPr="007E488D" w:rsidRDefault="007E488D" w:rsidP="007E488D">
      <w:pPr>
        <w:numPr>
          <w:ilvl w:val="0"/>
          <w:numId w:val="19"/>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Date of birth</w:t>
      </w:r>
    </w:p>
    <w:p w14:paraId="21D49232" w14:textId="77777777" w:rsidR="007E488D" w:rsidRPr="007E488D" w:rsidRDefault="007E488D" w:rsidP="007E488D">
      <w:pPr>
        <w:numPr>
          <w:ilvl w:val="0"/>
          <w:numId w:val="19"/>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Current address and,</w:t>
      </w:r>
    </w:p>
    <w:p w14:paraId="72F9483A" w14:textId="77777777" w:rsidR="007E488D" w:rsidRPr="007E488D" w:rsidRDefault="007E488D" w:rsidP="007E488D">
      <w:pPr>
        <w:numPr>
          <w:ilvl w:val="0"/>
          <w:numId w:val="19"/>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Signature. </w:t>
      </w:r>
    </w:p>
    <w:p w14:paraId="6054BE86" w14:textId="77777777" w:rsidR="007E488D" w:rsidRPr="007E488D" w:rsidRDefault="007E488D" w:rsidP="007E488D">
      <w:pPr>
        <w:spacing w:line="240" w:lineRule="auto"/>
        <w:rPr>
          <w:rFonts w:eastAsia="Times New Roman" w:cs="Times New Roman"/>
          <w:szCs w:val="24"/>
          <w:lang w:eastAsia="en-GB"/>
        </w:rPr>
      </w:pPr>
    </w:p>
    <w:p w14:paraId="2E1DF26C"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For example, driving licence and utility bill, passport and credit card or bank statement. Utility bills and bank statements etc. should be no more than three months old.</w:t>
      </w:r>
    </w:p>
    <w:p w14:paraId="4DE9E79C" w14:textId="77777777" w:rsidR="007E488D" w:rsidRPr="007E488D" w:rsidRDefault="007E488D" w:rsidP="007E488D">
      <w:pPr>
        <w:spacing w:line="240" w:lineRule="auto"/>
        <w:rPr>
          <w:rFonts w:eastAsia="Times New Roman" w:cs="Times New Roman"/>
          <w:szCs w:val="24"/>
          <w:lang w:eastAsia="en-GB"/>
        </w:rPr>
      </w:pPr>
    </w:p>
    <w:p w14:paraId="2167255D"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If the data subject does not have the necessary ID, anything they do provide should be photocopied and returned to the applicant. Information Management (Disclosure) will then decide what ID is acceptable.</w:t>
      </w:r>
    </w:p>
    <w:p w14:paraId="0D112486" w14:textId="77777777" w:rsidR="007E488D" w:rsidRPr="007E488D" w:rsidRDefault="007E488D" w:rsidP="007E488D">
      <w:pPr>
        <w:spacing w:line="240" w:lineRule="auto"/>
        <w:rPr>
          <w:rFonts w:eastAsia="Times New Roman" w:cs="Times New Roman"/>
          <w:szCs w:val="24"/>
          <w:lang w:eastAsia="en-GB"/>
        </w:rPr>
      </w:pPr>
    </w:p>
    <w:p w14:paraId="65B2E3F2"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The person receiving the request should:</w:t>
      </w:r>
    </w:p>
    <w:p w14:paraId="1ADFAEC1" w14:textId="77777777" w:rsidR="007E488D" w:rsidRPr="007E488D" w:rsidRDefault="007E488D" w:rsidP="007E488D">
      <w:pPr>
        <w:numPr>
          <w:ilvl w:val="0"/>
          <w:numId w:val="20"/>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check the form is completed correctly, or if not on the form, that all the information required is provided. </w:t>
      </w:r>
    </w:p>
    <w:p w14:paraId="123FF4EA" w14:textId="77777777" w:rsidR="007E488D" w:rsidRPr="007E488D" w:rsidRDefault="007E488D" w:rsidP="007E488D">
      <w:pPr>
        <w:numPr>
          <w:ilvl w:val="0"/>
          <w:numId w:val="20"/>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photocopy original ID documents and return the originals to the data subject immediately. Original documents must not be retained. </w:t>
      </w:r>
    </w:p>
    <w:p w14:paraId="3AA35D78" w14:textId="77777777" w:rsidR="007E488D" w:rsidRPr="007E488D" w:rsidRDefault="007E488D" w:rsidP="007E488D">
      <w:pPr>
        <w:numPr>
          <w:ilvl w:val="0"/>
          <w:numId w:val="20"/>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if the request has been made on Request for Access to Information (Form 052-002), complete the ‘Official use only’ box in full.</w:t>
      </w:r>
    </w:p>
    <w:p w14:paraId="2845A1BB" w14:textId="77777777" w:rsidR="007E488D" w:rsidRPr="007E488D" w:rsidRDefault="007E488D" w:rsidP="007E488D">
      <w:pPr>
        <w:numPr>
          <w:ilvl w:val="0"/>
          <w:numId w:val="20"/>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if the data subject has not brought the required documents with them, advise them they can post, email or hand in the ID, but they should not send the originals in by post. Instead they should send in photocopies. </w:t>
      </w:r>
    </w:p>
    <w:p w14:paraId="125A544F" w14:textId="416C54FC" w:rsidR="007E488D" w:rsidRPr="007E488D" w:rsidRDefault="007E488D" w:rsidP="007E488D">
      <w:pPr>
        <w:numPr>
          <w:ilvl w:val="0"/>
          <w:numId w:val="20"/>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advise the data subject that emails should be sent to </w:t>
      </w:r>
      <w:r w:rsidRPr="00E00F1C">
        <w:rPr>
          <w:rFonts w:eastAsia="Times New Roman" w:cs="Times New Roman"/>
          <w:szCs w:val="24"/>
          <w:lang w:eastAsia="en-GB"/>
        </w:rPr>
        <w:t>dataprotectionsubjectacess@scotland.pnn.police.uk</w:t>
      </w:r>
      <w:r w:rsidRPr="007E488D">
        <w:rPr>
          <w:rFonts w:eastAsia="Times New Roman" w:cs="Times New Roman"/>
          <w:szCs w:val="24"/>
          <w:lang w:eastAsia="en-GB"/>
        </w:rPr>
        <w:t>. If posting, they should be sent to Information Management Department, Queen Street, Aberdeen, AB10 1ZA.</w:t>
      </w:r>
    </w:p>
    <w:p w14:paraId="2E611837" w14:textId="598098D5" w:rsidR="007E488D" w:rsidRPr="007E488D" w:rsidRDefault="007E488D" w:rsidP="007E488D">
      <w:pPr>
        <w:numPr>
          <w:ilvl w:val="0"/>
          <w:numId w:val="20"/>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lastRenderedPageBreak/>
        <w:t xml:space="preserve">scan the photocopies of the ID and email with the request to </w:t>
      </w:r>
      <w:r w:rsidRPr="00E00F1C">
        <w:rPr>
          <w:rFonts w:eastAsia="Times New Roman" w:cs="Times New Roman"/>
          <w:szCs w:val="24"/>
          <w:lang w:eastAsia="en-GB"/>
        </w:rPr>
        <w:t>dataprotectionsubjectacess@scotland.pnn.police.uk</w:t>
      </w:r>
      <w:r w:rsidRPr="007E488D">
        <w:rPr>
          <w:rFonts w:eastAsia="Times New Roman" w:cs="Times New Roman"/>
          <w:szCs w:val="24"/>
          <w:lang w:eastAsia="en-GB"/>
        </w:rPr>
        <w:t xml:space="preserve">. The hard copies should then be securely destroyed using Force secure destruction arrangements. </w:t>
      </w:r>
    </w:p>
    <w:p w14:paraId="5DEAD4B0" w14:textId="77777777" w:rsidR="007E488D" w:rsidRPr="007E488D" w:rsidRDefault="007E488D" w:rsidP="007E488D">
      <w:pPr>
        <w:numPr>
          <w:ilvl w:val="0"/>
          <w:numId w:val="20"/>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if scanning facilities are not available, send the documents immediately to Information Management Department, Queen Street, Aberdeen, AB10 1ZA. </w:t>
      </w:r>
    </w:p>
    <w:p w14:paraId="14EE548F" w14:textId="77777777" w:rsidR="007E488D" w:rsidRPr="007E488D" w:rsidRDefault="007E488D" w:rsidP="007E488D">
      <w:pPr>
        <w:spacing w:before="240" w:after="240" w:line="240" w:lineRule="auto"/>
        <w:ind w:left="720" w:hanging="720"/>
        <w:outlineLvl w:val="1"/>
        <w:rPr>
          <w:rFonts w:eastAsia="Times New Roman" w:cs="Times New Roman"/>
          <w:b/>
          <w:szCs w:val="20"/>
          <w:lang w:eastAsia="en-GB"/>
        </w:rPr>
      </w:pPr>
      <w:r w:rsidRPr="007E488D">
        <w:rPr>
          <w:rFonts w:eastAsia="Times New Roman" w:cs="Times New Roman"/>
          <w:b/>
          <w:szCs w:val="20"/>
          <w:lang w:eastAsia="en-GB"/>
        </w:rPr>
        <w:t>Information required for visa purposes</w:t>
      </w:r>
    </w:p>
    <w:p w14:paraId="162EA5A7" w14:textId="1D574062"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If the data subject requires the information for a visa application, they should be directed to the </w:t>
      </w:r>
      <w:r w:rsidRPr="00E00F1C">
        <w:rPr>
          <w:rFonts w:eastAsia="Times New Roman" w:cs="Times New Roman"/>
          <w:szCs w:val="24"/>
          <w:lang w:eastAsia="en-GB"/>
        </w:rPr>
        <w:t>National Police Chief’s Council (NPCC) ACRO Criminal Records Office</w:t>
      </w:r>
      <w:r w:rsidRPr="007E488D">
        <w:rPr>
          <w:rFonts w:eastAsia="Times New Roman" w:cs="Times New Roman"/>
          <w:szCs w:val="24"/>
          <w:lang w:eastAsia="en-GB"/>
        </w:rPr>
        <w:t xml:space="preserve"> who will provide a certificate acceptable to Embassies.</w:t>
      </w:r>
    </w:p>
    <w:p w14:paraId="1695B7E2" w14:textId="77777777" w:rsidR="007E488D" w:rsidRPr="007E488D" w:rsidRDefault="007E488D" w:rsidP="007E488D">
      <w:pPr>
        <w:spacing w:before="240" w:after="240" w:line="240" w:lineRule="auto"/>
        <w:ind w:left="720" w:hanging="720"/>
        <w:outlineLvl w:val="1"/>
        <w:rPr>
          <w:rFonts w:eastAsia="Times New Roman" w:cs="Times New Roman"/>
          <w:b/>
          <w:szCs w:val="20"/>
          <w:lang w:eastAsia="en-GB"/>
        </w:rPr>
      </w:pPr>
      <w:r w:rsidRPr="007E488D">
        <w:rPr>
          <w:rFonts w:eastAsia="Times New Roman" w:cs="Times New Roman"/>
          <w:b/>
          <w:szCs w:val="20"/>
          <w:lang w:eastAsia="en-GB"/>
        </w:rPr>
        <w:t xml:space="preserve">Information required for employment purposes </w:t>
      </w:r>
    </w:p>
    <w:p w14:paraId="08BC2622" w14:textId="3BE2C07E"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If the information is required for employment purposes, the data subject should be directed to Disclosure Scotland, Pacific Quay, Glasgow, G51 1YU, telephone 0870 609 6006 or, at </w:t>
      </w:r>
      <w:r w:rsidRPr="00E00F1C">
        <w:rPr>
          <w:rFonts w:eastAsia="Times New Roman" w:cs="Times New Roman"/>
          <w:szCs w:val="24"/>
          <w:lang w:eastAsia="en-GB"/>
        </w:rPr>
        <w:t xml:space="preserve">www.mygov.scot/organisations/disclosure-scotland/ </w:t>
      </w:r>
      <w:r w:rsidRPr="007E488D">
        <w:rPr>
          <w:rFonts w:eastAsia="Times New Roman" w:cs="Times New Roman"/>
          <w:szCs w:val="24"/>
          <w:lang w:eastAsia="en-GB"/>
        </w:rPr>
        <w:t>who will provide advice on what is available.</w:t>
      </w:r>
    </w:p>
    <w:p w14:paraId="350F8F57" w14:textId="77777777" w:rsidR="007E488D" w:rsidRPr="007E488D" w:rsidRDefault="007E488D" w:rsidP="007E488D">
      <w:pPr>
        <w:spacing w:before="240" w:after="240" w:line="240" w:lineRule="auto"/>
        <w:ind w:left="720" w:hanging="720"/>
        <w:outlineLvl w:val="1"/>
        <w:rPr>
          <w:rFonts w:eastAsia="Times New Roman" w:cs="Times New Roman"/>
          <w:b/>
          <w:szCs w:val="20"/>
          <w:lang w:eastAsia="en-GB"/>
        </w:rPr>
      </w:pPr>
      <w:r w:rsidRPr="007E488D">
        <w:rPr>
          <w:rFonts w:eastAsia="Times New Roman" w:cs="Times New Roman"/>
          <w:b/>
          <w:szCs w:val="20"/>
          <w:lang w:eastAsia="en-GB"/>
        </w:rPr>
        <w:t>Other rights of data subjects</w:t>
      </w:r>
    </w:p>
    <w:p w14:paraId="30FABDCB"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Requests made for any of the other rights of the data subjects listed in section 12 above, are dealt with by Information Management (Assurance). The response must be provided within one month.</w:t>
      </w:r>
    </w:p>
    <w:p w14:paraId="1E4FEFA3" w14:textId="77777777" w:rsidR="007E488D" w:rsidRPr="007E488D" w:rsidRDefault="007E488D" w:rsidP="007E488D">
      <w:pPr>
        <w:spacing w:line="240" w:lineRule="auto"/>
        <w:rPr>
          <w:rFonts w:eastAsia="Times New Roman" w:cs="Times New Roman"/>
          <w:szCs w:val="24"/>
          <w:lang w:eastAsia="en-GB"/>
        </w:rPr>
      </w:pPr>
    </w:p>
    <w:p w14:paraId="7BA9005A" w14:textId="044EBF99"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The form to make such requests is on the Police Scotland website (</w:t>
      </w:r>
      <w:r w:rsidRPr="00E00F1C">
        <w:rPr>
          <w:rFonts w:eastAsia="Times New Roman" w:cs="Times New Roman"/>
          <w:szCs w:val="24"/>
          <w:lang w:eastAsia="en-GB"/>
        </w:rPr>
        <w:t>Request for rectification, erasure, restriction or objection to processing of personal data (Form 081-010)</w:t>
      </w:r>
      <w:r w:rsidRPr="007E488D">
        <w:rPr>
          <w:rFonts w:eastAsia="Times New Roman" w:cs="Times New Roman"/>
          <w:szCs w:val="24"/>
          <w:lang w:eastAsia="en-GB"/>
        </w:rPr>
        <w:t>). Should an applicant hand the request into a police station, the person receiving it should process as per SARs, but return it to the addresses listed on the form.</w:t>
      </w:r>
    </w:p>
    <w:p w14:paraId="3BF07772" w14:textId="77777777" w:rsidR="007E488D" w:rsidRPr="007E488D" w:rsidRDefault="007E488D" w:rsidP="007E488D">
      <w:pPr>
        <w:spacing w:before="480" w:after="240" w:line="240" w:lineRule="auto"/>
        <w:ind w:left="720" w:hanging="720"/>
        <w:outlineLvl w:val="0"/>
        <w:rPr>
          <w:rFonts w:eastAsia="Times New Roman" w:cs="Times New Roman"/>
          <w:b/>
          <w:sz w:val="28"/>
          <w:szCs w:val="20"/>
          <w:lang w:eastAsia="en-GB"/>
        </w:rPr>
      </w:pPr>
      <w:r w:rsidRPr="007E488D">
        <w:rPr>
          <w:rFonts w:eastAsia="Times New Roman" w:cs="Times New Roman"/>
          <w:b/>
          <w:sz w:val="28"/>
          <w:szCs w:val="20"/>
          <w:lang w:eastAsia="en-GB"/>
        </w:rPr>
        <w:t>13.</w:t>
      </w:r>
      <w:r w:rsidRPr="007E488D">
        <w:rPr>
          <w:rFonts w:eastAsia="Times New Roman" w:cs="Times New Roman"/>
          <w:b/>
          <w:sz w:val="28"/>
          <w:szCs w:val="20"/>
          <w:lang w:eastAsia="en-GB"/>
        </w:rPr>
        <w:tab/>
        <w:t>Data Protection Impact Assessments and Data Protection by Design and Default</w:t>
      </w:r>
    </w:p>
    <w:p w14:paraId="578F04EB" w14:textId="69CB1335" w:rsidR="007E488D" w:rsidRPr="007E488D" w:rsidRDefault="007E488D" w:rsidP="007E488D">
      <w:pPr>
        <w:spacing w:line="240" w:lineRule="auto"/>
        <w:rPr>
          <w:rFonts w:eastAsia="Times New Roman" w:cs="Times New Roman"/>
          <w:szCs w:val="24"/>
          <w:lang w:eastAsia="en-GB"/>
        </w:rPr>
      </w:pPr>
      <w:r w:rsidRPr="00E00F1C">
        <w:rPr>
          <w:rFonts w:eastAsia="Times New Roman" w:cs="Times New Roman"/>
          <w:szCs w:val="24"/>
          <w:lang w:eastAsia="en-GB"/>
        </w:rPr>
        <w:t xml:space="preserve">Article 25 of the GDPR </w:t>
      </w:r>
      <w:r w:rsidRPr="007E488D">
        <w:rPr>
          <w:rFonts w:eastAsia="Times New Roman" w:cs="Times New Roman"/>
          <w:szCs w:val="24"/>
          <w:lang w:eastAsia="en-GB"/>
        </w:rPr>
        <w:t xml:space="preserve">and </w:t>
      </w:r>
      <w:r w:rsidRPr="00E00F1C">
        <w:rPr>
          <w:rFonts w:eastAsia="Times New Roman" w:cs="Times New Roman"/>
          <w:szCs w:val="24"/>
          <w:lang w:eastAsia="en-GB"/>
        </w:rPr>
        <w:t xml:space="preserve">Section 64 </w:t>
      </w:r>
      <w:r w:rsidRPr="007E488D">
        <w:rPr>
          <w:rFonts w:eastAsia="Times New Roman" w:cs="Times New Roman"/>
          <w:szCs w:val="24"/>
          <w:lang w:eastAsia="en-GB"/>
        </w:rPr>
        <w:t>of the Act provide that Police Scotland has a legal obligation to implement technical and organisational measures to demonstrate that we have considered and integrated data protection into its processing activities.</w:t>
      </w:r>
    </w:p>
    <w:p w14:paraId="24BC9B9E" w14:textId="77777777" w:rsidR="007E488D" w:rsidRPr="007E488D" w:rsidRDefault="007E488D" w:rsidP="007E488D">
      <w:pPr>
        <w:spacing w:line="240" w:lineRule="auto"/>
        <w:rPr>
          <w:rFonts w:eastAsia="Times New Roman" w:cs="Times New Roman"/>
          <w:szCs w:val="24"/>
          <w:lang w:eastAsia="en-GB"/>
        </w:rPr>
      </w:pPr>
    </w:p>
    <w:p w14:paraId="72AAB39E"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Wherever a policy, project, system, process or initiative includes the processing of personal data, that processing must be compliant with data protection legislation at the point of delivery.</w:t>
      </w:r>
    </w:p>
    <w:p w14:paraId="19B9AF95" w14:textId="77777777" w:rsidR="007E488D" w:rsidRPr="007E488D" w:rsidRDefault="007E488D" w:rsidP="007E488D">
      <w:pPr>
        <w:spacing w:line="240" w:lineRule="auto"/>
        <w:rPr>
          <w:rFonts w:eastAsia="Times New Roman" w:cs="Times New Roman"/>
          <w:szCs w:val="24"/>
          <w:lang w:eastAsia="en-GB"/>
        </w:rPr>
      </w:pPr>
    </w:p>
    <w:p w14:paraId="0391B249"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Where a type of processing, in particular using new technologies, is likely to result in a high risk to the rights and freedoms of a data subject then a DPIA must be completed. This is a legal requirement.</w:t>
      </w:r>
    </w:p>
    <w:p w14:paraId="0771551E" w14:textId="77777777" w:rsidR="007E488D" w:rsidRPr="007E488D" w:rsidRDefault="007E488D" w:rsidP="007E488D">
      <w:pPr>
        <w:spacing w:line="240" w:lineRule="auto"/>
        <w:rPr>
          <w:rFonts w:eastAsia="Times New Roman" w:cs="Times New Roman"/>
          <w:szCs w:val="24"/>
          <w:lang w:eastAsia="en-GB"/>
        </w:rPr>
      </w:pPr>
    </w:p>
    <w:p w14:paraId="21DB1506"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The DPIA </w:t>
      </w:r>
      <w:r w:rsidRPr="007E488D">
        <w:rPr>
          <w:rFonts w:eastAsia="Times New Roman" w:cs="Times New Roman"/>
          <w:b/>
          <w:szCs w:val="24"/>
          <w:lang w:eastAsia="en-GB"/>
        </w:rPr>
        <w:t xml:space="preserve">must </w:t>
      </w:r>
      <w:r w:rsidRPr="007E488D">
        <w:rPr>
          <w:rFonts w:eastAsia="Times New Roman" w:cs="Times New Roman"/>
          <w:szCs w:val="24"/>
          <w:lang w:eastAsia="en-GB"/>
        </w:rPr>
        <w:t xml:space="preserve">be done at the </w:t>
      </w:r>
      <w:r w:rsidRPr="007E488D">
        <w:rPr>
          <w:rFonts w:eastAsia="Times New Roman" w:cs="Times New Roman"/>
          <w:b/>
          <w:szCs w:val="24"/>
          <w:lang w:eastAsia="en-GB"/>
        </w:rPr>
        <w:t>very beginning of a project</w:t>
      </w:r>
      <w:r w:rsidRPr="007E488D">
        <w:rPr>
          <w:rFonts w:eastAsia="Times New Roman" w:cs="Times New Roman"/>
          <w:szCs w:val="24"/>
          <w:lang w:eastAsia="en-GB"/>
        </w:rPr>
        <w:t>. This ensures that necessary changes can be made to the envisaged processing, rather than issues only being identified later in the project when making changes can be costly.</w:t>
      </w:r>
    </w:p>
    <w:p w14:paraId="6CC258B3" w14:textId="77777777" w:rsidR="007E488D" w:rsidRPr="007E488D" w:rsidRDefault="007E488D" w:rsidP="007E488D">
      <w:pPr>
        <w:spacing w:line="240" w:lineRule="auto"/>
        <w:rPr>
          <w:rFonts w:eastAsia="Times New Roman" w:cs="Times New Roman"/>
          <w:szCs w:val="24"/>
          <w:lang w:eastAsia="en-GB"/>
        </w:rPr>
      </w:pPr>
    </w:p>
    <w:p w14:paraId="76D1BCD7"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There are templates and guidance for DPIAs and these are:</w:t>
      </w:r>
    </w:p>
    <w:p w14:paraId="67468102" w14:textId="2D17DDE3" w:rsidR="007E488D" w:rsidRPr="007E488D" w:rsidRDefault="007E488D" w:rsidP="007E488D">
      <w:pPr>
        <w:numPr>
          <w:ilvl w:val="0"/>
          <w:numId w:val="21"/>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Forms </w:t>
      </w:r>
      <w:r w:rsidRPr="00E00F1C">
        <w:rPr>
          <w:rFonts w:eastAsia="Times New Roman" w:cs="Times New Roman"/>
          <w:szCs w:val="24"/>
          <w:lang w:eastAsia="en-GB"/>
        </w:rPr>
        <w:t>Data Protection Impact Assessment - GDPR Processing – Guidance (Form 081-006(A))</w:t>
      </w:r>
      <w:r w:rsidRPr="007E488D">
        <w:rPr>
          <w:rFonts w:eastAsia="Times New Roman" w:cs="Times New Roman"/>
          <w:szCs w:val="24"/>
          <w:lang w:eastAsia="en-GB"/>
        </w:rPr>
        <w:t xml:space="preserve"> and </w:t>
      </w:r>
      <w:r w:rsidRPr="00E00F1C">
        <w:rPr>
          <w:rFonts w:eastAsia="Times New Roman" w:cs="Times New Roman"/>
          <w:szCs w:val="24"/>
          <w:lang w:eastAsia="en-GB"/>
        </w:rPr>
        <w:t>Data Protection Impact Assessment - GDPR Processing (Form 081-006)</w:t>
      </w:r>
      <w:r w:rsidRPr="007E488D">
        <w:rPr>
          <w:rFonts w:eastAsia="Times New Roman" w:cs="Times New Roman"/>
          <w:szCs w:val="24"/>
          <w:lang w:eastAsia="en-GB"/>
        </w:rPr>
        <w:t xml:space="preserve"> for GDPR processing </w:t>
      </w:r>
    </w:p>
    <w:p w14:paraId="16D02224" w14:textId="7C6A0A00" w:rsidR="007E488D" w:rsidRPr="007E488D" w:rsidRDefault="007E488D" w:rsidP="007E488D">
      <w:pPr>
        <w:numPr>
          <w:ilvl w:val="0"/>
          <w:numId w:val="21"/>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Forms </w:t>
      </w:r>
      <w:r w:rsidRPr="00E00F1C">
        <w:rPr>
          <w:rFonts w:eastAsia="Times New Roman" w:cs="Times New Roman"/>
          <w:szCs w:val="24"/>
          <w:lang w:eastAsia="en-GB"/>
        </w:rPr>
        <w:t>Data Protection Impact Assessment - Law Enforcement Processing – Guidance (Form 081-007(A))</w:t>
      </w:r>
      <w:r w:rsidRPr="007E488D">
        <w:rPr>
          <w:rFonts w:eastAsia="Times New Roman" w:cs="Times New Roman"/>
          <w:szCs w:val="24"/>
          <w:lang w:eastAsia="en-GB"/>
        </w:rPr>
        <w:t xml:space="preserve"> and </w:t>
      </w:r>
      <w:r w:rsidRPr="00E00F1C">
        <w:rPr>
          <w:rFonts w:eastAsia="Times New Roman" w:cs="Times New Roman"/>
          <w:szCs w:val="24"/>
          <w:lang w:eastAsia="en-GB"/>
        </w:rPr>
        <w:t xml:space="preserve">Data Protection Impact Assessment - Law Enforcement Processing (Form 081-007) </w:t>
      </w:r>
      <w:r w:rsidRPr="007E488D">
        <w:rPr>
          <w:rFonts w:eastAsia="Times New Roman" w:cs="Times New Roman"/>
          <w:szCs w:val="24"/>
          <w:lang w:eastAsia="en-GB"/>
        </w:rPr>
        <w:t>for law enforcement processing.</w:t>
      </w:r>
    </w:p>
    <w:p w14:paraId="49BA6E95" w14:textId="77777777" w:rsidR="007E488D" w:rsidRPr="007E488D" w:rsidRDefault="007E488D" w:rsidP="007E488D">
      <w:pPr>
        <w:spacing w:line="240" w:lineRule="auto"/>
        <w:rPr>
          <w:rFonts w:eastAsia="Times New Roman" w:cs="Times New Roman"/>
          <w:szCs w:val="24"/>
          <w:lang w:eastAsia="en-GB"/>
        </w:rPr>
      </w:pPr>
    </w:p>
    <w:p w14:paraId="10312A1E"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It is important that the guidance document is consulted and applied throughout the completion of the DPIA.</w:t>
      </w:r>
    </w:p>
    <w:p w14:paraId="49296829" w14:textId="77777777" w:rsidR="007E488D" w:rsidRPr="007E488D" w:rsidRDefault="007E488D" w:rsidP="007E488D">
      <w:pPr>
        <w:spacing w:line="240" w:lineRule="auto"/>
        <w:rPr>
          <w:rFonts w:eastAsia="Times New Roman" w:cs="Times New Roman"/>
          <w:szCs w:val="24"/>
          <w:lang w:eastAsia="en-GB"/>
        </w:rPr>
      </w:pPr>
    </w:p>
    <w:p w14:paraId="0C2479CB" w14:textId="77777777" w:rsidR="00E9160B" w:rsidRPr="00E9160B" w:rsidRDefault="007E488D" w:rsidP="00E9160B">
      <w:pPr>
        <w:rPr>
          <w:rFonts w:eastAsia="Calibri" w:cs="Times New Roman"/>
          <w:lang w:eastAsia="en-GB"/>
        </w:rPr>
      </w:pPr>
      <w:r w:rsidRPr="007E488D">
        <w:rPr>
          <w:rFonts w:eastAsia="Times New Roman" w:cs="Times New Roman"/>
          <w:szCs w:val="24"/>
          <w:lang w:eastAsia="en-GB"/>
        </w:rPr>
        <w:t xml:space="preserve">Part 1 of the template should be completed and emailed to </w:t>
      </w:r>
      <w:r w:rsidR="00E9160B" w:rsidRPr="00E9160B">
        <w:rPr>
          <w:rFonts w:eastAsia="Calibri" w:cs="Times New Roman"/>
          <w:b/>
          <w:lang w:eastAsia="en-GB"/>
        </w:rPr>
        <w:t>Information has been removed due to its content being exempt in terms of the Freedom of Information (Scotland) Act 2002, Section 30, Prejudice to effective conduct of public affairs.</w:t>
      </w:r>
    </w:p>
    <w:p w14:paraId="548DCDA0" w14:textId="6E610934"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who will decide whether the proposed processing is likely to result in a high risk to the rights and freedoms of data subjects. Information Assurance (IA) will record the reason for their decision. If there no risk identified, then no further action is required in relation to the DPIA, although all other aspects should still be considered, e.g. security.</w:t>
      </w:r>
    </w:p>
    <w:p w14:paraId="5F166012" w14:textId="77777777" w:rsidR="007E488D" w:rsidRPr="007E488D" w:rsidRDefault="007E488D" w:rsidP="007E488D">
      <w:pPr>
        <w:spacing w:line="240" w:lineRule="auto"/>
        <w:rPr>
          <w:rFonts w:eastAsia="Times New Roman" w:cs="Times New Roman"/>
          <w:szCs w:val="24"/>
          <w:lang w:eastAsia="en-GB"/>
        </w:rPr>
      </w:pPr>
    </w:p>
    <w:p w14:paraId="7870706C"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If a high risk is identified, Part 2 of the template must be completed and returned to IA. IA will assess the DPIA, provide advice and guidance to ensure the proposed processing meets the terms of data protection legislation and liaise with the Data Protection Officer where required.</w:t>
      </w:r>
    </w:p>
    <w:p w14:paraId="6A366CEF" w14:textId="77777777" w:rsidR="00EC3EB8" w:rsidRPr="00EC3EB8" w:rsidRDefault="00EC3EB8" w:rsidP="00EC3EB8">
      <w:pPr>
        <w:spacing w:before="480" w:after="240" w:line="240" w:lineRule="auto"/>
        <w:ind w:left="720" w:hanging="720"/>
        <w:outlineLvl w:val="0"/>
        <w:rPr>
          <w:rFonts w:eastAsia="Times New Roman" w:cs="Times New Roman"/>
          <w:b/>
          <w:sz w:val="28"/>
          <w:szCs w:val="20"/>
          <w:lang w:eastAsia="en-GB"/>
        </w:rPr>
      </w:pPr>
      <w:r w:rsidRPr="00EC3EB8">
        <w:rPr>
          <w:rFonts w:eastAsia="Times New Roman" w:cs="Times New Roman"/>
          <w:b/>
          <w:sz w:val="28"/>
          <w:szCs w:val="20"/>
          <w:lang w:eastAsia="en-GB"/>
        </w:rPr>
        <w:t>14.</w:t>
      </w:r>
      <w:r w:rsidRPr="00EC3EB8">
        <w:rPr>
          <w:rFonts w:eastAsia="Times New Roman" w:cs="Times New Roman"/>
          <w:b/>
          <w:sz w:val="28"/>
          <w:szCs w:val="20"/>
          <w:lang w:eastAsia="en-GB"/>
        </w:rPr>
        <w:tab/>
        <w:t>Data Processors</w:t>
      </w:r>
    </w:p>
    <w:p w14:paraId="71B248F0"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A processor is a person, legal person, public authority, agency or body which processes personal data on behalf of the controller (other than an employee of the controller).</w:t>
      </w:r>
    </w:p>
    <w:p w14:paraId="5FA50AB5" w14:textId="77777777" w:rsidR="00EC3EB8" w:rsidRPr="00EC3EB8" w:rsidRDefault="00EC3EB8" w:rsidP="00EC3EB8">
      <w:pPr>
        <w:spacing w:line="240" w:lineRule="auto"/>
        <w:rPr>
          <w:rFonts w:eastAsia="Times New Roman" w:cs="Times New Roman"/>
          <w:szCs w:val="24"/>
          <w:lang w:eastAsia="en-GB"/>
        </w:rPr>
      </w:pPr>
    </w:p>
    <w:p w14:paraId="5998B4C5"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When engaging a processor to carry out the processing of personal data on behalf of Police Scotland a Data Processing Agreement (DPA) must be completed. If a contract is dealt with by Procurement, a DPA must be completed as part of the contractual document set. Further guidance and support, including a template DPA can be obtained from Information Management (Assurance).</w:t>
      </w:r>
    </w:p>
    <w:p w14:paraId="6BD74021" w14:textId="40C475D5" w:rsidR="007E488D" w:rsidRDefault="00EC3EB8" w:rsidP="00EC3EB8">
      <w:pPr>
        <w:pStyle w:val="Heading1"/>
        <w:spacing w:before="480" w:after="240"/>
        <w:rPr>
          <w:rFonts w:eastAsia="Times New Roman"/>
          <w:lang w:eastAsia="en-GB"/>
        </w:rPr>
      </w:pPr>
      <w:r w:rsidRPr="00EC3EB8">
        <w:rPr>
          <w:rFonts w:eastAsia="Times New Roman"/>
          <w:lang w:eastAsia="en-GB"/>
        </w:rPr>
        <w:t>15. Record of Processing Activities</w:t>
      </w:r>
    </w:p>
    <w:p w14:paraId="7124E3AA"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Data protection legislation requires that a record is kept of the processing activities carried out by Police Scotland and provided to the Information Commissioner (ICO) on request.</w:t>
      </w:r>
    </w:p>
    <w:p w14:paraId="2F3EE02D" w14:textId="77777777" w:rsidR="00EC3EB8" w:rsidRPr="00EC3EB8" w:rsidRDefault="00EC3EB8" w:rsidP="00EC3EB8">
      <w:pPr>
        <w:spacing w:line="240" w:lineRule="auto"/>
        <w:rPr>
          <w:rFonts w:eastAsia="Times New Roman" w:cs="Times New Roman"/>
          <w:szCs w:val="24"/>
          <w:lang w:eastAsia="en-GB"/>
        </w:rPr>
      </w:pPr>
    </w:p>
    <w:p w14:paraId="1A2AFC16"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lastRenderedPageBreak/>
        <w:t>If any new processing is envisaged, or it is intended to use personal data already held, for another purpose, then in addition to carrying out a DPIA (see paragraph 13), a record must be kept of the processing activities decided upon.</w:t>
      </w:r>
    </w:p>
    <w:p w14:paraId="7E159462" w14:textId="77777777" w:rsidR="00EC3EB8" w:rsidRPr="00EC3EB8" w:rsidRDefault="00EC3EB8" w:rsidP="00EC3EB8">
      <w:pPr>
        <w:spacing w:line="240" w:lineRule="auto"/>
        <w:rPr>
          <w:rFonts w:eastAsia="Times New Roman" w:cs="Times New Roman"/>
          <w:szCs w:val="24"/>
          <w:lang w:eastAsia="en-GB"/>
        </w:rPr>
      </w:pPr>
    </w:p>
    <w:p w14:paraId="1CEA5CE1" w14:textId="529FE52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The record must contain the details listed in </w:t>
      </w:r>
      <w:r w:rsidRPr="00E00F1C">
        <w:rPr>
          <w:rFonts w:eastAsia="Times New Roman" w:cs="Times New Roman"/>
          <w:szCs w:val="24"/>
          <w:lang w:eastAsia="en-GB"/>
        </w:rPr>
        <w:t xml:space="preserve">Article 30 </w:t>
      </w:r>
      <w:r w:rsidRPr="00EC3EB8">
        <w:rPr>
          <w:rFonts w:eastAsia="Times New Roman" w:cs="Times New Roman"/>
          <w:szCs w:val="24"/>
          <w:lang w:eastAsia="en-GB"/>
        </w:rPr>
        <w:t xml:space="preserve">of the GDPR for general processing and </w:t>
      </w:r>
      <w:r w:rsidRPr="00E00F1C">
        <w:rPr>
          <w:rFonts w:eastAsia="Times New Roman" w:cs="Times New Roman"/>
          <w:szCs w:val="24"/>
          <w:lang w:eastAsia="en-GB"/>
        </w:rPr>
        <w:t xml:space="preserve">Section 44 </w:t>
      </w:r>
      <w:r w:rsidRPr="00EC3EB8">
        <w:rPr>
          <w:rFonts w:eastAsia="Times New Roman" w:cs="Times New Roman"/>
          <w:szCs w:val="24"/>
          <w:lang w:eastAsia="en-GB"/>
        </w:rPr>
        <w:t>of the Act for law enforcement processing. In Police Scotland, these details are primarily recorded in the Information Asset Register (IAR) and in the Data Catalogue. All Strategic Information Asset Owners have access to the IAR and are responsible for ensuring the entries therein are up-to-date, supported by the Records Manager.</w:t>
      </w:r>
    </w:p>
    <w:p w14:paraId="3DF2DCF2" w14:textId="77777777" w:rsidR="00EC3EB8" w:rsidRPr="00EC3EB8" w:rsidRDefault="00EC3EB8" w:rsidP="00EC3EB8">
      <w:pPr>
        <w:spacing w:before="480" w:after="240" w:line="240" w:lineRule="auto"/>
        <w:ind w:left="720" w:hanging="720"/>
        <w:outlineLvl w:val="0"/>
        <w:rPr>
          <w:rFonts w:eastAsia="Times New Roman" w:cs="Times New Roman"/>
          <w:b/>
          <w:sz w:val="28"/>
          <w:szCs w:val="20"/>
          <w:lang w:eastAsia="en-GB"/>
        </w:rPr>
      </w:pPr>
      <w:r w:rsidRPr="00EC3EB8">
        <w:rPr>
          <w:rFonts w:eastAsia="Times New Roman" w:cs="Times New Roman"/>
          <w:b/>
          <w:sz w:val="28"/>
          <w:szCs w:val="20"/>
          <w:lang w:eastAsia="en-GB"/>
        </w:rPr>
        <w:t>16.</w:t>
      </w:r>
      <w:r w:rsidRPr="00EC3EB8">
        <w:rPr>
          <w:rFonts w:eastAsia="Times New Roman" w:cs="Times New Roman"/>
          <w:b/>
          <w:sz w:val="28"/>
          <w:szCs w:val="20"/>
          <w:lang w:eastAsia="en-GB"/>
        </w:rPr>
        <w:tab/>
        <w:t>Role of the Data Protection Officer</w:t>
      </w:r>
    </w:p>
    <w:p w14:paraId="786E4B01"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As a public authority, Police Scotland must have a Data Protection Officer (DPO).</w:t>
      </w:r>
    </w:p>
    <w:p w14:paraId="3A404CFD" w14:textId="77777777" w:rsidR="00EC3EB8" w:rsidRPr="00EC3EB8" w:rsidRDefault="00EC3EB8" w:rsidP="00EC3EB8">
      <w:pPr>
        <w:spacing w:line="240" w:lineRule="auto"/>
        <w:rPr>
          <w:rFonts w:eastAsia="Times New Roman" w:cs="Times New Roman"/>
          <w:szCs w:val="24"/>
          <w:lang w:eastAsia="en-GB"/>
        </w:rPr>
      </w:pPr>
    </w:p>
    <w:p w14:paraId="4FD667D7" w14:textId="43D87448"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The role and tasks of the DPO are laid down in </w:t>
      </w:r>
      <w:r w:rsidRPr="00E00F1C">
        <w:rPr>
          <w:rFonts w:eastAsia="Times New Roman" w:cs="Times New Roman"/>
          <w:szCs w:val="24"/>
          <w:lang w:eastAsia="en-GB"/>
        </w:rPr>
        <w:t xml:space="preserve">Articles 37 </w:t>
      </w:r>
      <w:r w:rsidRPr="00EC3EB8">
        <w:rPr>
          <w:rFonts w:eastAsia="Times New Roman" w:cs="Times New Roman"/>
          <w:szCs w:val="24"/>
          <w:lang w:eastAsia="en-GB"/>
        </w:rPr>
        <w:t xml:space="preserve">et seq. and </w:t>
      </w:r>
      <w:r w:rsidRPr="00E00F1C">
        <w:rPr>
          <w:rFonts w:eastAsia="Times New Roman" w:cs="Times New Roman"/>
          <w:szCs w:val="24"/>
          <w:lang w:eastAsia="en-GB"/>
        </w:rPr>
        <w:t xml:space="preserve">Sections 69 </w:t>
      </w:r>
      <w:r w:rsidRPr="00EC3EB8">
        <w:rPr>
          <w:rFonts w:eastAsia="Times New Roman" w:cs="Times New Roman"/>
          <w:szCs w:val="24"/>
          <w:lang w:eastAsia="en-GB"/>
        </w:rPr>
        <w:t>et seq. The name and contact details of the DPO must be published and communicated to the ICO. Data subjects can contact the DPO directly in relation to the processing of their personal data and to the exercise of their right under the data protection legislation.</w:t>
      </w:r>
    </w:p>
    <w:p w14:paraId="7FCB26D0" w14:textId="77777777" w:rsidR="00EC3EB8" w:rsidRPr="00EC3EB8" w:rsidRDefault="00EC3EB8" w:rsidP="00EC3EB8">
      <w:pPr>
        <w:spacing w:before="480" w:after="240" w:line="240" w:lineRule="auto"/>
        <w:ind w:left="720" w:hanging="720"/>
        <w:outlineLvl w:val="0"/>
        <w:rPr>
          <w:rFonts w:eastAsia="Times New Roman" w:cs="Times New Roman"/>
          <w:b/>
          <w:sz w:val="28"/>
          <w:szCs w:val="20"/>
          <w:lang w:eastAsia="en-GB"/>
        </w:rPr>
      </w:pPr>
      <w:r w:rsidRPr="00EC3EB8">
        <w:rPr>
          <w:rFonts w:eastAsia="Times New Roman" w:cs="Times New Roman"/>
          <w:b/>
          <w:sz w:val="28"/>
          <w:szCs w:val="20"/>
          <w:lang w:eastAsia="en-GB"/>
        </w:rPr>
        <w:t>17.</w:t>
      </w:r>
      <w:r w:rsidRPr="00EC3EB8">
        <w:rPr>
          <w:rFonts w:eastAsia="Times New Roman" w:cs="Times New Roman"/>
          <w:b/>
          <w:sz w:val="28"/>
          <w:szCs w:val="20"/>
          <w:lang w:eastAsia="en-GB"/>
        </w:rPr>
        <w:tab/>
        <w:t>Personal Data Breaches</w:t>
      </w:r>
    </w:p>
    <w:p w14:paraId="249F1F9F"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A personal data breach is defined as ‘a breach of security leading to the accidental or unlawful destruction, loss, alteration, unauthorised disclosure of, or access to, personal data transmitted, stored or otherwise processed’.</w:t>
      </w:r>
    </w:p>
    <w:p w14:paraId="078CD422" w14:textId="77777777" w:rsidR="00EC3EB8" w:rsidRPr="00EC3EB8" w:rsidRDefault="00EC3EB8" w:rsidP="00EC3EB8">
      <w:pPr>
        <w:spacing w:line="240" w:lineRule="auto"/>
        <w:rPr>
          <w:rFonts w:eastAsia="Times New Roman" w:cs="Times New Roman"/>
          <w:szCs w:val="24"/>
          <w:lang w:eastAsia="en-GB"/>
        </w:rPr>
      </w:pPr>
    </w:p>
    <w:p w14:paraId="40B2C6C3"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Certain personal data breaches must be reported to the ICO within 72 hours of it being discovered. Failure to do so may result in a substantial fine.</w:t>
      </w:r>
    </w:p>
    <w:p w14:paraId="257FF956" w14:textId="77777777" w:rsidR="00EC3EB8" w:rsidRPr="00EC3EB8" w:rsidRDefault="00EC3EB8" w:rsidP="00EC3EB8">
      <w:pPr>
        <w:spacing w:line="240" w:lineRule="auto"/>
        <w:rPr>
          <w:rFonts w:eastAsia="Times New Roman" w:cs="Times New Roman"/>
          <w:szCs w:val="24"/>
          <w:lang w:eastAsia="en-GB"/>
        </w:rPr>
      </w:pPr>
    </w:p>
    <w:p w14:paraId="398D318F" w14:textId="28A41ED8"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Anyone who identifies a personal data breach </w:t>
      </w:r>
      <w:r w:rsidRPr="00EC3EB8">
        <w:rPr>
          <w:rFonts w:eastAsia="Times New Roman" w:cs="Times New Roman"/>
          <w:b/>
          <w:szCs w:val="24"/>
          <w:lang w:eastAsia="en-GB"/>
        </w:rPr>
        <w:t>must report it immediately</w:t>
      </w:r>
      <w:r w:rsidRPr="00EC3EB8">
        <w:rPr>
          <w:rFonts w:eastAsia="Times New Roman" w:cs="Times New Roman"/>
          <w:szCs w:val="24"/>
          <w:lang w:eastAsia="en-GB"/>
        </w:rPr>
        <w:t xml:space="preserve">. Details of how to identify and report data breaches are in the </w:t>
      </w:r>
      <w:r w:rsidRPr="00E00F1C">
        <w:rPr>
          <w:rFonts w:eastAsia="Times New Roman" w:cs="Times New Roman"/>
          <w:szCs w:val="24"/>
          <w:lang w:eastAsia="en-GB"/>
        </w:rPr>
        <w:t xml:space="preserve">Information Security SOP </w:t>
      </w:r>
      <w:r w:rsidRPr="00EC3EB8">
        <w:rPr>
          <w:rFonts w:eastAsia="Times New Roman" w:cs="Times New Roman"/>
          <w:szCs w:val="24"/>
          <w:lang w:eastAsia="en-GB"/>
        </w:rPr>
        <w:t xml:space="preserve">and </w:t>
      </w:r>
      <w:r w:rsidRPr="00E00F1C">
        <w:rPr>
          <w:rFonts w:eastAsia="Times New Roman" w:cs="Times New Roman"/>
          <w:szCs w:val="24"/>
          <w:lang w:eastAsia="en-GB"/>
        </w:rPr>
        <w:t>Handbook</w:t>
      </w:r>
      <w:r w:rsidRPr="00EC3EB8">
        <w:rPr>
          <w:rFonts w:eastAsia="Times New Roman" w:cs="Times New Roman"/>
          <w:szCs w:val="24"/>
          <w:lang w:eastAsia="en-GB"/>
        </w:rPr>
        <w:t>.</w:t>
      </w:r>
    </w:p>
    <w:p w14:paraId="06687B22" w14:textId="77777777" w:rsidR="00EC3EB8" w:rsidRPr="00EC3EB8" w:rsidRDefault="00EC3EB8" w:rsidP="00EC3EB8">
      <w:pPr>
        <w:spacing w:before="480" w:after="240" w:line="240" w:lineRule="auto"/>
        <w:ind w:left="720" w:hanging="720"/>
        <w:outlineLvl w:val="0"/>
        <w:rPr>
          <w:rFonts w:eastAsia="Times New Roman" w:cs="Times New Roman"/>
          <w:b/>
          <w:sz w:val="28"/>
          <w:szCs w:val="20"/>
          <w:lang w:eastAsia="en-GB"/>
        </w:rPr>
      </w:pPr>
      <w:r w:rsidRPr="00EC3EB8">
        <w:rPr>
          <w:rFonts w:eastAsia="Times New Roman" w:cs="Times New Roman"/>
          <w:b/>
          <w:sz w:val="28"/>
          <w:szCs w:val="20"/>
          <w:lang w:eastAsia="en-GB"/>
        </w:rPr>
        <w:t>18.</w:t>
      </w:r>
      <w:r w:rsidRPr="00EC3EB8">
        <w:rPr>
          <w:rFonts w:eastAsia="Times New Roman" w:cs="Times New Roman"/>
          <w:b/>
          <w:sz w:val="28"/>
          <w:szCs w:val="20"/>
          <w:lang w:eastAsia="en-GB"/>
        </w:rPr>
        <w:tab/>
        <w:t>Failure to Comply with the Provisions of the Data Protection Legislation</w:t>
      </w:r>
    </w:p>
    <w:p w14:paraId="02808101" w14:textId="30CE7205"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Failure to comply with the data protection legislation can leave Police Scotland open to administrative fines by the ICO of up to £17.5m. Further details relating to fines are in </w:t>
      </w:r>
      <w:r w:rsidRPr="00E00F1C">
        <w:rPr>
          <w:rFonts w:eastAsia="Times New Roman" w:cs="Times New Roman"/>
          <w:szCs w:val="24"/>
          <w:lang w:eastAsia="en-GB"/>
        </w:rPr>
        <w:t xml:space="preserve">Article 83 </w:t>
      </w:r>
      <w:r w:rsidRPr="00EC3EB8">
        <w:rPr>
          <w:rFonts w:eastAsia="Times New Roman" w:cs="Times New Roman"/>
          <w:szCs w:val="24"/>
          <w:lang w:eastAsia="en-GB"/>
        </w:rPr>
        <w:t xml:space="preserve">and </w:t>
      </w:r>
      <w:r w:rsidRPr="00E00F1C">
        <w:rPr>
          <w:rFonts w:eastAsia="Times New Roman" w:cs="Times New Roman"/>
          <w:szCs w:val="24"/>
          <w:lang w:eastAsia="en-GB"/>
        </w:rPr>
        <w:t xml:space="preserve">Section 155 et seq. </w:t>
      </w:r>
      <w:r w:rsidRPr="00EC3EB8">
        <w:rPr>
          <w:rFonts w:eastAsia="Times New Roman" w:cs="Times New Roman"/>
          <w:szCs w:val="24"/>
          <w:lang w:eastAsia="en-GB"/>
        </w:rPr>
        <w:t>of the Act.</w:t>
      </w:r>
    </w:p>
    <w:p w14:paraId="6D441B5D" w14:textId="77777777" w:rsidR="00EC3EB8" w:rsidRPr="00EC3EB8" w:rsidRDefault="00EC3EB8" w:rsidP="00EC3EB8">
      <w:pPr>
        <w:spacing w:before="480" w:after="240" w:line="240" w:lineRule="auto"/>
        <w:ind w:left="720" w:hanging="720"/>
        <w:outlineLvl w:val="0"/>
        <w:rPr>
          <w:rFonts w:eastAsia="Times New Roman" w:cs="Times New Roman"/>
          <w:b/>
          <w:sz w:val="28"/>
          <w:szCs w:val="20"/>
          <w:lang w:eastAsia="en-GB"/>
        </w:rPr>
      </w:pPr>
      <w:r w:rsidRPr="00EC3EB8">
        <w:rPr>
          <w:rFonts w:eastAsia="Times New Roman" w:cs="Times New Roman"/>
          <w:b/>
          <w:sz w:val="28"/>
          <w:szCs w:val="20"/>
          <w:lang w:eastAsia="en-GB"/>
        </w:rPr>
        <w:t>19.</w:t>
      </w:r>
      <w:r w:rsidRPr="00EC3EB8">
        <w:rPr>
          <w:rFonts w:eastAsia="Times New Roman" w:cs="Times New Roman"/>
          <w:b/>
          <w:sz w:val="28"/>
          <w:szCs w:val="20"/>
          <w:lang w:eastAsia="en-GB"/>
        </w:rPr>
        <w:tab/>
        <w:t>Criminal Offences</w:t>
      </w:r>
    </w:p>
    <w:p w14:paraId="622DDA28" w14:textId="1F9DB54B"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There are a number of criminal offences under the Data Protection legislation. These are detailed in </w:t>
      </w:r>
      <w:r w:rsidRPr="00E00F1C">
        <w:rPr>
          <w:rFonts w:eastAsia="Times New Roman" w:cs="Times New Roman"/>
          <w:szCs w:val="24"/>
          <w:lang w:eastAsia="en-GB"/>
        </w:rPr>
        <w:t xml:space="preserve">Sections 170 </w:t>
      </w:r>
      <w:r w:rsidRPr="00EC3EB8">
        <w:rPr>
          <w:rFonts w:eastAsia="Times New Roman" w:cs="Times New Roman"/>
          <w:szCs w:val="24"/>
          <w:lang w:eastAsia="en-GB"/>
        </w:rPr>
        <w:t xml:space="preserve">to </w:t>
      </w:r>
      <w:r w:rsidRPr="00E00F1C">
        <w:rPr>
          <w:rFonts w:eastAsia="Times New Roman" w:cs="Times New Roman"/>
          <w:szCs w:val="24"/>
          <w:lang w:eastAsia="en-GB"/>
        </w:rPr>
        <w:t>173</w:t>
      </w:r>
      <w:r w:rsidRPr="00EC3EB8">
        <w:rPr>
          <w:rFonts w:eastAsia="Times New Roman" w:cs="Times New Roman"/>
          <w:szCs w:val="24"/>
          <w:lang w:eastAsia="en-GB"/>
        </w:rPr>
        <w:t xml:space="preserve"> of the Act. </w:t>
      </w:r>
    </w:p>
    <w:p w14:paraId="141728A5" w14:textId="77777777" w:rsidR="00EC3EB8" w:rsidRPr="00EC3EB8" w:rsidRDefault="00EC3EB8" w:rsidP="00EC3EB8">
      <w:pPr>
        <w:spacing w:line="240" w:lineRule="auto"/>
        <w:rPr>
          <w:rFonts w:eastAsia="Times New Roman" w:cs="Times New Roman"/>
          <w:szCs w:val="24"/>
          <w:lang w:eastAsia="en-GB"/>
        </w:rPr>
      </w:pPr>
    </w:p>
    <w:p w14:paraId="577EFBEF"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It is a criminal offence for a person to knowingly or recklessly – </w:t>
      </w:r>
    </w:p>
    <w:p w14:paraId="3D93F04B" w14:textId="77777777" w:rsidR="00EC3EB8" w:rsidRPr="00EC3EB8" w:rsidRDefault="00EC3EB8" w:rsidP="00EC3EB8">
      <w:pPr>
        <w:numPr>
          <w:ilvl w:val="0"/>
          <w:numId w:val="22"/>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lastRenderedPageBreak/>
        <w:t xml:space="preserve">obtain or disclose personal data without the consent of the controller </w:t>
      </w:r>
    </w:p>
    <w:p w14:paraId="6F76395F" w14:textId="77777777" w:rsidR="00EC3EB8" w:rsidRPr="00EC3EB8" w:rsidRDefault="00EC3EB8" w:rsidP="00EC3EB8">
      <w:pPr>
        <w:numPr>
          <w:ilvl w:val="0"/>
          <w:numId w:val="22"/>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procure the disclosure of personal data to another person without the consent of the controller, or</w:t>
      </w:r>
    </w:p>
    <w:p w14:paraId="2583E055" w14:textId="77777777" w:rsidR="00EC3EB8" w:rsidRPr="00EC3EB8" w:rsidRDefault="00EC3EB8" w:rsidP="00EC3EB8">
      <w:pPr>
        <w:numPr>
          <w:ilvl w:val="0"/>
          <w:numId w:val="22"/>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after obtaining the personal data, to retain it without the consent of the person who was the controller in relation to the personal data when it was obtained.</w:t>
      </w:r>
    </w:p>
    <w:p w14:paraId="4F41E93B" w14:textId="77777777" w:rsidR="00EC3EB8" w:rsidRPr="00EC3EB8" w:rsidRDefault="00EC3EB8" w:rsidP="00EC3EB8">
      <w:pPr>
        <w:spacing w:line="240" w:lineRule="auto"/>
        <w:rPr>
          <w:rFonts w:eastAsia="Times New Roman" w:cs="Times New Roman"/>
          <w:szCs w:val="24"/>
          <w:lang w:eastAsia="en-GB"/>
        </w:rPr>
      </w:pPr>
    </w:p>
    <w:p w14:paraId="2E9D59CC"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It is a criminal offence to:</w:t>
      </w:r>
    </w:p>
    <w:p w14:paraId="658AA705" w14:textId="77777777" w:rsidR="00EC3EB8" w:rsidRPr="00EC3EB8" w:rsidRDefault="00EC3EB8" w:rsidP="00EC3EB8">
      <w:pPr>
        <w:numPr>
          <w:ilvl w:val="0"/>
          <w:numId w:val="23"/>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sell or offer to sell personal data held by Police Scotland</w:t>
      </w:r>
    </w:p>
    <w:p w14:paraId="133668B3" w14:textId="77777777" w:rsidR="00EC3EB8" w:rsidRPr="00EC3EB8" w:rsidRDefault="00EC3EB8" w:rsidP="00EC3EB8">
      <w:pPr>
        <w:numPr>
          <w:ilvl w:val="0"/>
          <w:numId w:val="23"/>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knowingly or recklessly, without the consent of the controller to re-identify information which is personal data that has been previously de-identified.</w:t>
      </w:r>
    </w:p>
    <w:p w14:paraId="295B5480" w14:textId="77777777" w:rsidR="00EC3EB8" w:rsidRPr="00EC3EB8" w:rsidRDefault="00EC3EB8" w:rsidP="00EC3EB8">
      <w:pPr>
        <w:numPr>
          <w:ilvl w:val="0"/>
          <w:numId w:val="23"/>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alter, deface, block, erase, destroy or conceal information with the intention of preventing disclosure that a person making a subject access request would have been entitled to.</w:t>
      </w:r>
    </w:p>
    <w:p w14:paraId="2FC57231" w14:textId="77777777" w:rsidR="00EC3EB8" w:rsidRPr="00EC3EB8" w:rsidRDefault="00EC3EB8" w:rsidP="00EC3EB8">
      <w:pPr>
        <w:spacing w:line="240" w:lineRule="auto"/>
        <w:rPr>
          <w:rFonts w:eastAsia="Times New Roman" w:cs="Times New Roman"/>
          <w:szCs w:val="24"/>
          <w:lang w:eastAsia="en-GB"/>
        </w:rPr>
      </w:pPr>
    </w:p>
    <w:p w14:paraId="44BA8469"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Any such actions by an employee will be investigated and may result in criminal proceedings or disciplinary action.</w:t>
      </w:r>
    </w:p>
    <w:p w14:paraId="5B589A88" w14:textId="77777777" w:rsidR="00EC3EB8" w:rsidRPr="00EC3EB8" w:rsidRDefault="00EC3EB8" w:rsidP="00EC3EB8">
      <w:pPr>
        <w:spacing w:before="480" w:after="240" w:line="240" w:lineRule="auto"/>
        <w:ind w:left="720" w:hanging="720"/>
        <w:outlineLvl w:val="0"/>
        <w:rPr>
          <w:rFonts w:eastAsia="Times New Roman" w:cs="Times New Roman"/>
          <w:b/>
          <w:sz w:val="28"/>
          <w:szCs w:val="20"/>
          <w:lang w:eastAsia="en-GB"/>
        </w:rPr>
      </w:pPr>
      <w:r w:rsidRPr="00EC3EB8">
        <w:rPr>
          <w:rFonts w:eastAsia="Times New Roman" w:cs="Times New Roman"/>
          <w:b/>
          <w:sz w:val="28"/>
          <w:szCs w:val="20"/>
          <w:lang w:eastAsia="en-GB"/>
        </w:rPr>
        <w:t>20.</w:t>
      </w:r>
      <w:r w:rsidRPr="00EC3EB8">
        <w:rPr>
          <w:rFonts w:eastAsia="Times New Roman" w:cs="Times New Roman"/>
          <w:b/>
          <w:sz w:val="28"/>
          <w:szCs w:val="20"/>
          <w:lang w:eastAsia="en-GB"/>
        </w:rPr>
        <w:tab/>
        <w:t>Accessing Police Scotland Systems</w:t>
      </w:r>
    </w:p>
    <w:p w14:paraId="06913231"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Personal data are processed by Police Scotland for: </w:t>
      </w:r>
    </w:p>
    <w:p w14:paraId="0B3F3A86" w14:textId="77777777" w:rsidR="00EC3EB8" w:rsidRPr="00EC3EB8" w:rsidRDefault="00EC3EB8" w:rsidP="00EC3EB8">
      <w:pPr>
        <w:numPr>
          <w:ilvl w:val="0"/>
          <w:numId w:val="24"/>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all aspects of policing</w:t>
      </w:r>
    </w:p>
    <w:p w14:paraId="13B4ED6A" w14:textId="77777777" w:rsidR="00EC3EB8" w:rsidRPr="00EC3EB8" w:rsidRDefault="00EC3EB8" w:rsidP="00EC3EB8">
      <w:pPr>
        <w:numPr>
          <w:ilvl w:val="0"/>
          <w:numId w:val="24"/>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 xml:space="preserve">the provision of services to support policing </w:t>
      </w:r>
    </w:p>
    <w:p w14:paraId="1F04C0F8" w14:textId="77777777" w:rsidR="00EC3EB8" w:rsidRPr="00EC3EB8" w:rsidRDefault="00EC3EB8" w:rsidP="00EC3EB8">
      <w:pPr>
        <w:numPr>
          <w:ilvl w:val="0"/>
          <w:numId w:val="24"/>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the provision of administration and ancillary support to policing.</w:t>
      </w:r>
    </w:p>
    <w:p w14:paraId="146BAC2F" w14:textId="77777777" w:rsidR="00EC3EB8" w:rsidRPr="00EC3EB8" w:rsidRDefault="00EC3EB8" w:rsidP="00EC3EB8">
      <w:pPr>
        <w:spacing w:line="240" w:lineRule="auto"/>
        <w:rPr>
          <w:rFonts w:eastAsia="Times New Roman" w:cs="Times New Roman"/>
          <w:szCs w:val="24"/>
          <w:lang w:eastAsia="en-GB"/>
        </w:rPr>
      </w:pPr>
    </w:p>
    <w:p w14:paraId="01B9427F"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All officers and staff will receive training specific to the relevant systems and processes they use and this may consist of on the job training.</w:t>
      </w:r>
    </w:p>
    <w:p w14:paraId="3B38B730" w14:textId="77777777" w:rsidR="00EC3EB8" w:rsidRPr="00EC3EB8" w:rsidRDefault="00EC3EB8" w:rsidP="00EC3EB8">
      <w:pPr>
        <w:spacing w:before="240" w:after="240" w:line="240" w:lineRule="auto"/>
        <w:ind w:left="720" w:hanging="720"/>
        <w:outlineLvl w:val="1"/>
        <w:rPr>
          <w:rFonts w:eastAsia="Times New Roman" w:cs="Times New Roman"/>
          <w:b/>
          <w:szCs w:val="20"/>
          <w:lang w:eastAsia="en-GB"/>
        </w:rPr>
      </w:pPr>
      <w:r w:rsidRPr="00EC3EB8">
        <w:rPr>
          <w:rFonts w:eastAsia="Times New Roman" w:cs="Times New Roman"/>
          <w:b/>
          <w:szCs w:val="20"/>
          <w:lang w:eastAsia="en-GB"/>
        </w:rPr>
        <w:t>Personal Data within Police Scotland Systems to which access IS permitted</w:t>
      </w:r>
    </w:p>
    <w:p w14:paraId="09D876FF"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Access to personal data within Police systems, whether held electronically or in manual records is permitted by Police Scotland to enable officers/employees to carry out their specific roles within their business areas. </w:t>
      </w:r>
    </w:p>
    <w:p w14:paraId="5059D4D9" w14:textId="77777777" w:rsidR="00EC3EB8" w:rsidRPr="00EC3EB8" w:rsidRDefault="00EC3EB8" w:rsidP="00EC3EB8">
      <w:pPr>
        <w:spacing w:line="240" w:lineRule="auto"/>
        <w:rPr>
          <w:rFonts w:eastAsia="Times New Roman" w:cs="Times New Roman"/>
          <w:szCs w:val="24"/>
          <w:lang w:eastAsia="en-GB"/>
        </w:rPr>
      </w:pPr>
    </w:p>
    <w:p w14:paraId="21477C39"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The permission to access a system extends only to the specific records within that system which need to be accessed to allow officers and staff to carry out their role. </w:t>
      </w:r>
    </w:p>
    <w:p w14:paraId="4E75660E"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Certain employees, as part of their specific roles are permitted to access records of other employees of Police Scotland. </w:t>
      </w:r>
    </w:p>
    <w:p w14:paraId="08D90EA4" w14:textId="77777777" w:rsidR="00EC3EB8" w:rsidRPr="00EC3EB8" w:rsidRDefault="00EC3EB8" w:rsidP="00EC3EB8">
      <w:pPr>
        <w:spacing w:line="240" w:lineRule="auto"/>
        <w:rPr>
          <w:rFonts w:eastAsia="Times New Roman" w:cs="Times New Roman"/>
          <w:szCs w:val="24"/>
          <w:lang w:eastAsia="en-GB"/>
        </w:rPr>
      </w:pPr>
    </w:p>
    <w:p w14:paraId="0A135E1B"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Examples of these are, Anti-Corruption Unit (ACU), Information Management, Professional Standards Department (PSD), People and Development (P&amp;D), and ICT. </w:t>
      </w:r>
    </w:p>
    <w:p w14:paraId="240DF1F3" w14:textId="77777777" w:rsidR="00EC3EB8" w:rsidRPr="00EC3EB8" w:rsidRDefault="00EC3EB8" w:rsidP="00EC3EB8">
      <w:pPr>
        <w:spacing w:line="240" w:lineRule="auto"/>
        <w:rPr>
          <w:rFonts w:eastAsia="Times New Roman" w:cs="Times New Roman"/>
          <w:szCs w:val="24"/>
          <w:lang w:eastAsia="en-GB"/>
        </w:rPr>
      </w:pPr>
    </w:p>
    <w:p w14:paraId="4607BD56"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In all such cases, the access is limited to those records necessary for the purpose of carrying out the duties of the role. </w:t>
      </w:r>
    </w:p>
    <w:p w14:paraId="31F75FB7" w14:textId="77777777" w:rsidR="00EC3EB8" w:rsidRPr="00EC3EB8" w:rsidRDefault="00EC3EB8" w:rsidP="00EC3EB8">
      <w:pPr>
        <w:spacing w:line="240" w:lineRule="auto"/>
        <w:rPr>
          <w:rFonts w:eastAsia="Times New Roman" w:cs="Times New Roman"/>
          <w:szCs w:val="24"/>
          <w:lang w:eastAsia="en-GB"/>
        </w:rPr>
      </w:pPr>
    </w:p>
    <w:p w14:paraId="7A1FB04A"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lastRenderedPageBreak/>
        <w:t xml:space="preserve">Officers and staff may access their own SCoPE record and the SCoPE records for other personnel within Police Scotland for whom they have management responsibilities or when required for P&amp;D or for administrative or business purposes. </w:t>
      </w:r>
    </w:p>
    <w:p w14:paraId="2CBB0BA8" w14:textId="77777777" w:rsidR="00EC3EB8" w:rsidRPr="00EC3EB8" w:rsidRDefault="00EC3EB8" w:rsidP="00EC3EB8">
      <w:pPr>
        <w:spacing w:before="240" w:after="240" w:line="240" w:lineRule="auto"/>
        <w:ind w:hanging="11"/>
        <w:outlineLvl w:val="1"/>
        <w:rPr>
          <w:rFonts w:eastAsia="Times New Roman" w:cs="Times New Roman"/>
          <w:b/>
          <w:szCs w:val="20"/>
          <w:lang w:eastAsia="en-GB"/>
        </w:rPr>
      </w:pPr>
      <w:r w:rsidRPr="00EC3EB8">
        <w:rPr>
          <w:rFonts w:eastAsia="Times New Roman" w:cs="Times New Roman"/>
          <w:b/>
          <w:szCs w:val="20"/>
          <w:lang w:eastAsia="en-GB"/>
        </w:rPr>
        <w:t>Personal Data within Police Scotland Systems to which Access is not Permitted</w:t>
      </w:r>
    </w:p>
    <w:p w14:paraId="1EBB00C7"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Employees do not have permission to access any record which is not necessary for the purposes of their job role. Accessing such records may constitute a criminal offence.</w:t>
      </w:r>
    </w:p>
    <w:p w14:paraId="0719967B" w14:textId="77777777" w:rsidR="00EC3EB8" w:rsidRPr="00EC3EB8" w:rsidRDefault="00EC3EB8" w:rsidP="00EC3EB8">
      <w:pPr>
        <w:spacing w:line="240" w:lineRule="auto"/>
        <w:rPr>
          <w:rFonts w:eastAsia="Times New Roman" w:cs="Times New Roman"/>
          <w:szCs w:val="24"/>
          <w:lang w:eastAsia="en-GB"/>
        </w:rPr>
      </w:pPr>
    </w:p>
    <w:p w14:paraId="7BAEAB65"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Such records include:</w:t>
      </w:r>
    </w:p>
    <w:p w14:paraId="76F2432A" w14:textId="77777777" w:rsidR="00EC3EB8" w:rsidRPr="00EC3EB8" w:rsidRDefault="00EC3EB8" w:rsidP="00EC3EB8">
      <w:pPr>
        <w:numPr>
          <w:ilvl w:val="0"/>
          <w:numId w:val="25"/>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records of people known to them through their personal life*, even if requested to by such a person; (see below relating to accessing such records through the normal course of the job role).</w:t>
      </w:r>
    </w:p>
    <w:p w14:paraId="47079DAA" w14:textId="77777777" w:rsidR="00EC3EB8" w:rsidRPr="00EC3EB8" w:rsidRDefault="00EC3EB8" w:rsidP="00EC3EB8">
      <w:pPr>
        <w:numPr>
          <w:ilvl w:val="0"/>
          <w:numId w:val="25"/>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 xml:space="preserve">records to trace a person, vehicle or address for personal reasons, </w:t>
      </w:r>
    </w:p>
    <w:p w14:paraId="0A3862E5" w14:textId="77777777" w:rsidR="00EC3EB8" w:rsidRPr="00EC3EB8" w:rsidRDefault="00EC3EB8" w:rsidP="00EC3EB8">
      <w:pPr>
        <w:numPr>
          <w:ilvl w:val="0"/>
          <w:numId w:val="25"/>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 xml:space="preserve">records of </w:t>
      </w:r>
      <w:r w:rsidRPr="00EC3EB8">
        <w:rPr>
          <w:rFonts w:eastAsia="Times New Roman" w:cs="Times New Roman"/>
          <w:b/>
          <w:szCs w:val="24"/>
          <w:lang w:eastAsia="en-GB"/>
        </w:rPr>
        <w:t>any</w:t>
      </w:r>
      <w:r w:rsidRPr="00EC3EB8">
        <w:rPr>
          <w:rFonts w:eastAsia="Times New Roman" w:cs="Times New Roman"/>
          <w:szCs w:val="24"/>
          <w:lang w:eastAsia="en-GB"/>
        </w:rPr>
        <w:t xml:space="preserve"> other police employee </w:t>
      </w:r>
      <w:r w:rsidRPr="00EC3EB8">
        <w:rPr>
          <w:rFonts w:eastAsia="Times New Roman" w:cs="Times New Roman"/>
          <w:b/>
          <w:szCs w:val="24"/>
          <w:lang w:eastAsia="en-GB"/>
        </w:rPr>
        <w:t>including</w:t>
      </w:r>
      <w:r w:rsidRPr="00EC3EB8">
        <w:rPr>
          <w:rFonts w:eastAsia="Times New Roman" w:cs="Times New Roman"/>
          <w:szCs w:val="24"/>
          <w:lang w:eastAsia="en-GB"/>
        </w:rPr>
        <w:t xml:space="preserve"> their own; (but see reference to SCoPE record above) </w:t>
      </w:r>
    </w:p>
    <w:p w14:paraId="3036A064" w14:textId="77777777" w:rsidR="00EC3EB8" w:rsidRPr="00EC3EB8" w:rsidRDefault="00EC3EB8" w:rsidP="00EC3EB8">
      <w:pPr>
        <w:numPr>
          <w:ilvl w:val="0"/>
          <w:numId w:val="25"/>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 xml:space="preserve">accessing any record out of curiosity, or due to an interest in a specific type of case, e.g. sexual or violent, or because a case is high profile. </w:t>
      </w:r>
    </w:p>
    <w:p w14:paraId="3AB3F4D2" w14:textId="77777777" w:rsidR="00EC3EB8" w:rsidRPr="00EC3EB8" w:rsidRDefault="00EC3EB8" w:rsidP="00EC3EB8">
      <w:pPr>
        <w:spacing w:line="240" w:lineRule="auto"/>
        <w:rPr>
          <w:rFonts w:eastAsia="Times New Roman" w:cs="Times New Roman"/>
          <w:szCs w:val="24"/>
          <w:lang w:eastAsia="en-GB"/>
        </w:rPr>
      </w:pPr>
    </w:p>
    <w:p w14:paraId="24C3E39F"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*The term ‘personal life’ relates to their life outside the Force but is not intended to include a person with whom officers and staff have a passing acquaintance. It is not a chance meeting with a person which may be repeated from time to time.</w:t>
      </w:r>
    </w:p>
    <w:p w14:paraId="0A00219B" w14:textId="77777777" w:rsidR="00EC3EB8" w:rsidRPr="00EC3EB8" w:rsidRDefault="00EC3EB8" w:rsidP="00EC3EB8">
      <w:pPr>
        <w:spacing w:line="240" w:lineRule="auto"/>
        <w:rPr>
          <w:rFonts w:eastAsia="Times New Roman" w:cs="Times New Roman"/>
          <w:szCs w:val="24"/>
          <w:lang w:eastAsia="en-GB"/>
        </w:rPr>
      </w:pPr>
    </w:p>
    <w:p w14:paraId="4215FECA"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If at all possible, officers and staff should not be allowed to be involved in an investigation relating to anyone known to them through their personal life, except in the role of a witness if necessary, and under no circumstances should they attempt to access the records of the investigation.</w:t>
      </w:r>
    </w:p>
    <w:p w14:paraId="60DC7029" w14:textId="77777777" w:rsidR="00EC3EB8" w:rsidRPr="00EC3EB8" w:rsidRDefault="00EC3EB8" w:rsidP="00EC3EB8">
      <w:pPr>
        <w:spacing w:line="240" w:lineRule="auto"/>
        <w:rPr>
          <w:rFonts w:eastAsia="Times New Roman" w:cs="Times New Roman"/>
          <w:szCs w:val="24"/>
          <w:lang w:eastAsia="en-GB"/>
        </w:rPr>
      </w:pPr>
    </w:p>
    <w:p w14:paraId="03C7BA80"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Should it be necessary for an officer or member of staff to be involved in an investigation of a person known to them through their personal life, e.g. where no one else is available, the relevant supervisor must allocate the investigation to another officer as soon as possible and record their reason. In any cases of doubt, guidance should be sought from PSD/ACU.</w:t>
      </w:r>
    </w:p>
    <w:p w14:paraId="204A7FAB" w14:textId="77777777" w:rsidR="00EC3EB8" w:rsidRPr="00EC3EB8" w:rsidRDefault="00EC3EB8" w:rsidP="00EC3EB8">
      <w:pPr>
        <w:spacing w:line="240" w:lineRule="auto"/>
        <w:rPr>
          <w:rFonts w:eastAsia="Times New Roman" w:cs="Times New Roman"/>
          <w:szCs w:val="24"/>
          <w:lang w:eastAsia="en-GB"/>
        </w:rPr>
      </w:pPr>
    </w:p>
    <w:p w14:paraId="65107B51"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Any unauthorised attempts to access data, e.g. because a record is restricted, will be considered a breach of professional behaviour and may be investigated under the relevant conduct/disciplinary procedures. Police Scotland has the ability and right to monitor access or attempts to access the data it holds.</w:t>
      </w:r>
    </w:p>
    <w:p w14:paraId="4457B51B" w14:textId="77777777" w:rsidR="00EC3EB8" w:rsidRPr="00EC3EB8" w:rsidRDefault="00EC3EB8" w:rsidP="00EC3EB8">
      <w:pPr>
        <w:spacing w:line="240" w:lineRule="auto"/>
        <w:rPr>
          <w:rFonts w:eastAsia="Times New Roman" w:cs="Times New Roman"/>
          <w:szCs w:val="24"/>
          <w:lang w:eastAsia="en-GB"/>
        </w:rPr>
      </w:pPr>
    </w:p>
    <w:p w14:paraId="73CBAF1D"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These controls are not designed to restrict officers and staff from performing their roles. A reasonable test to apply is to ask “Taking account of the instructions within this document, can I justify accessing this record for a specific lawful purpose?” If there is any doubt, then do not access the record. Instead guidance should be sought from the relevant line manager, PSD, ACU or Information Management (Assurance). </w:t>
      </w:r>
    </w:p>
    <w:p w14:paraId="6809D15C" w14:textId="77777777" w:rsidR="00EC3EB8" w:rsidRPr="00EC3EB8" w:rsidRDefault="00EC3EB8" w:rsidP="00EC3EB8">
      <w:pPr>
        <w:spacing w:before="240" w:after="240" w:line="240" w:lineRule="auto"/>
        <w:ind w:left="720" w:hanging="720"/>
        <w:outlineLvl w:val="1"/>
        <w:rPr>
          <w:rFonts w:eastAsia="Times New Roman" w:cs="Times New Roman"/>
          <w:b/>
          <w:szCs w:val="20"/>
          <w:lang w:eastAsia="en-GB"/>
        </w:rPr>
      </w:pPr>
      <w:r w:rsidRPr="00EC3EB8">
        <w:rPr>
          <w:rFonts w:eastAsia="Times New Roman" w:cs="Times New Roman"/>
          <w:b/>
          <w:szCs w:val="20"/>
          <w:lang w:eastAsia="en-GB"/>
        </w:rPr>
        <w:lastRenderedPageBreak/>
        <w:t>Personal Data Accessed Through Normal Working Practices</w:t>
      </w:r>
    </w:p>
    <w:p w14:paraId="5BB1B0EE"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If during the course of carrying out their role, an officer or member of staff discovers that they have accessed the record of an individual known to them through their personal life, they must:</w:t>
      </w:r>
    </w:p>
    <w:p w14:paraId="4ADD73A0" w14:textId="77777777" w:rsidR="00EC3EB8" w:rsidRPr="00EC3EB8" w:rsidRDefault="00EC3EB8" w:rsidP="00EC3EB8">
      <w:pPr>
        <w:numPr>
          <w:ilvl w:val="0"/>
          <w:numId w:val="26"/>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 xml:space="preserve">immediately log out of the record relating to that person </w:t>
      </w:r>
    </w:p>
    <w:p w14:paraId="2CA9A0CF" w14:textId="77777777" w:rsidR="00EC3EB8" w:rsidRPr="00EC3EB8" w:rsidRDefault="00EC3EB8" w:rsidP="00EC3EB8">
      <w:pPr>
        <w:numPr>
          <w:ilvl w:val="0"/>
          <w:numId w:val="26"/>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 xml:space="preserve">bring it to the attention of their supervisor, and </w:t>
      </w:r>
    </w:p>
    <w:p w14:paraId="028AFD52" w14:textId="77777777" w:rsidR="00EC3EB8" w:rsidRPr="00EC3EB8" w:rsidRDefault="00EC3EB8" w:rsidP="00EC3EB8">
      <w:pPr>
        <w:numPr>
          <w:ilvl w:val="0"/>
          <w:numId w:val="26"/>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provide them with evidence in support of why the record was accessed.</w:t>
      </w:r>
    </w:p>
    <w:p w14:paraId="2924D748"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 </w:t>
      </w:r>
    </w:p>
    <w:p w14:paraId="0563AA3F"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The supervisor will then allocate the work to another officer or member of staff unless it is not possible due to exceptional circumstances e.g. there is no one else available to whom the work can be allocated and it cannot be delayed. </w:t>
      </w:r>
    </w:p>
    <w:p w14:paraId="5B86E922" w14:textId="77777777" w:rsidR="00EC3EB8" w:rsidRPr="00EC3EB8" w:rsidRDefault="00EC3EB8" w:rsidP="00EC3EB8">
      <w:pPr>
        <w:spacing w:line="240" w:lineRule="auto"/>
        <w:rPr>
          <w:rFonts w:eastAsia="Times New Roman" w:cs="Times New Roman"/>
          <w:szCs w:val="24"/>
          <w:lang w:eastAsia="en-GB"/>
        </w:rPr>
      </w:pPr>
    </w:p>
    <w:p w14:paraId="61AAAAAC"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Permission to continue with the work must be authorised by an officer not below the rank of at least Inspector or by a police staff manager not below Grade 7, and at least one rank/grade above the individual concerned. The authorisation must be recorded and available in an auditable format.</w:t>
      </w:r>
    </w:p>
    <w:p w14:paraId="6B6262D8" w14:textId="77777777" w:rsidR="00EC3EB8" w:rsidRPr="00EC3EB8" w:rsidRDefault="00EC3EB8" w:rsidP="00EC3EB8">
      <w:pPr>
        <w:spacing w:line="240" w:lineRule="auto"/>
        <w:rPr>
          <w:rFonts w:eastAsia="Times New Roman" w:cs="Times New Roman"/>
          <w:szCs w:val="24"/>
          <w:lang w:eastAsia="en-GB"/>
        </w:rPr>
      </w:pPr>
    </w:p>
    <w:p w14:paraId="3876FAEB"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The exception to the above guidance is when responding to a 999 call, when the call should be dealt with before taking the action above.</w:t>
      </w:r>
    </w:p>
    <w:p w14:paraId="516C1083" w14:textId="77777777" w:rsidR="00EC3EB8" w:rsidRPr="00EC3EB8" w:rsidRDefault="00EC3EB8" w:rsidP="00EC3EB8">
      <w:pPr>
        <w:spacing w:before="480" w:after="240" w:line="240" w:lineRule="auto"/>
        <w:ind w:left="720" w:hanging="720"/>
        <w:outlineLvl w:val="0"/>
        <w:rPr>
          <w:rFonts w:eastAsia="Times New Roman" w:cs="Times New Roman"/>
          <w:b/>
          <w:sz w:val="28"/>
          <w:szCs w:val="20"/>
          <w:lang w:eastAsia="en-GB"/>
        </w:rPr>
      </w:pPr>
      <w:r w:rsidRPr="00EC3EB8">
        <w:rPr>
          <w:rFonts w:eastAsia="Times New Roman" w:cs="Times New Roman"/>
          <w:b/>
          <w:sz w:val="28"/>
          <w:szCs w:val="20"/>
          <w:lang w:eastAsia="en-GB"/>
        </w:rPr>
        <w:t>21.</w:t>
      </w:r>
      <w:r w:rsidRPr="00EC3EB8">
        <w:rPr>
          <w:rFonts w:eastAsia="Times New Roman" w:cs="Times New Roman"/>
          <w:b/>
          <w:sz w:val="28"/>
          <w:szCs w:val="20"/>
          <w:lang w:eastAsia="en-GB"/>
        </w:rPr>
        <w:tab/>
        <w:t>Disclosure of Personal Data held within Police Scotland Systems</w:t>
      </w:r>
    </w:p>
    <w:p w14:paraId="3A5CDB03"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Information must only be disclosed when it is lawful to do so. Unlawful disclosure can be a criminal offence, see section 19 above.</w:t>
      </w:r>
    </w:p>
    <w:p w14:paraId="174AD351" w14:textId="77777777" w:rsidR="00EC3EB8" w:rsidRPr="00EC3EB8" w:rsidRDefault="00EC3EB8" w:rsidP="00EC3EB8">
      <w:pPr>
        <w:spacing w:line="240" w:lineRule="auto"/>
        <w:rPr>
          <w:rFonts w:eastAsia="Times New Roman" w:cs="Times New Roman"/>
          <w:szCs w:val="24"/>
          <w:lang w:eastAsia="en-GB"/>
        </w:rPr>
      </w:pPr>
    </w:p>
    <w:p w14:paraId="2C998579"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Officers and staff must be trained for their roles, as per section 20 above. This will include guidance, when relevant to the role, on sharing information routinely with a variety of external bodies/partner organisations such as Local Authorities.</w:t>
      </w:r>
    </w:p>
    <w:p w14:paraId="18A22B88" w14:textId="77777777" w:rsidR="00EC3EB8" w:rsidRPr="00EC3EB8" w:rsidRDefault="00EC3EB8" w:rsidP="00EC3EB8">
      <w:pPr>
        <w:spacing w:line="240" w:lineRule="auto"/>
        <w:rPr>
          <w:rFonts w:eastAsia="Times New Roman" w:cs="Times New Roman"/>
          <w:szCs w:val="24"/>
          <w:lang w:eastAsia="en-GB"/>
        </w:rPr>
      </w:pPr>
    </w:p>
    <w:p w14:paraId="206CB934"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When there is any question or doubt as to whether the information should be disclosed, advice </w:t>
      </w:r>
      <w:r w:rsidRPr="00EC3EB8">
        <w:rPr>
          <w:rFonts w:eastAsia="Times New Roman" w:cs="Times New Roman"/>
          <w:b/>
          <w:szCs w:val="24"/>
          <w:lang w:eastAsia="en-GB"/>
        </w:rPr>
        <w:t>must be sought</w:t>
      </w:r>
      <w:r w:rsidRPr="00EC3EB8">
        <w:rPr>
          <w:rFonts w:eastAsia="Times New Roman" w:cs="Times New Roman"/>
          <w:szCs w:val="24"/>
          <w:lang w:eastAsia="en-GB"/>
        </w:rPr>
        <w:t xml:space="preserve"> from the relevant supervisor or Information Management (Assurance). </w:t>
      </w:r>
    </w:p>
    <w:p w14:paraId="0609CD98" w14:textId="77777777" w:rsidR="00EC3EB8" w:rsidRPr="00EC3EB8" w:rsidRDefault="00EC3EB8" w:rsidP="00EC3EB8">
      <w:pPr>
        <w:spacing w:line="240" w:lineRule="auto"/>
        <w:rPr>
          <w:rFonts w:eastAsia="Times New Roman" w:cs="Times New Roman"/>
          <w:szCs w:val="24"/>
          <w:lang w:eastAsia="en-GB"/>
        </w:rPr>
      </w:pPr>
    </w:p>
    <w:p w14:paraId="4121018E" w14:textId="4F6CFB2B"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It must not be assumed that because an external body/partner asks for the information, that they are entitled to have it. Further guidance can be obtained from the </w:t>
      </w:r>
      <w:r w:rsidRPr="00E00F1C">
        <w:rPr>
          <w:rFonts w:eastAsia="Times New Roman" w:cs="Times New Roman"/>
          <w:szCs w:val="24"/>
          <w:lang w:eastAsia="en-GB"/>
        </w:rPr>
        <w:t xml:space="preserve">Information Sharing SOP </w:t>
      </w:r>
      <w:r w:rsidRPr="00EC3EB8">
        <w:rPr>
          <w:rFonts w:eastAsia="Times New Roman" w:cs="Times New Roman"/>
          <w:szCs w:val="24"/>
          <w:lang w:eastAsia="en-GB"/>
        </w:rPr>
        <w:t>and Information Management (Assurance).</w:t>
      </w:r>
    </w:p>
    <w:p w14:paraId="2A458D6A" w14:textId="77777777" w:rsidR="00EC3EB8" w:rsidRPr="00EC3EB8" w:rsidRDefault="00EC3EB8" w:rsidP="00EC3EB8">
      <w:pPr>
        <w:spacing w:line="240" w:lineRule="auto"/>
        <w:rPr>
          <w:rFonts w:eastAsia="Times New Roman" w:cs="Times New Roman"/>
          <w:szCs w:val="24"/>
          <w:lang w:eastAsia="en-GB"/>
        </w:rPr>
      </w:pPr>
    </w:p>
    <w:p w14:paraId="494ED367"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DP legislation does not apply to the personal data of deceased persons, but it does apply to the living relatives of, or other people who had been involved with the deceased. Care must be taken therefore not to breach the legislation by making unlawful disclosures regarding these persons when making disclosures relating to a deceased person.</w:t>
      </w:r>
    </w:p>
    <w:p w14:paraId="57C38448" w14:textId="77777777" w:rsidR="00EC3EB8" w:rsidRPr="00EC3EB8" w:rsidRDefault="00EC3EB8" w:rsidP="00EC3EB8">
      <w:pPr>
        <w:spacing w:before="480" w:after="240" w:line="240" w:lineRule="auto"/>
        <w:ind w:left="720" w:hanging="720"/>
        <w:outlineLvl w:val="0"/>
        <w:rPr>
          <w:rFonts w:eastAsia="Times New Roman" w:cs="Times New Roman"/>
          <w:b/>
          <w:sz w:val="28"/>
          <w:szCs w:val="20"/>
          <w:lang w:eastAsia="en-GB"/>
        </w:rPr>
      </w:pPr>
      <w:r w:rsidRPr="00EC3EB8">
        <w:rPr>
          <w:rFonts w:eastAsia="Times New Roman" w:cs="Times New Roman"/>
          <w:b/>
          <w:sz w:val="28"/>
          <w:szCs w:val="20"/>
          <w:lang w:eastAsia="en-GB"/>
        </w:rPr>
        <w:t>22.</w:t>
      </w:r>
      <w:r w:rsidRPr="00EC3EB8">
        <w:rPr>
          <w:rFonts w:eastAsia="Times New Roman" w:cs="Times New Roman"/>
          <w:b/>
          <w:sz w:val="28"/>
          <w:szCs w:val="20"/>
          <w:lang w:eastAsia="en-GB"/>
        </w:rPr>
        <w:tab/>
        <w:t>Suspected Breaches of the Act – Section 170 to 173</w:t>
      </w:r>
    </w:p>
    <w:p w14:paraId="17D74324"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lastRenderedPageBreak/>
        <w:t>All suspected breaches of the Act, will either be:</w:t>
      </w:r>
    </w:p>
    <w:p w14:paraId="38377912" w14:textId="77777777" w:rsidR="00EC3EB8" w:rsidRPr="00EC3EB8" w:rsidRDefault="00EC3EB8" w:rsidP="00EC3EB8">
      <w:pPr>
        <w:numPr>
          <w:ilvl w:val="0"/>
          <w:numId w:val="27"/>
        </w:numPr>
        <w:spacing w:before="120" w:line="240" w:lineRule="auto"/>
        <w:ind w:hanging="357"/>
        <w:rPr>
          <w:rFonts w:eastAsia="Times New Roman" w:cs="Times New Roman"/>
          <w:szCs w:val="24"/>
          <w:lang w:eastAsia="en-GB"/>
        </w:rPr>
      </w:pPr>
      <w:r w:rsidRPr="00EC3EB8">
        <w:rPr>
          <w:rFonts w:eastAsia="Times New Roman" w:cs="Times New Roman"/>
          <w:szCs w:val="24"/>
          <w:lang w:eastAsia="en-GB"/>
        </w:rPr>
        <w:t>reported to the Crown Office and Procurator Fiscal Service (COPFS) Criminal Allegations Against the Police Department (CAAPD) or</w:t>
      </w:r>
    </w:p>
    <w:p w14:paraId="432C7BD5" w14:textId="77777777" w:rsidR="00EC3EB8" w:rsidRPr="00EC3EB8" w:rsidRDefault="00EC3EB8" w:rsidP="00EC3EB8">
      <w:pPr>
        <w:numPr>
          <w:ilvl w:val="0"/>
          <w:numId w:val="27"/>
        </w:numPr>
        <w:spacing w:before="120" w:line="240" w:lineRule="auto"/>
        <w:ind w:hanging="357"/>
        <w:rPr>
          <w:rFonts w:eastAsia="Times New Roman" w:cs="Times New Roman"/>
          <w:szCs w:val="24"/>
          <w:lang w:eastAsia="en-GB"/>
        </w:rPr>
      </w:pPr>
      <w:r w:rsidRPr="00EC3EB8">
        <w:rPr>
          <w:rFonts w:eastAsia="Times New Roman" w:cs="Times New Roman"/>
          <w:szCs w:val="24"/>
          <w:lang w:eastAsia="en-GB"/>
        </w:rPr>
        <w:t xml:space="preserve">will be dealt with in accordance with agreed protocols: </w:t>
      </w:r>
    </w:p>
    <w:p w14:paraId="1C97817C" w14:textId="77777777" w:rsidR="00EC3EB8" w:rsidRPr="00EC3EB8" w:rsidRDefault="00EC3EB8" w:rsidP="00EC3EB8">
      <w:pPr>
        <w:numPr>
          <w:ilvl w:val="0"/>
          <w:numId w:val="28"/>
        </w:numPr>
        <w:spacing w:before="120" w:line="240" w:lineRule="auto"/>
        <w:ind w:hanging="357"/>
        <w:rPr>
          <w:rFonts w:eastAsia="Times New Roman" w:cs="Times New Roman"/>
          <w:szCs w:val="24"/>
          <w:lang w:eastAsia="en-GB"/>
        </w:rPr>
      </w:pPr>
      <w:r w:rsidRPr="00EC3EB8">
        <w:rPr>
          <w:rFonts w:eastAsia="Times New Roman" w:cs="Times New Roman"/>
          <w:szCs w:val="24"/>
          <w:lang w:eastAsia="en-GB"/>
        </w:rPr>
        <w:t>For officers below the rank of Assistant Chief Constable, regardless of whether COPFS decides to prosecute, a breach of the Act can also constitute a breach of the Standards of Professional Behaviour and amount to misconduct or gross misconduct. Any such breach will be referred to PSD.</w:t>
      </w:r>
    </w:p>
    <w:p w14:paraId="7B4F231F" w14:textId="77777777" w:rsidR="00EC3EB8" w:rsidRPr="00EC3EB8" w:rsidRDefault="00EC3EB8" w:rsidP="00EC3EB8">
      <w:pPr>
        <w:numPr>
          <w:ilvl w:val="0"/>
          <w:numId w:val="28"/>
        </w:numPr>
        <w:spacing w:before="120" w:line="240" w:lineRule="auto"/>
        <w:ind w:hanging="357"/>
        <w:rPr>
          <w:rFonts w:eastAsia="Times New Roman" w:cs="Times New Roman"/>
          <w:szCs w:val="24"/>
          <w:lang w:eastAsia="en-GB"/>
        </w:rPr>
      </w:pPr>
      <w:r w:rsidRPr="00EC3EB8">
        <w:rPr>
          <w:rFonts w:eastAsia="Times New Roman" w:cs="Times New Roman"/>
          <w:szCs w:val="24"/>
          <w:lang w:eastAsia="en-GB"/>
        </w:rPr>
        <w:t>For senior officers, i.e. Assistant Chief Constable, Deputy Chief Constable and Chief Constable, any suspected breach will be investigated by the Scottish Police Authority.</w:t>
      </w:r>
    </w:p>
    <w:p w14:paraId="26035B7E" w14:textId="5DFFC983" w:rsidR="00EC3EB8" w:rsidRPr="00EC3EB8" w:rsidRDefault="00EC3EB8" w:rsidP="00EC3EB8">
      <w:pPr>
        <w:numPr>
          <w:ilvl w:val="0"/>
          <w:numId w:val="28"/>
        </w:numPr>
        <w:spacing w:before="120" w:line="240" w:lineRule="auto"/>
        <w:ind w:hanging="357"/>
        <w:rPr>
          <w:rFonts w:eastAsia="Times New Roman" w:cs="Times New Roman"/>
          <w:szCs w:val="24"/>
          <w:lang w:eastAsia="en-GB"/>
        </w:rPr>
      </w:pPr>
      <w:r w:rsidRPr="00EC3EB8">
        <w:rPr>
          <w:rFonts w:eastAsia="Times New Roman" w:cs="Times New Roman"/>
          <w:szCs w:val="24"/>
          <w:lang w:eastAsia="en-GB"/>
        </w:rPr>
        <w:t xml:space="preserve">For police staff a breach of the Act can also constitute a breach of the </w:t>
      </w:r>
      <w:r w:rsidRPr="00E00F1C">
        <w:rPr>
          <w:rFonts w:eastAsia="Times New Roman" w:cs="Times New Roman"/>
          <w:szCs w:val="24"/>
          <w:lang w:eastAsia="en-GB"/>
        </w:rPr>
        <w:t xml:space="preserve">Disciplinary Procedure </w:t>
      </w:r>
      <w:r w:rsidRPr="00EC3EB8">
        <w:rPr>
          <w:rFonts w:eastAsia="Times New Roman" w:cs="Times New Roman"/>
          <w:szCs w:val="24"/>
          <w:lang w:eastAsia="en-GB"/>
        </w:rPr>
        <w:t xml:space="preserve">and/or the </w:t>
      </w:r>
      <w:r w:rsidRPr="00E00F1C">
        <w:rPr>
          <w:rFonts w:eastAsia="Times New Roman" w:cs="Times New Roman"/>
          <w:szCs w:val="24"/>
          <w:lang w:eastAsia="en-GB"/>
        </w:rPr>
        <w:t>Code of Conduct</w:t>
      </w:r>
      <w:r w:rsidRPr="00EC3EB8">
        <w:rPr>
          <w:rFonts w:eastAsia="Times New Roman" w:cs="Times New Roman"/>
          <w:szCs w:val="24"/>
          <w:lang w:eastAsia="en-GB"/>
        </w:rPr>
        <w:t>. Any breach of the Code of Conduct will be investigated and assessed, and considered in line with the Disciplinary SOP.</w:t>
      </w:r>
    </w:p>
    <w:p w14:paraId="69D9B4BB" w14:textId="77777777" w:rsidR="00EC3EB8" w:rsidRPr="00EC3EB8" w:rsidRDefault="00EC3EB8" w:rsidP="00EC3EB8">
      <w:pPr>
        <w:spacing w:line="240" w:lineRule="auto"/>
        <w:rPr>
          <w:rFonts w:eastAsia="Times New Roman" w:cs="Times New Roman"/>
          <w:szCs w:val="24"/>
          <w:lang w:eastAsia="en-GB"/>
        </w:rPr>
      </w:pPr>
    </w:p>
    <w:p w14:paraId="5FF76078" w14:textId="3E196335"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Breaches meeting the statutory threshold will also be reported to the Information Commissioner’s Office (ICO) in accordance with the </w:t>
      </w:r>
      <w:r w:rsidRPr="00E00F1C">
        <w:rPr>
          <w:rFonts w:eastAsia="Times New Roman" w:cs="Times New Roman"/>
          <w:szCs w:val="24"/>
          <w:lang w:eastAsia="en-GB"/>
        </w:rPr>
        <w:t xml:space="preserve">Information Security SOP </w:t>
      </w:r>
      <w:r w:rsidRPr="00EC3EB8">
        <w:rPr>
          <w:rFonts w:eastAsia="Times New Roman" w:cs="Times New Roman"/>
          <w:szCs w:val="24"/>
          <w:lang w:eastAsia="en-GB"/>
        </w:rPr>
        <w:t xml:space="preserve">and </w:t>
      </w:r>
      <w:r w:rsidRPr="00E00F1C">
        <w:rPr>
          <w:rFonts w:eastAsia="Times New Roman" w:cs="Times New Roman"/>
          <w:szCs w:val="24"/>
          <w:lang w:eastAsia="en-GB"/>
        </w:rPr>
        <w:t>Handbook</w:t>
      </w:r>
      <w:r w:rsidRPr="00EC3EB8">
        <w:rPr>
          <w:rFonts w:eastAsia="Times New Roman" w:cs="Times New Roman"/>
          <w:szCs w:val="24"/>
          <w:lang w:eastAsia="en-GB"/>
        </w:rPr>
        <w:t>.</w:t>
      </w:r>
    </w:p>
    <w:p w14:paraId="4BD983AC" w14:textId="77777777" w:rsidR="00EC3EB8" w:rsidRPr="00EC3EB8" w:rsidRDefault="00EC3EB8" w:rsidP="00EC3EB8">
      <w:pPr>
        <w:spacing w:before="480" w:after="240" w:line="240" w:lineRule="auto"/>
        <w:ind w:left="720" w:hanging="720"/>
        <w:outlineLvl w:val="0"/>
        <w:rPr>
          <w:rFonts w:eastAsia="Times New Roman" w:cs="Times New Roman"/>
          <w:b/>
          <w:sz w:val="28"/>
          <w:szCs w:val="20"/>
          <w:lang w:eastAsia="en-GB"/>
        </w:rPr>
      </w:pPr>
      <w:r w:rsidRPr="00EC3EB8">
        <w:rPr>
          <w:rFonts w:eastAsia="Times New Roman" w:cs="Times New Roman"/>
          <w:b/>
          <w:sz w:val="28"/>
          <w:szCs w:val="20"/>
          <w:lang w:eastAsia="en-GB"/>
        </w:rPr>
        <w:t>23.</w:t>
      </w:r>
      <w:r w:rsidRPr="00EC3EB8">
        <w:rPr>
          <w:rFonts w:eastAsia="Times New Roman" w:cs="Times New Roman"/>
          <w:b/>
          <w:sz w:val="28"/>
          <w:szCs w:val="20"/>
          <w:lang w:eastAsia="en-GB"/>
        </w:rPr>
        <w:tab/>
        <w:t>Concerns Regarding Conduct of Others</w:t>
      </w:r>
    </w:p>
    <w:p w14:paraId="3A996866"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If an officer or member of staff has any concerns regarding the conduct of a colleague or a person known to them through their personal life, they must not access/attempt to access any records of that individual but instead they can use any of the following channels to report them:</w:t>
      </w:r>
    </w:p>
    <w:p w14:paraId="2A46F2B0" w14:textId="77777777" w:rsidR="00EC3EB8" w:rsidRPr="00EC3EB8" w:rsidRDefault="00EC3EB8" w:rsidP="00EC3EB8">
      <w:pPr>
        <w:numPr>
          <w:ilvl w:val="0"/>
          <w:numId w:val="29"/>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 xml:space="preserve">through line management </w:t>
      </w:r>
    </w:p>
    <w:p w14:paraId="7ED91769" w14:textId="77777777" w:rsidR="00EC3EB8" w:rsidRPr="00EC3EB8" w:rsidRDefault="00EC3EB8" w:rsidP="00EC3EB8">
      <w:pPr>
        <w:numPr>
          <w:ilvl w:val="0"/>
          <w:numId w:val="29"/>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directly to ACU or PSD</w:t>
      </w:r>
    </w:p>
    <w:p w14:paraId="6964104D" w14:textId="77777777" w:rsidR="00EC3EB8" w:rsidRPr="00EC3EB8" w:rsidRDefault="00EC3EB8" w:rsidP="00EC3EB8">
      <w:pPr>
        <w:numPr>
          <w:ilvl w:val="0"/>
          <w:numId w:val="29"/>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reported to the Crown Office and Procurator Fiscal Service (COPFS) Criminal Allegations Against the Police Department (CAAPD) or</w:t>
      </w:r>
    </w:p>
    <w:p w14:paraId="3ED24F3C" w14:textId="615C0BB4" w:rsidR="00EC3EB8" w:rsidRPr="00EC3EB8" w:rsidRDefault="00EC3EB8" w:rsidP="00EC3EB8">
      <w:pPr>
        <w:numPr>
          <w:ilvl w:val="0"/>
          <w:numId w:val="29"/>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through the “</w:t>
      </w:r>
      <w:r w:rsidRPr="00E00F1C">
        <w:rPr>
          <w:rFonts w:eastAsia="Times New Roman" w:cs="Times New Roman"/>
          <w:szCs w:val="24"/>
          <w:lang w:eastAsia="en-GB"/>
        </w:rPr>
        <w:t>Integrity Matters</w:t>
      </w:r>
      <w:r w:rsidRPr="00EC3EB8">
        <w:rPr>
          <w:rFonts w:eastAsia="Times New Roman" w:cs="Times New Roman"/>
          <w:szCs w:val="24"/>
          <w:lang w:eastAsia="en-GB"/>
        </w:rPr>
        <w:t>” link on the intranet which also provides guidance on what should be reported. This can be done anonymously if preferred;</w:t>
      </w:r>
    </w:p>
    <w:p w14:paraId="187AEF7F" w14:textId="6F587E4D" w:rsidR="00EC3EB8" w:rsidRPr="00EC3EB8" w:rsidRDefault="00EC3EB8" w:rsidP="00EC3EB8">
      <w:pPr>
        <w:numPr>
          <w:ilvl w:val="0"/>
          <w:numId w:val="29"/>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through Crimestoppers.</w:t>
      </w:r>
    </w:p>
    <w:p w14:paraId="58BD3490" w14:textId="77777777" w:rsidR="00EC3EB8" w:rsidRPr="00EC3EB8" w:rsidRDefault="00EC3EB8" w:rsidP="00EC3EB8">
      <w:pPr>
        <w:spacing w:before="480" w:after="240" w:line="240" w:lineRule="auto"/>
        <w:ind w:left="720" w:hanging="720"/>
        <w:outlineLvl w:val="0"/>
        <w:rPr>
          <w:rFonts w:eastAsia="Times New Roman" w:cs="Times New Roman"/>
          <w:b/>
          <w:sz w:val="28"/>
          <w:szCs w:val="20"/>
          <w:lang w:eastAsia="en-GB"/>
        </w:rPr>
      </w:pPr>
      <w:r w:rsidRPr="00EC3EB8">
        <w:rPr>
          <w:rFonts w:eastAsia="Times New Roman" w:cs="Times New Roman"/>
          <w:b/>
          <w:sz w:val="28"/>
          <w:szCs w:val="20"/>
          <w:lang w:eastAsia="en-GB"/>
        </w:rPr>
        <w:t>24.</w:t>
      </w:r>
      <w:r w:rsidRPr="00EC3EB8">
        <w:rPr>
          <w:rFonts w:eastAsia="Times New Roman" w:cs="Times New Roman"/>
          <w:b/>
          <w:sz w:val="28"/>
          <w:szCs w:val="20"/>
          <w:lang w:eastAsia="en-GB"/>
        </w:rPr>
        <w:tab/>
        <w:t>How Officers and Staff Obtain Their Personal Data held by Police Scotland</w:t>
      </w:r>
    </w:p>
    <w:p w14:paraId="42BEC038"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Officers and staff may access their own SCoPE record. If however you want to know what other personal data is held by Police Scotland in relation to you:</w:t>
      </w:r>
    </w:p>
    <w:p w14:paraId="2AE106E0" w14:textId="77777777" w:rsidR="00EC3EB8" w:rsidRPr="00EC3EB8" w:rsidRDefault="00EC3EB8" w:rsidP="00EC3EB8">
      <w:pPr>
        <w:numPr>
          <w:ilvl w:val="0"/>
          <w:numId w:val="30"/>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a request can be made to People &amp; Development who will allow you to view your personnel file and will provide you with copies of up to 4 items from it,</w:t>
      </w:r>
    </w:p>
    <w:p w14:paraId="15D193BF" w14:textId="77777777" w:rsidR="00EC3EB8" w:rsidRPr="00EC3EB8" w:rsidRDefault="00EC3EB8" w:rsidP="00EC3EB8">
      <w:pPr>
        <w:numPr>
          <w:ilvl w:val="0"/>
          <w:numId w:val="30"/>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lastRenderedPageBreak/>
        <w:t>officers/staff involved in a grievance or disciplinary process is permitted to see certain information. Please refer to the Policy Hub for further detail on these processes,</w:t>
      </w:r>
    </w:p>
    <w:p w14:paraId="744D68DF" w14:textId="7FFD482A" w:rsidR="00EC3EB8" w:rsidRPr="00EC3EB8" w:rsidRDefault="00EC3EB8" w:rsidP="00EC3EB8">
      <w:pPr>
        <w:numPr>
          <w:ilvl w:val="0"/>
          <w:numId w:val="30"/>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 xml:space="preserve">a Subject Access Request (SAR) using </w:t>
      </w:r>
      <w:r w:rsidRPr="00E00F1C">
        <w:rPr>
          <w:rFonts w:eastAsia="Times New Roman" w:cs="Times New Roman"/>
          <w:szCs w:val="24"/>
          <w:lang w:eastAsia="en-GB"/>
        </w:rPr>
        <w:t>Request for Access to Information (Form 052-002)</w:t>
      </w:r>
      <w:r w:rsidRPr="00EC3EB8">
        <w:rPr>
          <w:rFonts w:eastAsia="Times New Roman" w:cs="Times New Roman"/>
          <w:szCs w:val="24"/>
          <w:lang w:eastAsia="en-GB"/>
        </w:rPr>
        <w:t xml:space="preserve"> and can be submitted, following the direction on the form. This is a statutory right. There is no charge for this.</w:t>
      </w:r>
    </w:p>
    <w:p w14:paraId="4B9A1BAA" w14:textId="77777777" w:rsidR="00EC3EB8" w:rsidRPr="00EC3EB8" w:rsidRDefault="00EC3EB8" w:rsidP="00EC3EB8">
      <w:pPr>
        <w:spacing w:before="480" w:after="240" w:line="240" w:lineRule="auto"/>
        <w:ind w:left="720" w:hanging="720"/>
        <w:outlineLvl w:val="0"/>
        <w:rPr>
          <w:rFonts w:eastAsia="Times New Roman" w:cs="Times New Roman"/>
          <w:b/>
          <w:sz w:val="28"/>
          <w:szCs w:val="20"/>
          <w:lang w:eastAsia="en-GB"/>
        </w:rPr>
      </w:pPr>
      <w:r w:rsidRPr="00EC3EB8">
        <w:rPr>
          <w:rFonts w:eastAsia="Times New Roman" w:cs="Times New Roman"/>
          <w:b/>
          <w:sz w:val="28"/>
          <w:szCs w:val="20"/>
          <w:lang w:eastAsia="en-GB"/>
        </w:rPr>
        <w:t>25.</w:t>
      </w:r>
      <w:r w:rsidRPr="00EC3EB8">
        <w:rPr>
          <w:rFonts w:eastAsia="Times New Roman" w:cs="Times New Roman"/>
          <w:b/>
          <w:sz w:val="28"/>
          <w:szCs w:val="20"/>
          <w:lang w:eastAsia="en-GB"/>
        </w:rPr>
        <w:tab/>
        <w:t>Key Contacts</w:t>
      </w:r>
    </w:p>
    <w:p w14:paraId="4330665A" w14:textId="04257226"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Further advice and guidance regarding the contents of this SOP can be obtained from </w:t>
      </w:r>
      <w:r w:rsidRPr="00E00F1C">
        <w:rPr>
          <w:rFonts w:eastAsia="Times New Roman" w:cs="Times New Roman"/>
          <w:szCs w:val="24"/>
          <w:lang w:eastAsia="en-GB"/>
        </w:rPr>
        <w:t xml:space="preserve">Information Management </w:t>
      </w:r>
      <w:r w:rsidRPr="00EC3EB8">
        <w:rPr>
          <w:rFonts w:eastAsia="Times New Roman" w:cs="Times New Roman"/>
          <w:szCs w:val="24"/>
          <w:lang w:eastAsia="en-GB"/>
        </w:rPr>
        <w:t>(Assurance), ACU or PSD.</w:t>
      </w:r>
    </w:p>
    <w:p w14:paraId="6E8A52DF" w14:textId="77777777" w:rsidR="00EC3EB8" w:rsidRPr="00EC3EB8" w:rsidRDefault="00EC3EB8" w:rsidP="00EC3EB8">
      <w:pPr>
        <w:rPr>
          <w:lang w:eastAsia="en-GB"/>
        </w:rPr>
      </w:pPr>
    </w:p>
    <w:p w14:paraId="11358A58" w14:textId="77777777" w:rsidR="007E488D" w:rsidRDefault="007E488D">
      <w:pPr>
        <w:spacing w:after="160"/>
      </w:pPr>
      <w:r>
        <w:br w:type="page"/>
      </w:r>
    </w:p>
    <w:p w14:paraId="76ECEAC1" w14:textId="77777777" w:rsidR="00F23B13" w:rsidRDefault="00F23B13" w:rsidP="00F23B13"/>
    <w:p w14:paraId="6FCF6B56" w14:textId="77777777" w:rsidR="009B194E" w:rsidRPr="00791B51" w:rsidRDefault="009B194E" w:rsidP="009B194E">
      <w:pPr>
        <w:pStyle w:val="TableTitle"/>
        <w:rPr>
          <w:sz w:val="28"/>
          <w:szCs w:val="28"/>
        </w:rPr>
      </w:pPr>
      <w:r w:rsidRPr="00791B51">
        <w:rPr>
          <w:sz w:val="28"/>
          <w:szCs w:val="28"/>
        </w:rPr>
        <w:t>Compliance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0"/>
        <w:gridCol w:w="1896"/>
      </w:tblGrid>
      <w:tr w:rsidR="009B194E" w:rsidRPr="0017739B" w14:paraId="6FCF6B5A" w14:textId="77777777" w:rsidTr="00EC3EB8">
        <w:trPr>
          <w:cantSplit/>
          <w:trHeight w:val="412"/>
          <w:jc w:val="center"/>
        </w:trPr>
        <w:tc>
          <w:tcPr>
            <w:tcW w:w="7338" w:type="dxa"/>
            <w:shd w:val="clear" w:color="auto" w:fill="auto"/>
            <w:vAlign w:val="center"/>
          </w:tcPr>
          <w:p w14:paraId="6FCF6B57" w14:textId="77777777" w:rsidR="0079410E" w:rsidRDefault="009B194E" w:rsidP="00EC3EB8">
            <w:pPr>
              <w:pStyle w:val="TableFieldHeading"/>
            </w:pPr>
            <w:r w:rsidRPr="006A7E4E">
              <w:t>E</w:t>
            </w:r>
            <w:r>
              <w:t xml:space="preserve">quality </w:t>
            </w:r>
            <w:r w:rsidR="00BC3B4D">
              <w:t xml:space="preserve">and Human Rights </w:t>
            </w:r>
            <w:r>
              <w:t>Impact Assessment</w:t>
            </w:r>
            <w:r w:rsidR="0079410E">
              <w:t xml:space="preserve"> (EqHRIA):</w:t>
            </w:r>
          </w:p>
          <w:p w14:paraId="6FCF6B58" w14:textId="77777777" w:rsidR="009B194E" w:rsidRPr="006A7E4E" w:rsidRDefault="009B194E" w:rsidP="00EC3EB8">
            <w:pPr>
              <w:pStyle w:val="TableFieldHeading"/>
            </w:pPr>
            <w:r>
              <w:t xml:space="preserve">Date </w:t>
            </w:r>
            <w:r w:rsidRPr="006A7E4E">
              <w:t>Completed</w:t>
            </w:r>
            <w:r>
              <w:t xml:space="preserve"> / Reviewed:</w:t>
            </w:r>
          </w:p>
        </w:tc>
        <w:tc>
          <w:tcPr>
            <w:tcW w:w="1948" w:type="dxa"/>
            <w:shd w:val="clear" w:color="auto" w:fill="auto"/>
            <w:vAlign w:val="center"/>
          </w:tcPr>
          <w:p w14:paraId="6FCF6B59" w14:textId="3365E285" w:rsidR="009B194E" w:rsidRPr="007E214E" w:rsidRDefault="00EC3EB8" w:rsidP="00EC3EB8">
            <w:r w:rsidRPr="00EC3EB8">
              <w:rPr>
                <w:rFonts w:eastAsia="Times New Roman" w:cs="Times New Roman"/>
                <w:szCs w:val="24"/>
                <w:lang w:eastAsia="en-GB"/>
              </w:rPr>
              <w:t>27/04/2021</w:t>
            </w:r>
          </w:p>
        </w:tc>
      </w:tr>
      <w:tr w:rsidR="009B194E" w:rsidRPr="0017739B" w14:paraId="6FCF6B5D" w14:textId="77777777" w:rsidTr="00EC3EB8">
        <w:trPr>
          <w:cantSplit/>
          <w:trHeight w:val="412"/>
          <w:jc w:val="center"/>
        </w:trPr>
        <w:tc>
          <w:tcPr>
            <w:tcW w:w="7338" w:type="dxa"/>
            <w:shd w:val="clear" w:color="auto" w:fill="auto"/>
            <w:vAlign w:val="center"/>
          </w:tcPr>
          <w:p w14:paraId="6FCF6B5B" w14:textId="77777777" w:rsidR="009B194E" w:rsidRPr="00326B46" w:rsidRDefault="009B194E" w:rsidP="00EC3EB8">
            <w:pPr>
              <w:pStyle w:val="TableFieldContent"/>
              <w:rPr>
                <w:b/>
              </w:rPr>
            </w:pPr>
            <w:r w:rsidRPr="00326B46">
              <w:rPr>
                <w:b/>
              </w:rPr>
              <w:t>Information Management Compliant:</w:t>
            </w:r>
          </w:p>
        </w:tc>
        <w:tc>
          <w:tcPr>
            <w:tcW w:w="1948" w:type="dxa"/>
            <w:shd w:val="clear" w:color="auto" w:fill="auto"/>
            <w:vAlign w:val="center"/>
          </w:tcPr>
          <w:p w14:paraId="6FCF6B5C" w14:textId="00EC1397" w:rsidR="009B194E" w:rsidRPr="00326B46" w:rsidRDefault="00EC3EB8" w:rsidP="00EC3EB8">
            <w:pPr>
              <w:pStyle w:val="TableFieldContent"/>
            </w:pPr>
            <w:r>
              <w:t>Yes</w:t>
            </w:r>
          </w:p>
        </w:tc>
      </w:tr>
      <w:tr w:rsidR="009B194E" w:rsidRPr="0017739B" w14:paraId="6FCF6B60" w14:textId="77777777" w:rsidTr="00EC3EB8">
        <w:trPr>
          <w:cantSplit/>
          <w:trHeight w:val="412"/>
          <w:jc w:val="center"/>
        </w:trPr>
        <w:tc>
          <w:tcPr>
            <w:tcW w:w="7338" w:type="dxa"/>
            <w:shd w:val="clear" w:color="auto" w:fill="auto"/>
            <w:vAlign w:val="center"/>
          </w:tcPr>
          <w:p w14:paraId="6FCF6B5E" w14:textId="77777777" w:rsidR="009B194E" w:rsidRPr="00326B46" w:rsidRDefault="009B194E" w:rsidP="00EC3EB8">
            <w:pPr>
              <w:pStyle w:val="TableFieldContent"/>
              <w:rPr>
                <w:b/>
              </w:rPr>
            </w:pPr>
            <w:r w:rsidRPr="00326B46">
              <w:rPr>
                <w:b/>
              </w:rPr>
              <w:t>Health and Safety Compliant:</w:t>
            </w:r>
          </w:p>
        </w:tc>
        <w:tc>
          <w:tcPr>
            <w:tcW w:w="1948" w:type="dxa"/>
            <w:shd w:val="clear" w:color="auto" w:fill="auto"/>
            <w:vAlign w:val="center"/>
          </w:tcPr>
          <w:p w14:paraId="6FCF6B5F" w14:textId="67DFA57F" w:rsidR="009B194E" w:rsidRPr="00326B46" w:rsidRDefault="00EC3EB8" w:rsidP="00EC3EB8">
            <w:pPr>
              <w:pStyle w:val="TableFieldContent"/>
            </w:pPr>
            <w:r>
              <w:t>Yes</w:t>
            </w:r>
          </w:p>
        </w:tc>
      </w:tr>
      <w:tr w:rsidR="009B194E" w:rsidRPr="0017739B" w14:paraId="6FCF6B63" w14:textId="77777777" w:rsidTr="00EC3EB8">
        <w:trPr>
          <w:cantSplit/>
          <w:trHeight w:val="412"/>
          <w:jc w:val="center"/>
        </w:trPr>
        <w:tc>
          <w:tcPr>
            <w:tcW w:w="7338" w:type="dxa"/>
            <w:shd w:val="clear" w:color="auto" w:fill="auto"/>
            <w:vAlign w:val="center"/>
          </w:tcPr>
          <w:p w14:paraId="6FCF6B61" w14:textId="77777777" w:rsidR="009B194E" w:rsidRPr="00326B46" w:rsidRDefault="009B194E" w:rsidP="00EC3EB8">
            <w:pPr>
              <w:pStyle w:val="TableFieldContent"/>
              <w:rPr>
                <w:b/>
              </w:rPr>
            </w:pPr>
            <w:r w:rsidRPr="00326B46">
              <w:rPr>
                <w:b/>
              </w:rPr>
              <w:t>Publi</w:t>
            </w:r>
            <w:r>
              <w:rPr>
                <w:b/>
              </w:rPr>
              <w:t xml:space="preserve">cation </w:t>
            </w:r>
            <w:r w:rsidRPr="00326B46">
              <w:rPr>
                <w:b/>
              </w:rPr>
              <w:t>Scheme Compliant:</w:t>
            </w:r>
          </w:p>
        </w:tc>
        <w:tc>
          <w:tcPr>
            <w:tcW w:w="1948" w:type="dxa"/>
            <w:shd w:val="clear" w:color="auto" w:fill="auto"/>
            <w:vAlign w:val="center"/>
          </w:tcPr>
          <w:p w14:paraId="6FCF6B62" w14:textId="795CBE0E" w:rsidR="009B194E" w:rsidRPr="00326B46" w:rsidRDefault="00EC3EB8" w:rsidP="00EC3EB8">
            <w:pPr>
              <w:pStyle w:val="TableFieldContent"/>
            </w:pPr>
            <w:r>
              <w:t>Yes</w:t>
            </w:r>
          </w:p>
        </w:tc>
      </w:tr>
    </w:tbl>
    <w:p w14:paraId="6FCF6B64" w14:textId="77777777" w:rsidR="009B194E" w:rsidRDefault="009B194E" w:rsidP="009B194E">
      <w:pPr>
        <w:spacing w:line="240" w:lineRule="auto"/>
      </w:pPr>
    </w:p>
    <w:p w14:paraId="6FCF6B65" w14:textId="77777777" w:rsidR="009B194E" w:rsidRDefault="009B194E" w:rsidP="009B194E">
      <w:pPr>
        <w:spacing w:line="240" w:lineRule="auto"/>
      </w:pPr>
    </w:p>
    <w:p w14:paraId="6FCF6B66" w14:textId="77777777" w:rsidR="009B194E" w:rsidRPr="00791B51" w:rsidRDefault="009B194E" w:rsidP="009B194E">
      <w:pPr>
        <w:pStyle w:val="TableTitle"/>
        <w:rPr>
          <w:sz w:val="28"/>
          <w:szCs w:val="28"/>
        </w:rPr>
      </w:pPr>
      <w:r w:rsidRPr="00791B51">
        <w:rPr>
          <w:sz w:val="28"/>
          <w:szCs w:val="28"/>
        </w:rPr>
        <w:t>Version Control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5964"/>
        <w:gridCol w:w="1894"/>
      </w:tblGrid>
      <w:tr w:rsidR="009B194E" w:rsidRPr="0017739B" w14:paraId="6FCF6B6A" w14:textId="77777777" w:rsidTr="00EC3EB8">
        <w:trPr>
          <w:trHeight w:val="372"/>
          <w:jc w:val="center"/>
        </w:trPr>
        <w:tc>
          <w:tcPr>
            <w:tcW w:w="1188" w:type="dxa"/>
            <w:vAlign w:val="center"/>
          </w:tcPr>
          <w:p w14:paraId="6FCF6B67" w14:textId="77777777" w:rsidR="009B194E" w:rsidRPr="007E214E" w:rsidRDefault="009B194E" w:rsidP="00EC3EB8">
            <w:pPr>
              <w:pStyle w:val="TableFieldHeading"/>
            </w:pPr>
            <w:r>
              <w:t>Version</w:t>
            </w:r>
          </w:p>
        </w:tc>
        <w:tc>
          <w:tcPr>
            <w:tcW w:w="6150" w:type="dxa"/>
            <w:vAlign w:val="center"/>
          </w:tcPr>
          <w:p w14:paraId="6FCF6B68" w14:textId="77777777" w:rsidR="009B194E" w:rsidRPr="007E214E" w:rsidRDefault="009B194E" w:rsidP="00EC3EB8">
            <w:pPr>
              <w:pStyle w:val="TableFieldHeading"/>
            </w:pPr>
            <w:r w:rsidRPr="00BD2249">
              <w:t>History of Amendments</w:t>
            </w:r>
          </w:p>
        </w:tc>
        <w:tc>
          <w:tcPr>
            <w:tcW w:w="1948" w:type="dxa"/>
            <w:vAlign w:val="center"/>
          </w:tcPr>
          <w:p w14:paraId="6FCF6B69" w14:textId="77777777" w:rsidR="009B194E" w:rsidRPr="007E214E" w:rsidRDefault="009B194E" w:rsidP="00EC3EB8">
            <w:pPr>
              <w:pStyle w:val="TableFieldHeading"/>
            </w:pPr>
            <w:r>
              <w:t>Approval D</w:t>
            </w:r>
            <w:r w:rsidRPr="007E214E">
              <w:t>ate</w:t>
            </w:r>
          </w:p>
        </w:tc>
      </w:tr>
      <w:tr w:rsidR="009B194E" w:rsidRPr="0017739B" w14:paraId="6FCF6B6E" w14:textId="77777777" w:rsidTr="00EC3EB8">
        <w:trPr>
          <w:cantSplit/>
          <w:trHeight w:val="372"/>
          <w:jc w:val="center"/>
        </w:trPr>
        <w:tc>
          <w:tcPr>
            <w:tcW w:w="1188" w:type="dxa"/>
            <w:vAlign w:val="center"/>
          </w:tcPr>
          <w:p w14:paraId="6FCF6B6B" w14:textId="77777777" w:rsidR="009B194E" w:rsidRPr="007E214E" w:rsidRDefault="009B194E" w:rsidP="00EC3EB8">
            <w:pPr>
              <w:pStyle w:val="TableFieldContent"/>
            </w:pPr>
            <w:r>
              <w:t>1.00</w:t>
            </w:r>
          </w:p>
        </w:tc>
        <w:tc>
          <w:tcPr>
            <w:tcW w:w="6150" w:type="dxa"/>
            <w:vAlign w:val="center"/>
          </w:tcPr>
          <w:p w14:paraId="6FCF6B6C" w14:textId="77777777" w:rsidR="009B194E" w:rsidRPr="00C75D25" w:rsidRDefault="009B194E" w:rsidP="00EC3EB8">
            <w:pPr>
              <w:pStyle w:val="TableFieldContent"/>
            </w:pPr>
            <w:r>
              <w:t xml:space="preserve">Initial Approved Version </w:t>
            </w:r>
          </w:p>
        </w:tc>
        <w:tc>
          <w:tcPr>
            <w:tcW w:w="1948" w:type="dxa"/>
            <w:vAlign w:val="center"/>
          </w:tcPr>
          <w:p w14:paraId="6FCF6B6D" w14:textId="427AE746" w:rsidR="009B194E" w:rsidRPr="00326B46" w:rsidRDefault="00EC3EB8" w:rsidP="00EC3EB8">
            <w:pPr>
              <w:pStyle w:val="TableFieldContent"/>
            </w:pPr>
            <w:r w:rsidRPr="00EC3EB8">
              <w:rPr>
                <w:rFonts w:eastAsia="Arial" w:cs="Arial"/>
              </w:rPr>
              <w:t>14/</w:t>
            </w:r>
            <w:r w:rsidRPr="00EC3EB8">
              <w:rPr>
                <w:rFonts w:eastAsia="Arial" w:cs="Arial"/>
                <w:spacing w:val="-1"/>
              </w:rPr>
              <w:t>0</w:t>
            </w:r>
            <w:r w:rsidRPr="00EC3EB8">
              <w:rPr>
                <w:rFonts w:eastAsia="Arial" w:cs="Arial"/>
              </w:rPr>
              <w:t>3/</w:t>
            </w:r>
            <w:r w:rsidRPr="00EC3EB8">
              <w:rPr>
                <w:rFonts w:eastAsia="Arial" w:cs="Arial"/>
                <w:spacing w:val="-1"/>
              </w:rPr>
              <w:t>2</w:t>
            </w:r>
            <w:r w:rsidRPr="00EC3EB8">
              <w:rPr>
                <w:rFonts w:eastAsia="Arial" w:cs="Arial"/>
              </w:rPr>
              <w:t>013</w:t>
            </w:r>
          </w:p>
        </w:tc>
      </w:tr>
      <w:tr w:rsidR="009B194E" w:rsidRPr="0017739B" w14:paraId="6FCF6B72" w14:textId="77777777" w:rsidTr="00EC3EB8">
        <w:trPr>
          <w:cantSplit/>
          <w:trHeight w:val="372"/>
          <w:jc w:val="center"/>
        </w:trPr>
        <w:tc>
          <w:tcPr>
            <w:tcW w:w="1188" w:type="dxa"/>
            <w:vAlign w:val="center"/>
          </w:tcPr>
          <w:p w14:paraId="6FCF6B6F" w14:textId="77777777" w:rsidR="009B194E" w:rsidRPr="007E214E" w:rsidRDefault="009B194E" w:rsidP="00EC3EB8">
            <w:pPr>
              <w:pStyle w:val="TableFieldContent"/>
            </w:pPr>
            <w:r>
              <w:t>2.00</w:t>
            </w:r>
          </w:p>
        </w:tc>
        <w:tc>
          <w:tcPr>
            <w:tcW w:w="6150" w:type="dxa"/>
            <w:vAlign w:val="center"/>
          </w:tcPr>
          <w:p w14:paraId="6FCF6B70" w14:textId="4FC53BC6" w:rsidR="009B194E" w:rsidRPr="007E214E" w:rsidRDefault="00EC3EB8" w:rsidP="00EC3EB8">
            <w:pPr>
              <w:pStyle w:val="TableFieldContent"/>
            </w:pPr>
            <w:r w:rsidRPr="00EC3EB8">
              <w:rPr>
                <w:rFonts w:eastAsia="Arial" w:cs="Arial"/>
              </w:rPr>
              <w:t>No ch</w:t>
            </w:r>
            <w:r w:rsidRPr="00EC3EB8">
              <w:rPr>
                <w:rFonts w:eastAsia="Arial" w:cs="Arial"/>
                <w:spacing w:val="-2"/>
              </w:rPr>
              <w:t>a</w:t>
            </w:r>
            <w:r w:rsidRPr="00EC3EB8">
              <w:rPr>
                <w:rFonts w:eastAsia="Arial" w:cs="Arial"/>
              </w:rPr>
              <w:t>n</w:t>
            </w:r>
            <w:r w:rsidRPr="00EC3EB8">
              <w:rPr>
                <w:rFonts w:eastAsia="Arial" w:cs="Arial"/>
                <w:spacing w:val="-2"/>
              </w:rPr>
              <w:t>g</w:t>
            </w:r>
            <w:r w:rsidRPr="00EC3EB8">
              <w:rPr>
                <w:rFonts w:eastAsia="Arial" w:cs="Arial"/>
              </w:rPr>
              <w:t xml:space="preserve">e to </w:t>
            </w:r>
            <w:r w:rsidRPr="00EC3EB8">
              <w:rPr>
                <w:rFonts w:eastAsia="Arial" w:cs="Arial"/>
                <w:spacing w:val="-2"/>
              </w:rPr>
              <w:t>c</w:t>
            </w:r>
            <w:r w:rsidRPr="00EC3EB8">
              <w:rPr>
                <w:rFonts w:eastAsia="Arial" w:cs="Arial"/>
              </w:rPr>
              <w:t>on</w:t>
            </w:r>
            <w:r w:rsidRPr="00EC3EB8">
              <w:rPr>
                <w:rFonts w:eastAsia="Arial" w:cs="Arial"/>
                <w:spacing w:val="-2"/>
              </w:rPr>
              <w:t>t</w:t>
            </w:r>
            <w:r w:rsidRPr="00EC3EB8">
              <w:rPr>
                <w:rFonts w:eastAsia="Arial" w:cs="Arial"/>
              </w:rPr>
              <w:t>ent,</w:t>
            </w:r>
            <w:r w:rsidRPr="00EC3EB8">
              <w:rPr>
                <w:rFonts w:eastAsia="Arial" w:cs="Arial"/>
                <w:spacing w:val="-4"/>
              </w:rPr>
              <w:t xml:space="preserve"> </w:t>
            </w:r>
            <w:r w:rsidRPr="00EC3EB8">
              <w:rPr>
                <w:rFonts w:eastAsia="Arial" w:cs="Arial"/>
              </w:rPr>
              <w:t>up</w:t>
            </w:r>
            <w:r w:rsidRPr="00EC3EB8">
              <w:rPr>
                <w:rFonts w:eastAsia="Arial" w:cs="Arial"/>
                <w:spacing w:val="-2"/>
              </w:rPr>
              <w:t>d</w:t>
            </w:r>
            <w:r w:rsidRPr="00EC3EB8">
              <w:rPr>
                <w:rFonts w:eastAsia="Arial" w:cs="Arial"/>
              </w:rPr>
              <w:t>at</w:t>
            </w:r>
            <w:r w:rsidRPr="00EC3EB8">
              <w:rPr>
                <w:rFonts w:eastAsia="Arial" w:cs="Arial"/>
                <w:spacing w:val="1"/>
              </w:rPr>
              <w:t>e</w:t>
            </w:r>
            <w:r w:rsidRPr="00EC3EB8">
              <w:rPr>
                <w:rFonts w:eastAsia="Arial" w:cs="Arial"/>
              </w:rPr>
              <w:t>d</w:t>
            </w:r>
            <w:r w:rsidRPr="00EC3EB8">
              <w:rPr>
                <w:rFonts w:eastAsia="Arial" w:cs="Arial"/>
                <w:spacing w:val="-2"/>
              </w:rPr>
              <w:t xml:space="preserve"> </w:t>
            </w:r>
            <w:r w:rsidRPr="00EC3EB8">
              <w:rPr>
                <w:rFonts w:eastAsia="Arial" w:cs="Arial"/>
              </w:rPr>
              <w:t>to</w:t>
            </w:r>
            <w:r w:rsidRPr="00EC3EB8">
              <w:rPr>
                <w:rFonts w:eastAsia="Arial" w:cs="Arial"/>
                <w:spacing w:val="-2"/>
              </w:rPr>
              <w:t xml:space="preserve"> </w:t>
            </w:r>
            <w:r w:rsidRPr="00EC3EB8">
              <w:rPr>
                <w:rFonts w:eastAsia="Arial" w:cs="Arial"/>
                <w:spacing w:val="1"/>
              </w:rPr>
              <w:t>n</w:t>
            </w:r>
            <w:r w:rsidRPr="00EC3EB8">
              <w:rPr>
                <w:rFonts w:eastAsia="Arial" w:cs="Arial"/>
              </w:rPr>
              <w:t>ew</w:t>
            </w:r>
            <w:r w:rsidRPr="00EC3EB8">
              <w:rPr>
                <w:rFonts w:eastAsia="Arial" w:cs="Arial"/>
                <w:spacing w:val="-3"/>
              </w:rPr>
              <w:t xml:space="preserve"> </w:t>
            </w:r>
            <w:r w:rsidRPr="00EC3EB8">
              <w:rPr>
                <w:rFonts w:eastAsia="Arial" w:cs="Arial"/>
              </w:rPr>
              <w:t>t</w:t>
            </w:r>
            <w:r w:rsidRPr="00EC3EB8">
              <w:rPr>
                <w:rFonts w:eastAsia="Arial" w:cs="Arial"/>
                <w:spacing w:val="-2"/>
              </w:rPr>
              <w:t>e</w:t>
            </w:r>
            <w:r w:rsidRPr="00EC3EB8">
              <w:rPr>
                <w:rFonts w:eastAsia="Arial" w:cs="Arial"/>
                <w:spacing w:val="1"/>
              </w:rPr>
              <w:t>m</w:t>
            </w:r>
            <w:r w:rsidRPr="00EC3EB8">
              <w:rPr>
                <w:rFonts w:eastAsia="Arial" w:cs="Arial"/>
              </w:rPr>
              <w:t>pl</w:t>
            </w:r>
            <w:r w:rsidRPr="00EC3EB8">
              <w:rPr>
                <w:rFonts w:eastAsia="Arial" w:cs="Arial"/>
                <w:spacing w:val="-2"/>
              </w:rPr>
              <w:t>a</w:t>
            </w:r>
            <w:r w:rsidRPr="00EC3EB8">
              <w:rPr>
                <w:rFonts w:eastAsia="Arial" w:cs="Arial"/>
              </w:rPr>
              <w:t>t</w:t>
            </w:r>
            <w:r w:rsidRPr="00EC3EB8">
              <w:rPr>
                <w:rFonts w:eastAsia="Arial" w:cs="Arial"/>
                <w:spacing w:val="1"/>
              </w:rPr>
              <w:t>e</w:t>
            </w:r>
            <w:r w:rsidRPr="00EC3EB8">
              <w:rPr>
                <w:rFonts w:eastAsia="Arial" w:cs="Arial"/>
              </w:rPr>
              <w:t>.</w:t>
            </w:r>
          </w:p>
        </w:tc>
        <w:tc>
          <w:tcPr>
            <w:tcW w:w="1948" w:type="dxa"/>
            <w:vAlign w:val="center"/>
          </w:tcPr>
          <w:p w14:paraId="6FCF6B71" w14:textId="01BAAFCA" w:rsidR="009B194E" w:rsidRPr="00326B46" w:rsidRDefault="00EC3EB8" w:rsidP="00EC3EB8">
            <w:pPr>
              <w:pStyle w:val="TableFieldContent"/>
            </w:pPr>
            <w:r w:rsidRPr="00EC3EB8">
              <w:rPr>
                <w:rFonts w:eastAsia="Arial" w:cs="Arial"/>
              </w:rPr>
              <w:t>04/</w:t>
            </w:r>
            <w:r w:rsidRPr="00EC3EB8">
              <w:rPr>
                <w:rFonts w:eastAsia="Arial" w:cs="Arial"/>
                <w:spacing w:val="-1"/>
              </w:rPr>
              <w:t>1</w:t>
            </w:r>
            <w:r w:rsidRPr="00EC3EB8">
              <w:rPr>
                <w:rFonts w:eastAsia="Arial" w:cs="Arial"/>
              </w:rPr>
              <w:t>1/</w:t>
            </w:r>
            <w:r w:rsidRPr="00EC3EB8">
              <w:rPr>
                <w:rFonts w:eastAsia="Arial" w:cs="Arial"/>
                <w:spacing w:val="-1"/>
              </w:rPr>
              <w:t>2</w:t>
            </w:r>
            <w:r w:rsidRPr="00EC3EB8">
              <w:rPr>
                <w:rFonts w:eastAsia="Arial" w:cs="Arial"/>
              </w:rPr>
              <w:t>016</w:t>
            </w:r>
          </w:p>
        </w:tc>
      </w:tr>
      <w:tr w:rsidR="009B194E" w:rsidRPr="0017739B" w14:paraId="6FCF6B76" w14:textId="77777777" w:rsidTr="00EC3EB8">
        <w:trPr>
          <w:cantSplit/>
          <w:trHeight w:val="372"/>
          <w:jc w:val="center"/>
        </w:trPr>
        <w:tc>
          <w:tcPr>
            <w:tcW w:w="1188" w:type="dxa"/>
            <w:vAlign w:val="center"/>
          </w:tcPr>
          <w:p w14:paraId="6FCF6B73" w14:textId="77777777" w:rsidR="009B194E" w:rsidRPr="007E214E" w:rsidRDefault="009B194E" w:rsidP="00EC3EB8">
            <w:pPr>
              <w:pStyle w:val="TableFieldContent"/>
            </w:pPr>
            <w:r>
              <w:t>3.00</w:t>
            </w:r>
          </w:p>
        </w:tc>
        <w:tc>
          <w:tcPr>
            <w:tcW w:w="6150" w:type="dxa"/>
            <w:vAlign w:val="center"/>
          </w:tcPr>
          <w:p w14:paraId="6FCF6B74" w14:textId="51965188" w:rsidR="009B194E" w:rsidRPr="007E214E" w:rsidRDefault="00EC3EB8" w:rsidP="00EC3EB8">
            <w:pPr>
              <w:pStyle w:val="TableFieldContent"/>
            </w:pPr>
            <w:r w:rsidRPr="00EC3EB8">
              <w:rPr>
                <w:rFonts w:eastAsia="Arial" w:cs="Arial"/>
              </w:rPr>
              <w:t>C</w:t>
            </w:r>
            <w:r w:rsidRPr="00EC3EB8">
              <w:rPr>
                <w:rFonts w:eastAsia="Arial" w:cs="Arial"/>
                <w:spacing w:val="-3"/>
              </w:rPr>
              <w:t>y</w:t>
            </w:r>
            <w:r w:rsidRPr="00EC3EB8">
              <w:rPr>
                <w:rFonts w:eastAsia="Arial" w:cs="Arial"/>
              </w:rPr>
              <w:t>c</w:t>
            </w:r>
            <w:r w:rsidRPr="00EC3EB8">
              <w:rPr>
                <w:rFonts w:eastAsia="Arial" w:cs="Arial"/>
                <w:spacing w:val="1"/>
              </w:rPr>
              <w:t>l</w:t>
            </w:r>
            <w:r w:rsidRPr="00EC3EB8">
              <w:rPr>
                <w:rFonts w:eastAsia="Arial" w:cs="Arial"/>
              </w:rPr>
              <w:t>ical re</w:t>
            </w:r>
            <w:r w:rsidRPr="00EC3EB8">
              <w:rPr>
                <w:rFonts w:eastAsia="Arial" w:cs="Arial"/>
                <w:spacing w:val="-2"/>
              </w:rPr>
              <w:t>v</w:t>
            </w:r>
            <w:r w:rsidRPr="00EC3EB8">
              <w:rPr>
                <w:rFonts w:eastAsia="Arial" w:cs="Arial"/>
              </w:rPr>
              <w:t>i</w:t>
            </w:r>
            <w:r w:rsidRPr="00EC3EB8">
              <w:rPr>
                <w:rFonts w:eastAsia="Arial" w:cs="Arial"/>
                <w:spacing w:val="2"/>
              </w:rPr>
              <w:t>e</w:t>
            </w:r>
            <w:r w:rsidRPr="00EC3EB8">
              <w:rPr>
                <w:rFonts w:eastAsia="Arial" w:cs="Arial"/>
                <w:spacing w:val="-3"/>
              </w:rPr>
              <w:t>w</w:t>
            </w:r>
            <w:r w:rsidRPr="00EC3EB8">
              <w:rPr>
                <w:rFonts w:eastAsia="Arial" w:cs="Arial"/>
              </w:rPr>
              <w:t>.</w:t>
            </w:r>
            <w:r w:rsidRPr="00EC3EB8">
              <w:rPr>
                <w:rFonts w:eastAsia="Arial" w:cs="Arial"/>
                <w:spacing w:val="66"/>
              </w:rPr>
              <w:t xml:space="preserve"> </w:t>
            </w:r>
            <w:r w:rsidRPr="00EC3EB8">
              <w:rPr>
                <w:rFonts w:eastAsia="Arial" w:cs="Arial"/>
              </w:rPr>
              <w:t>SOP</w:t>
            </w:r>
            <w:r w:rsidRPr="00EC3EB8">
              <w:rPr>
                <w:rFonts w:eastAsia="Arial" w:cs="Arial"/>
                <w:spacing w:val="-1"/>
              </w:rPr>
              <w:t xml:space="preserve"> </w:t>
            </w:r>
            <w:r w:rsidRPr="00EC3EB8">
              <w:rPr>
                <w:rFonts w:eastAsia="Arial" w:cs="Arial"/>
              </w:rPr>
              <w:t>f</w:t>
            </w:r>
            <w:r w:rsidRPr="00EC3EB8">
              <w:rPr>
                <w:rFonts w:eastAsia="Arial" w:cs="Arial"/>
                <w:spacing w:val="1"/>
              </w:rPr>
              <w:t>u</w:t>
            </w:r>
            <w:r w:rsidRPr="00EC3EB8">
              <w:rPr>
                <w:rFonts w:eastAsia="Arial" w:cs="Arial"/>
              </w:rPr>
              <w:t>l</w:t>
            </w:r>
            <w:r w:rsidRPr="00EC3EB8">
              <w:rPr>
                <w:rFonts w:eastAsia="Arial" w:cs="Arial"/>
                <w:spacing w:val="-1"/>
              </w:rPr>
              <w:t>l</w:t>
            </w:r>
            <w:r w:rsidRPr="00EC3EB8">
              <w:rPr>
                <w:rFonts w:eastAsia="Arial" w:cs="Arial"/>
              </w:rPr>
              <w:t>y</w:t>
            </w:r>
            <w:r w:rsidRPr="00EC3EB8">
              <w:rPr>
                <w:rFonts w:eastAsia="Arial" w:cs="Arial"/>
                <w:spacing w:val="-3"/>
              </w:rPr>
              <w:t xml:space="preserve"> </w:t>
            </w:r>
            <w:r w:rsidRPr="00EC3EB8">
              <w:rPr>
                <w:rFonts w:eastAsia="Arial" w:cs="Arial"/>
              </w:rPr>
              <w:t>r</w:t>
            </w:r>
            <w:r w:rsidRPr="00EC3EB8">
              <w:rPr>
                <w:rFonts w:eastAsia="Arial" w:cs="Arial"/>
                <w:spacing w:val="2"/>
              </w:rPr>
              <w:t>e</w:t>
            </w:r>
            <w:r w:rsidRPr="00EC3EB8">
              <w:rPr>
                <w:rFonts w:eastAsia="Arial" w:cs="Arial"/>
                <w:spacing w:val="-3"/>
              </w:rPr>
              <w:t>w</w:t>
            </w:r>
            <w:r w:rsidRPr="00EC3EB8">
              <w:rPr>
                <w:rFonts w:eastAsia="Arial" w:cs="Arial"/>
                <w:spacing w:val="1"/>
              </w:rPr>
              <w:t>r</w:t>
            </w:r>
            <w:r w:rsidRPr="00EC3EB8">
              <w:rPr>
                <w:rFonts w:eastAsia="Arial" w:cs="Arial"/>
              </w:rPr>
              <w:t>itt</w:t>
            </w:r>
            <w:r w:rsidRPr="00EC3EB8">
              <w:rPr>
                <w:rFonts w:eastAsia="Arial" w:cs="Arial"/>
                <w:spacing w:val="1"/>
              </w:rPr>
              <w:t>e</w:t>
            </w:r>
            <w:r w:rsidRPr="00EC3EB8">
              <w:rPr>
                <w:rFonts w:eastAsia="Arial" w:cs="Arial"/>
              </w:rPr>
              <w:t>n.</w:t>
            </w:r>
          </w:p>
        </w:tc>
        <w:tc>
          <w:tcPr>
            <w:tcW w:w="1948" w:type="dxa"/>
            <w:vAlign w:val="center"/>
          </w:tcPr>
          <w:p w14:paraId="6FCF6B75" w14:textId="5EC19864" w:rsidR="009B194E" w:rsidRPr="00326B46" w:rsidRDefault="00EC3EB8" w:rsidP="00EC3EB8">
            <w:pPr>
              <w:pStyle w:val="TableFieldContent"/>
            </w:pPr>
            <w:r w:rsidRPr="00EC3EB8">
              <w:rPr>
                <w:rFonts w:eastAsia="Arial" w:cs="Arial"/>
              </w:rPr>
              <w:t>0</w:t>
            </w:r>
            <w:r w:rsidRPr="00EC3EB8">
              <w:rPr>
                <w:rFonts w:eastAsia="Arial" w:cs="Arial"/>
                <w:spacing w:val="1"/>
              </w:rPr>
              <w:t>6</w:t>
            </w:r>
            <w:r w:rsidRPr="00EC3EB8">
              <w:rPr>
                <w:rFonts w:eastAsia="Arial" w:cs="Arial"/>
              </w:rPr>
              <w:t>/</w:t>
            </w:r>
            <w:r w:rsidRPr="00EC3EB8">
              <w:rPr>
                <w:rFonts w:eastAsia="Arial" w:cs="Arial"/>
                <w:spacing w:val="-1"/>
              </w:rPr>
              <w:t>1</w:t>
            </w:r>
            <w:r w:rsidRPr="00EC3EB8">
              <w:rPr>
                <w:rFonts w:eastAsia="Arial" w:cs="Arial"/>
              </w:rPr>
              <w:t>1/</w:t>
            </w:r>
            <w:r w:rsidRPr="00EC3EB8">
              <w:rPr>
                <w:rFonts w:eastAsia="Arial" w:cs="Arial"/>
                <w:spacing w:val="-1"/>
              </w:rPr>
              <w:t>2</w:t>
            </w:r>
            <w:r w:rsidRPr="00EC3EB8">
              <w:rPr>
                <w:rFonts w:eastAsia="Arial" w:cs="Arial"/>
              </w:rPr>
              <w:t>017</w:t>
            </w:r>
          </w:p>
        </w:tc>
      </w:tr>
      <w:tr w:rsidR="009B194E" w:rsidRPr="0017739B" w14:paraId="6FCF6B7A" w14:textId="77777777" w:rsidTr="00EC3EB8">
        <w:trPr>
          <w:cantSplit/>
          <w:trHeight w:val="372"/>
          <w:jc w:val="center"/>
        </w:trPr>
        <w:tc>
          <w:tcPr>
            <w:tcW w:w="1188" w:type="dxa"/>
            <w:vAlign w:val="center"/>
          </w:tcPr>
          <w:p w14:paraId="6FCF6B77" w14:textId="2FD4841E" w:rsidR="009B194E" w:rsidRPr="007E214E" w:rsidRDefault="00EC3EB8" w:rsidP="00EC3EB8">
            <w:pPr>
              <w:pStyle w:val="TableFieldContent"/>
            </w:pPr>
            <w:r w:rsidRPr="00EC3EB8">
              <w:rPr>
                <w:rFonts w:eastAsia="Arial" w:cs="Arial"/>
              </w:rPr>
              <w:t>4.</w:t>
            </w:r>
            <w:r w:rsidRPr="00EC3EB8">
              <w:rPr>
                <w:rFonts w:eastAsia="Arial" w:cs="Arial"/>
                <w:spacing w:val="1"/>
              </w:rPr>
              <w:t>0</w:t>
            </w:r>
            <w:r w:rsidRPr="00EC3EB8">
              <w:rPr>
                <w:rFonts w:eastAsia="Arial" w:cs="Arial"/>
              </w:rPr>
              <w:t>0</w:t>
            </w:r>
          </w:p>
        </w:tc>
        <w:tc>
          <w:tcPr>
            <w:tcW w:w="6150" w:type="dxa"/>
            <w:vAlign w:val="center"/>
          </w:tcPr>
          <w:p w14:paraId="133D1CD3" w14:textId="77777777" w:rsidR="00EC3EB8" w:rsidRPr="00EC3EB8" w:rsidRDefault="00EC3EB8" w:rsidP="00EC3EB8">
            <w:pPr>
              <w:widowControl w:val="0"/>
              <w:spacing w:line="271" w:lineRule="exact"/>
              <w:ind w:left="99" w:hanging="94"/>
              <w:rPr>
                <w:rFonts w:eastAsia="Arial" w:cs="Arial"/>
                <w:szCs w:val="24"/>
                <w:lang w:val="en-US"/>
              </w:rPr>
            </w:pPr>
            <w:r w:rsidRPr="00EC3EB8">
              <w:rPr>
                <w:rFonts w:eastAsia="Arial" w:cs="Arial"/>
                <w:szCs w:val="24"/>
                <w:lang w:val="en-US"/>
              </w:rPr>
              <w:t>SOP</w:t>
            </w:r>
            <w:r w:rsidRPr="00EC3EB8">
              <w:rPr>
                <w:rFonts w:eastAsia="Arial" w:cs="Arial"/>
                <w:spacing w:val="1"/>
                <w:szCs w:val="24"/>
                <w:lang w:val="en-US"/>
              </w:rPr>
              <w:t xml:space="preserve"> </w:t>
            </w:r>
            <w:r w:rsidRPr="00EC3EB8">
              <w:rPr>
                <w:rFonts w:eastAsia="Arial" w:cs="Arial"/>
                <w:szCs w:val="24"/>
                <w:lang w:val="en-US"/>
              </w:rPr>
              <w:t>re</w:t>
            </w:r>
            <w:r w:rsidRPr="00EC3EB8">
              <w:rPr>
                <w:rFonts w:eastAsia="Arial" w:cs="Arial"/>
                <w:spacing w:val="-3"/>
                <w:szCs w:val="24"/>
                <w:lang w:val="en-US"/>
              </w:rPr>
              <w:t>w</w:t>
            </w:r>
            <w:r w:rsidRPr="00EC3EB8">
              <w:rPr>
                <w:rFonts w:eastAsia="Arial" w:cs="Arial"/>
                <w:szCs w:val="24"/>
                <w:lang w:val="en-US"/>
              </w:rPr>
              <w:t>r</w:t>
            </w:r>
            <w:r w:rsidRPr="00EC3EB8">
              <w:rPr>
                <w:rFonts w:eastAsia="Arial" w:cs="Arial"/>
                <w:spacing w:val="-2"/>
                <w:szCs w:val="24"/>
                <w:lang w:val="en-US"/>
              </w:rPr>
              <w:t>i</w:t>
            </w:r>
            <w:r w:rsidRPr="00EC3EB8">
              <w:rPr>
                <w:rFonts w:eastAsia="Arial" w:cs="Arial"/>
                <w:szCs w:val="24"/>
                <w:lang w:val="en-US"/>
              </w:rPr>
              <w:t>tten</w:t>
            </w:r>
            <w:r w:rsidRPr="00EC3EB8">
              <w:rPr>
                <w:rFonts w:eastAsia="Arial" w:cs="Arial"/>
                <w:spacing w:val="2"/>
                <w:szCs w:val="24"/>
                <w:lang w:val="en-US"/>
              </w:rPr>
              <w:t xml:space="preserve"> </w:t>
            </w:r>
            <w:r w:rsidRPr="00EC3EB8">
              <w:rPr>
                <w:rFonts w:eastAsia="Arial" w:cs="Arial"/>
                <w:szCs w:val="24"/>
                <w:lang w:val="en-US"/>
              </w:rPr>
              <w:t>to</w:t>
            </w:r>
            <w:r w:rsidRPr="00EC3EB8">
              <w:rPr>
                <w:rFonts w:eastAsia="Arial" w:cs="Arial"/>
                <w:spacing w:val="-1"/>
                <w:szCs w:val="24"/>
                <w:lang w:val="en-US"/>
              </w:rPr>
              <w:t xml:space="preserve"> </w:t>
            </w:r>
            <w:r w:rsidRPr="00EC3EB8">
              <w:rPr>
                <w:rFonts w:eastAsia="Arial" w:cs="Arial"/>
                <w:szCs w:val="24"/>
                <w:lang w:val="en-US"/>
              </w:rPr>
              <w:t>inco</w:t>
            </w:r>
            <w:r w:rsidRPr="00EC3EB8">
              <w:rPr>
                <w:rFonts w:eastAsia="Arial" w:cs="Arial"/>
                <w:spacing w:val="-4"/>
                <w:szCs w:val="24"/>
                <w:lang w:val="en-US"/>
              </w:rPr>
              <w:t>r</w:t>
            </w:r>
            <w:r w:rsidRPr="00EC3EB8">
              <w:rPr>
                <w:rFonts w:eastAsia="Arial" w:cs="Arial"/>
                <w:szCs w:val="24"/>
                <w:lang w:val="en-US"/>
              </w:rPr>
              <w:t>porate t</w:t>
            </w:r>
            <w:r w:rsidRPr="00EC3EB8">
              <w:rPr>
                <w:rFonts w:eastAsia="Arial" w:cs="Arial"/>
                <w:spacing w:val="-1"/>
                <w:szCs w:val="24"/>
                <w:lang w:val="en-US"/>
              </w:rPr>
              <w:t>h</w:t>
            </w:r>
            <w:r w:rsidRPr="00EC3EB8">
              <w:rPr>
                <w:rFonts w:eastAsia="Arial" w:cs="Arial"/>
                <w:szCs w:val="24"/>
                <w:lang w:val="en-US"/>
              </w:rPr>
              <w:t>e</w:t>
            </w:r>
            <w:r w:rsidRPr="00EC3EB8">
              <w:rPr>
                <w:rFonts w:eastAsia="Arial" w:cs="Arial"/>
                <w:spacing w:val="1"/>
                <w:szCs w:val="24"/>
                <w:lang w:val="en-US"/>
              </w:rPr>
              <w:t xml:space="preserve"> </w:t>
            </w:r>
            <w:r w:rsidRPr="00EC3EB8">
              <w:rPr>
                <w:rFonts w:eastAsia="Arial" w:cs="Arial"/>
                <w:szCs w:val="24"/>
                <w:lang w:val="en-US"/>
              </w:rPr>
              <w:t>Da</w:t>
            </w:r>
            <w:r w:rsidRPr="00EC3EB8">
              <w:rPr>
                <w:rFonts w:eastAsia="Arial" w:cs="Arial"/>
                <w:spacing w:val="-2"/>
                <w:szCs w:val="24"/>
                <w:lang w:val="en-US"/>
              </w:rPr>
              <w:t>t</w:t>
            </w:r>
            <w:r w:rsidRPr="00EC3EB8">
              <w:rPr>
                <w:rFonts w:eastAsia="Arial" w:cs="Arial"/>
                <w:szCs w:val="24"/>
                <w:lang w:val="en-US"/>
              </w:rPr>
              <w:t>a Pro</w:t>
            </w:r>
            <w:r w:rsidRPr="00EC3EB8">
              <w:rPr>
                <w:rFonts w:eastAsia="Arial" w:cs="Arial"/>
                <w:spacing w:val="-2"/>
                <w:szCs w:val="24"/>
                <w:lang w:val="en-US"/>
              </w:rPr>
              <w:t>t</w:t>
            </w:r>
            <w:r w:rsidRPr="00EC3EB8">
              <w:rPr>
                <w:rFonts w:eastAsia="Arial" w:cs="Arial"/>
                <w:szCs w:val="24"/>
                <w:lang w:val="en-US"/>
              </w:rPr>
              <w:t>e</w:t>
            </w:r>
            <w:r w:rsidRPr="00EC3EB8">
              <w:rPr>
                <w:rFonts w:eastAsia="Arial" w:cs="Arial"/>
                <w:spacing w:val="-3"/>
                <w:szCs w:val="24"/>
                <w:lang w:val="en-US"/>
              </w:rPr>
              <w:t>c</w:t>
            </w:r>
            <w:r w:rsidRPr="00EC3EB8">
              <w:rPr>
                <w:rFonts w:eastAsia="Arial" w:cs="Arial"/>
                <w:szCs w:val="24"/>
                <w:lang w:val="en-US"/>
              </w:rPr>
              <w:t>tion Act</w:t>
            </w:r>
          </w:p>
          <w:p w14:paraId="6FCF6B78" w14:textId="2A878A58" w:rsidR="009B194E" w:rsidRPr="007E214E" w:rsidRDefault="00EC3EB8" w:rsidP="00EC3EB8">
            <w:pPr>
              <w:pStyle w:val="TableFieldContent"/>
            </w:pPr>
            <w:r w:rsidRPr="00EC3EB8">
              <w:rPr>
                <w:rFonts w:eastAsia="Arial" w:cs="Arial"/>
              </w:rPr>
              <w:t>20</w:t>
            </w:r>
            <w:r w:rsidRPr="00EC3EB8">
              <w:rPr>
                <w:rFonts w:eastAsia="Arial" w:cs="Arial"/>
                <w:spacing w:val="-2"/>
              </w:rPr>
              <w:t>1</w:t>
            </w:r>
            <w:r w:rsidRPr="00EC3EB8">
              <w:rPr>
                <w:rFonts w:eastAsia="Arial" w:cs="Arial"/>
              </w:rPr>
              <w:t xml:space="preserve">8 </w:t>
            </w:r>
            <w:r w:rsidRPr="00EC3EB8">
              <w:rPr>
                <w:rFonts w:eastAsia="Arial" w:cs="Arial"/>
                <w:spacing w:val="1"/>
              </w:rPr>
              <w:t>a</w:t>
            </w:r>
            <w:r w:rsidRPr="00EC3EB8">
              <w:rPr>
                <w:rFonts w:eastAsia="Arial" w:cs="Arial"/>
                <w:spacing w:val="-2"/>
              </w:rPr>
              <w:t>n</w:t>
            </w:r>
            <w:r w:rsidRPr="00EC3EB8">
              <w:rPr>
                <w:rFonts w:eastAsia="Arial" w:cs="Arial"/>
              </w:rPr>
              <w:t xml:space="preserve">d </w:t>
            </w:r>
            <w:r w:rsidRPr="00EC3EB8">
              <w:rPr>
                <w:rFonts w:eastAsia="Arial" w:cs="Arial"/>
                <w:spacing w:val="-2"/>
              </w:rPr>
              <w:t>t</w:t>
            </w:r>
            <w:r w:rsidRPr="00EC3EB8">
              <w:rPr>
                <w:rFonts w:eastAsia="Arial" w:cs="Arial"/>
              </w:rPr>
              <w:t>he</w:t>
            </w:r>
            <w:r w:rsidRPr="00EC3EB8">
              <w:rPr>
                <w:rFonts w:eastAsia="Arial" w:cs="Arial"/>
                <w:spacing w:val="3"/>
              </w:rPr>
              <w:t xml:space="preserve"> </w:t>
            </w:r>
            <w:r w:rsidRPr="00EC3EB8">
              <w:rPr>
                <w:rFonts w:eastAsia="Arial" w:cs="Arial"/>
                <w:spacing w:val="-2"/>
              </w:rPr>
              <w:t>G</w:t>
            </w:r>
            <w:r w:rsidRPr="00EC3EB8">
              <w:rPr>
                <w:rFonts w:eastAsia="Arial" w:cs="Arial"/>
              </w:rPr>
              <w:t>e</w:t>
            </w:r>
            <w:r w:rsidRPr="00EC3EB8">
              <w:rPr>
                <w:rFonts w:eastAsia="Arial" w:cs="Arial"/>
                <w:spacing w:val="-2"/>
              </w:rPr>
              <w:t>n</w:t>
            </w:r>
            <w:r w:rsidRPr="00EC3EB8">
              <w:rPr>
                <w:rFonts w:eastAsia="Arial" w:cs="Arial"/>
              </w:rPr>
              <w:t>eral</w:t>
            </w:r>
            <w:r w:rsidRPr="00EC3EB8">
              <w:rPr>
                <w:rFonts w:eastAsia="Arial" w:cs="Arial"/>
                <w:spacing w:val="-2"/>
              </w:rPr>
              <w:t xml:space="preserve"> </w:t>
            </w:r>
            <w:r w:rsidRPr="00EC3EB8">
              <w:rPr>
                <w:rFonts w:eastAsia="Arial" w:cs="Arial"/>
                <w:spacing w:val="-1"/>
              </w:rPr>
              <w:t>D</w:t>
            </w:r>
            <w:r w:rsidRPr="00EC3EB8">
              <w:rPr>
                <w:rFonts w:eastAsia="Arial" w:cs="Arial"/>
              </w:rPr>
              <w:t>ata</w:t>
            </w:r>
            <w:r w:rsidRPr="00EC3EB8">
              <w:rPr>
                <w:rFonts w:eastAsia="Arial" w:cs="Arial"/>
                <w:spacing w:val="2"/>
              </w:rPr>
              <w:t xml:space="preserve"> </w:t>
            </w:r>
            <w:r w:rsidRPr="00EC3EB8">
              <w:rPr>
                <w:rFonts w:eastAsia="Arial" w:cs="Arial"/>
              </w:rPr>
              <w:t>Pr</w:t>
            </w:r>
            <w:r w:rsidRPr="00EC3EB8">
              <w:rPr>
                <w:rFonts w:eastAsia="Arial" w:cs="Arial"/>
                <w:spacing w:val="-3"/>
              </w:rPr>
              <w:t>o</w:t>
            </w:r>
            <w:r w:rsidRPr="00EC3EB8">
              <w:rPr>
                <w:rFonts w:eastAsia="Arial" w:cs="Arial"/>
              </w:rPr>
              <w:t>t</w:t>
            </w:r>
            <w:r w:rsidRPr="00EC3EB8">
              <w:rPr>
                <w:rFonts w:eastAsia="Arial" w:cs="Arial"/>
                <w:spacing w:val="1"/>
              </w:rPr>
              <w:t>e</w:t>
            </w:r>
            <w:r w:rsidRPr="00EC3EB8">
              <w:rPr>
                <w:rFonts w:eastAsia="Arial" w:cs="Arial"/>
              </w:rPr>
              <w:t>cti</w:t>
            </w:r>
            <w:r w:rsidRPr="00EC3EB8">
              <w:rPr>
                <w:rFonts w:eastAsia="Arial" w:cs="Arial"/>
                <w:spacing w:val="-2"/>
              </w:rPr>
              <w:t>o</w:t>
            </w:r>
            <w:r w:rsidRPr="00EC3EB8">
              <w:rPr>
                <w:rFonts w:eastAsia="Arial" w:cs="Arial"/>
              </w:rPr>
              <w:t>n Re</w:t>
            </w:r>
            <w:r w:rsidRPr="00EC3EB8">
              <w:rPr>
                <w:rFonts w:eastAsia="Arial" w:cs="Arial"/>
                <w:spacing w:val="-2"/>
              </w:rPr>
              <w:t>g</w:t>
            </w:r>
            <w:r w:rsidRPr="00EC3EB8">
              <w:rPr>
                <w:rFonts w:eastAsia="Arial" w:cs="Arial"/>
              </w:rPr>
              <w:t>u</w:t>
            </w:r>
            <w:r w:rsidRPr="00EC3EB8">
              <w:rPr>
                <w:rFonts w:eastAsia="Arial" w:cs="Arial"/>
                <w:spacing w:val="-3"/>
              </w:rPr>
              <w:t>l</w:t>
            </w:r>
            <w:r w:rsidRPr="00EC3EB8">
              <w:rPr>
                <w:rFonts w:eastAsia="Arial" w:cs="Arial"/>
              </w:rPr>
              <w:t>ation.</w:t>
            </w:r>
          </w:p>
        </w:tc>
        <w:tc>
          <w:tcPr>
            <w:tcW w:w="1948" w:type="dxa"/>
            <w:vAlign w:val="center"/>
          </w:tcPr>
          <w:p w14:paraId="6FCF6B79" w14:textId="593ED40E" w:rsidR="009B194E" w:rsidRPr="00326B46" w:rsidRDefault="00EC3EB8" w:rsidP="00EC3EB8">
            <w:pPr>
              <w:pStyle w:val="TableFieldContent"/>
            </w:pPr>
            <w:r w:rsidRPr="00EC3EB8">
              <w:rPr>
                <w:rFonts w:eastAsia="Arial" w:cs="Arial"/>
              </w:rPr>
              <w:t>23/</w:t>
            </w:r>
            <w:r w:rsidRPr="00EC3EB8">
              <w:rPr>
                <w:rFonts w:eastAsia="Arial" w:cs="Arial"/>
                <w:spacing w:val="-1"/>
              </w:rPr>
              <w:t>0</w:t>
            </w:r>
            <w:r w:rsidRPr="00EC3EB8">
              <w:rPr>
                <w:rFonts w:eastAsia="Arial" w:cs="Arial"/>
                <w:spacing w:val="2"/>
              </w:rPr>
              <w:t>5</w:t>
            </w:r>
            <w:r w:rsidRPr="00EC3EB8">
              <w:rPr>
                <w:rFonts w:eastAsia="Arial" w:cs="Arial"/>
              </w:rPr>
              <w:t>/</w:t>
            </w:r>
            <w:r w:rsidRPr="00EC3EB8">
              <w:rPr>
                <w:rFonts w:eastAsia="Arial" w:cs="Arial"/>
                <w:spacing w:val="-1"/>
              </w:rPr>
              <w:t>2</w:t>
            </w:r>
            <w:r w:rsidRPr="00EC3EB8">
              <w:rPr>
                <w:rFonts w:eastAsia="Arial" w:cs="Arial"/>
              </w:rPr>
              <w:t>018</w:t>
            </w:r>
          </w:p>
        </w:tc>
      </w:tr>
      <w:tr w:rsidR="00EC3EB8" w:rsidRPr="0017739B" w14:paraId="07399B50" w14:textId="77777777" w:rsidTr="00EC3EB8">
        <w:trPr>
          <w:cantSplit/>
          <w:trHeight w:val="372"/>
          <w:jc w:val="center"/>
        </w:trPr>
        <w:tc>
          <w:tcPr>
            <w:tcW w:w="1188" w:type="dxa"/>
            <w:vAlign w:val="center"/>
          </w:tcPr>
          <w:p w14:paraId="2C37F7E9" w14:textId="1E3E9F14" w:rsidR="00EC3EB8" w:rsidRPr="00EC3EB8" w:rsidRDefault="00EC3EB8" w:rsidP="00EC3EB8">
            <w:pPr>
              <w:pStyle w:val="TableFieldContent"/>
              <w:rPr>
                <w:rFonts w:eastAsia="Arial" w:cs="Arial"/>
              </w:rPr>
            </w:pPr>
            <w:r w:rsidRPr="00EC3EB8">
              <w:rPr>
                <w:rFonts w:eastAsia="Arial" w:cs="Arial"/>
              </w:rPr>
              <w:t>5.</w:t>
            </w:r>
            <w:r w:rsidRPr="00EC3EB8">
              <w:rPr>
                <w:rFonts w:eastAsia="Arial" w:cs="Arial"/>
                <w:spacing w:val="1"/>
              </w:rPr>
              <w:t>0</w:t>
            </w:r>
            <w:r w:rsidRPr="00EC3EB8">
              <w:rPr>
                <w:rFonts w:eastAsia="Arial" w:cs="Arial"/>
              </w:rPr>
              <w:t>0</w:t>
            </w:r>
          </w:p>
        </w:tc>
        <w:tc>
          <w:tcPr>
            <w:tcW w:w="6150" w:type="dxa"/>
            <w:vAlign w:val="center"/>
          </w:tcPr>
          <w:p w14:paraId="72FC3C70" w14:textId="77777777" w:rsidR="00EC3EB8" w:rsidRPr="00EC3EB8" w:rsidRDefault="00EC3EB8" w:rsidP="00EC3EB8">
            <w:pPr>
              <w:widowControl w:val="0"/>
              <w:spacing w:line="271" w:lineRule="exact"/>
              <w:rPr>
                <w:rFonts w:eastAsia="Arial" w:cs="Arial"/>
                <w:szCs w:val="24"/>
                <w:lang w:val="en-US"/>
              </w:rPr>
            </w:pPr>
            <w:r w:rsidRPr="00EC3EB8">
              <w:rPr>
                <w:rFonts w:eastAsia="Arial" w:cs="Arial"/>
                <w:szCs w:val="24"/>
                <w:lang w:val="en-US"/>
              </w:rPr>
              <w:t>A</w:t>
            </w:r>
            <w:r w:rsidRPr="00EC3EB8">
              <w:rPr>
                <w:rFonts w:eastAsia="Arial" w:cs="Arial"/>
                <w:spacing w:val="1"/>
                <w:szCs w:val="24"/>
                <w:lang w:val="en-US"/>
              </w:rPr>
              <w:t>m</w:t>
            </w:r>
            <w:r w:rsidRPr="00EC3EB8">
              <w:rPr>
                <w:rFonts w:eastAsia="Arial" w:cs="Arial"/>
                <w:spacing w:val="-2"/>
                <w:szCs w:val="24"/>
                <w:lang w:val="en-US"/>
              </w:rPr>
              <w:t>e</w:t>
            </w:r>
            <w:r w:rsidRPr="00EC3EB8">
              <w:rPr>
                <w:rFonts w:eastAsia="Arial" w:cs="Arial"/>
                <w:szCs w:val="24"/>
                <w:lang w:val="en-US"/>
              </w:rPr>
              <w:t>n</w:t>
            </w:r>
            <w:r w:rsidRPr="00EC3EB8">
              <w:rPr>
                <w:rFonts w:eastAsia="Arial" w:cs="Arial"/>
                <w:spacing w:val="-2"/>
                <w:szCs w:val="24"/>
                <w:lang w:val="en-US"/>
              </w:rPr>
              <w:t>d</w:t>
            </w:r>
            <w:r w:rsidRPr="00EC3EB8">
              <w:rPr>
                <w:rFonts w:eastAsia="Arial" w:cs="Arial"/>
                <w:spacing w:val="1"/>
                <w:szCs w:val="24"/>
                <w:lang w:val="en-US"/>
              </w:rPr>
              <w:t>m</w:t>
            </w:r>
            <w:r w:rsidRPr="00EC3EB8">
              <w:rPr>
                <w:rFonts w:eastAsia="Arial" w:cs="Arial"/>
                <w:spacing w:val="-2"/>
                <w:szCs w:val="24"/>
                <w:lang w:val="en-US"/>
              </w:rPr>
              <w:t>e</w:t>
            </w:r>
            <w:r w:rsidRPr="00EC3EB8">
              <w:rPr>
                <w:rFonts w:eastAsia="Arial" w:cs="Arial"/>
                <w:szCs w:val="24"/>
                <w:lang w:val="en-US"/>
              </w:rPr>
              <w:t xml:space="preserve">nt </w:t>
            </w:r>
            <w:r w:rsidRPr="00EC3EB8">
              <w:rPr>
                <w:rFonts w:eastAsia="Arial" w:cs="Arial"/>
                <w:spacing w:val="-2"/>
                <w:szCs w:val="24"/>
                <w:lang w:val="en-US"/>
              </w:rPr>
              <w:t>t</w:t>
            </w:r>
            <w:r w:rsidRPr="00EC3EB8">
              <w:rPr>
                <w:rFonts w:eastAsia="Arial" w:cs="Arial"/>
                <w:szCs w:val="24"/>
                <w:lang w:val="en-US"/>
              </w:rPr>
              <w:t>o s</w:t>
            </w:r>
            <w:r w:rsidRPr="00EC3EB8">
              <w:rPr>
                <w:rFonts w:eastAsia="Arial" w:cs="Arial"/>
                <w:spacing w:val="1"/>
                <w:szCs w:val="24"/>
                <w:lang w:val="en-US"/>
              </w:rPr>
              <w:t>e</w:t>
            </w:r>
            <w:r w:rsidRPr="00EC3EB8">
              <w:rPr>
                <w:rFonts w:eastAsia="Arial" w:cs="Arial"/>
                <w:szCs w:val="24"/>
                <w:lang w:val="en-US"/>
              </w:rPr>
              <w:t>ct</w:t>
            </w:r>
            <w:r w:rsidRPr="00EC3EB8">
              <w:rPr>
                <w:rFonts w:eastAsia="Arial" w:cs="Arial"/>
                <w:spacing w:val="-3"/>
                <w:szCs w:val="24"/>
                <w:lang w:val="en-US"/>
              </w:rPr>
              <w:t>i</w:t>
            </w:r>
            <w:r w:rsidRPr="00EC3EB8">
              <w:rPr>
                <w:rFonts w:eastAsia="Arial" w:cs="Arial"/>
                <w:szCs w:val="24"/>
                <w:lang w:val="en-US"/>
              </w:rPr>
              <w:t>on</w:t>
            </w:r>
            <w:r w:rsidRPr="00EC3EB8">
              <w:rPr>
                <w:rFonts w:eastAsia="Arial" w:cs="Arial"/>
                <w:spacing w:val="-2"/>
                <w:szCs w:val="24"/>
                <w:lang w:val="en-US"/>
              </w:rPr>
              <w:t xml:space="preserve"> </w:t>
            </w:r>
            <w:r w:rsidRPr="00EC3EB8">
              <w:rPr>
                <w:rFonts w:eastAsia="Arial" w:cs="Arial"/>
                <w:szCs w:val="24"/>
                <w:lang w:val="en-US"/>
              </w:rPr>
              <w:t>19</w:t>
            </w:r>
            <w:r w:rsidRPr="00EC3EB8">
              <w:rPr>
                <w:rFonts w:eastAsia="Arial" w:cs="Arial"/>
                <w:spacing w:val="4"/>
                <w:szCs w:val="24"/>
                <w:lang w:val="en-US"/>
              </w:rPr>
              <w:t xml:space="preserve"> </w:t>
            </w:r>
            <w:r w:rsidRPr="00EC3EB8">
              <w:rPr>
                <w:rFonts w:eastAsia="Arial" w:cs="Arial"/>
                <w:szCs w:val="24"/>
                <w:lang w:val="en-US"/>
              </w:rPr>
              <w:t>-</w:t>
            </w:r>
            <w:r w:rsidRPr="00EC3EB8">
              <w:rPr>
                <w:rFonts w:eastAsia="Arial" w:cs="Arial"/>
                <w:spacing w:val="-1"/>
                <w:szCs w:val="24"/>
                <w:lang w:val="en-US"/>
              </w:rPr>
              <w:t xml:space="preserve"> </w:t>
            </w:r>
            <w:r w:rsidRPr="00EC3EB8">
              <w:rPr>
                <w:rFonts w:eastAsia="Arial" w:cs="Arial"/>
                <w:szCs w:val="24"/>
                <w:lang w:val="en-US"/>
              </w:rPr>
              <w:t>c</w:t>
            </w:r>
            <w:r w:rsidRPr="00EC3EB8">
              <w:rPr>
                <w:rFonts w:eastAsia="Arial" w:cs="Arial"/>
                <w:spacing w:val="-2"/>
                <w:szCs w:val="24"/>
                <w:lang w:val="en-US"/>
              </w:rPr>
              <w:t>h</w:t>
            </w:r>
            <w:r w:rsidRPr="00EC3EB8">
              <w:rPr>
                <w:rFonts w:eastAsia="Arial" w:cs="Arial"/>
                <w:szCs w:val="24"/>
                <w:lang w:val="en-US"/>
              </w:rPr>
              <w:t>an</w:t>
            </w:r>
            <w:r w:rsidRPr="00EC3EB8">
              <w:rPr>
                <w:rFonts w:eastAsia="Arial" w:cs="Arial"/>
                <w:spacing w:val="-2"/>
                <w:szCs w:val="24"/>
                <w:lang w:val="en-US"/>
              </w:rPr>
              <w:t>g</w:t>
            </w:r>
            <w:r w:rsidRPr="00EC3EB8">
              <w:rPr>
                <w:rFonts w:eastAsia="Arial" w:cs="Arial"/>
                <w:szCs w:val="24"/>
                <w:lang w:val="en-US"/>
              </w:rPr>
              <w:t xml:space="preserve">es </w:t>
            </w:r>
            <w:r w:rsidRPr="00EC3EB8">
              <w:rPr>
                <w:rFonts w:eastAsia="Arial" w:cs="Arial"/>
                <w:spacing w:val="-2"/>
                <w:szCs w:val="24"/>
                <w:lang w:val="en-US"/>
              </w:rPr>
              <w:t>t</w:t>
            </w:r>
            <w:r w:rsidRPr="00EC3EB8">
              <w:rPr>
                <w:rFonts w:eastAsia="Arial" w:cs="Arial"/>
                <w:szCs w:val="24"/>
                <w:lang w:val="en-US"/>
              </w:rPr>
              <w:t>o s</w:t>
            </w:r>
            <w:r w:rsidRPr="00EC3EB8">
              <w:rPr>
                <w:rFonts w:eastAsia="Arial" w:cs="Arial"/>
                <w:spacing w:val="1"/>
                <w:szCs w:val="24"/>
                <w:lang w:val="en-US"/>
              </w:rPr>
              <w:t>e</w:t>
            </w:r>
            <w:r w:rsidRPr="00EC3EB8">
              <w:rPr>
                <w:rFonts w:eastAsia="Arial" w:cs="Arial"/>
                <w:szCs w:val="24"/>
                <w:lang w:val="en-US"/>
              </w:rPr>
              <w:t>ct</w:t>
            </w:r>
            <w:r w:rsidRPr="00EC3EB8">
              <w:rPr>
                <w:rFonts w:eastAsia="Arial" w:cs="Arial"/>
                <w:spacing w:val="-3"/>
                <w:szCs w:val="24"/>
                <w:lang w:val="en-US"/>
              </w:rPr>
              <w:t>i</w:t>
            </w:r>
            <w:r w:rsidRPr="00EC3EB8">
              <w:rPr>
                <w:rFonts w:eastAsia="Arial" w:cs="Arial"/>
                <w:spacing w:val="-2"/>
                <w:szCs w:val="24"/>
                <w:lang w:val="en-US"/>
              </w:rPr>
              <w:t>o</w:t>
            </w:r>
            <w:r w:rsidRPr="00EC3EB8">
              <w:rPr>
                <w:rFonts w:eastAsia="Arial" w:cs="Arial"/>
                <w:szCs w:val="24"/>
                <w:lang w:val="en-US"/>
              </w:rPr>
              <w:t>ns</w:t>
            </w:r>
          </w:p>
          <w:p w14:paraId="7A2E5E96" w14:textId="51A78CCC" w:rsidR="00EC3EB8" w:rsidRPr="00EC3EB8" w:rsidRDefault="00EC3EB8" w:rsidP="00EC3EB8">
            <w:pPr>
              <w:widowControl w:val="0"/>
              <w:spacing w:line="271" w:lineRule="exact"/>
              <w:ind w:left="99" w:hanging="99"/>
              <w:rPr>
                <w:rFonts w:eastAsia="Arial" w:cs="Arial"/>
                <w:szCs w:val="24"/>
                <w:lang w:val="en-US"/>
              </w:rPr>
            </w:pPr>
            <w:r w:rsidRPr="00EC3EB8">
              <w:rPr>
                <w:rFonts w:eastAsia="Arial" w:cs="Arial"/>
                <w:szCs w:val="24"/>
                <w:lang w:eastAsia="en-GB"/>
              </w:rPr>
              <w:t>ref</w:t>
            </w:r>
            <w:r w:rsidRPr="00EC3EB8">
              <w:rPr>
                <w:rFonts w:eastAsia="Arial" w:cs="Arial"/>
                <w:spacing w:val="1"/>
                <w:szCs w:val="24"/>
                <w:lang w:eastAsia="en-GB"/>
              </w:rPr>
              <w:t>e</w:t>
            </w:r>
            <w:r w:rsidRPr="00EC3EB8">
              <w:rPr>
                <w:rFonts w:eastAsia="Arial" w:cs="Arial"/>
                <w:szCs w:val="24"/>
                <w:lang w:eastAsia="en-GB"/>
              </w:rPr>
              <w:t>r</w:t>
            </w:r>
            <w:r w:rsidRPr="00EC3EB8">
              <w:rPr>
                <w:rFonts w:eastAsia="Arial" w:cs="Arial"/>
                <w:spacing w:val="-2"/>
                <w:szCs w:val="24"/>
                <w:lang w:eastAsia="en-GB"/>
              </w:rPr>
              <w:t>r</w:t>
            </w:r>
            <w:r w:rsidRPr="00EC3EB8">
              <w:rPr>
                <w:rFonts w:eastAsia="Arial" w:cs="Arial"/>
                <w:szCs w:val="24"/>
                <w:lang w:eastAsia="en-GB"/>
              </w:rPr>
              <w:t xml:space="preserve">ed </w:t>
            </w:r>
            <w:r w:rsidRPr="00EC3EB8">
              <w:rPr>
                <w:rFonts w:eastAsia="Arial" w:cs="Arial"/>
                <w:spacing w:val="-2"/>
                <w:szCs w:val="24"/>
                <w:lang w:eastAsia="en-GB"/>
              </w:rPr>
              <w:t>t</w:t>
            </w:r>
            <w:r w:rsidRPr="00EC3EB8">
              <w:rPr>
                <w:rFonts w:eastAsia="Arial" w:cs="Arial"/>
                <w:szCs w:val="24"/>
                <w:lang w:eastAsia="en-GB"/>
              </w:rPr>
              <w:t xml:space="preserve">o </w:t>
            </w:r>
            <w:r w:rsidRPr="00EC3EB8">
              <w:rPr>
                <w:rFonts w:eastAsia="Arial" w:cs="Arial"/>
                <w:spacing w:val="-1"/>
                <w:szCs w:val="24"/>
                <w:lang w:eastAsia="en-GB"/>
              </w:rPr>
              <w:t>u</w:t>
            </w:r>
            <w:r w:rsidRPr="00EC3EB8">
              <w:rPr>
                <w:rFonts w:eastAsia="Arial" w:cs="Arial"/>
                <w:szCs w:val="24"/>
                <w:lang w:eastAsia="en-GB"/>
              </w:rPr>
              <w:t>nder</w:t>
            </w:r>
            <w:r w:rsidRPr="00EC3EB8">
              <w:rPr>
                <w:rFonts w:eastAsia="Arial" w:cs="Arial"/>
                <w:spacing w:val="2"/>
                <w:szCs w:val="24"/>
                <w:lang w:eastAsia="en-GB"/>
              </w:rPr>
              <w:t xml:space="preserve"> </w:t>
            </w:r>
            <w:r w:rsidRPr="00EC3EB8">
              <w:rPr>
                <w:rFonts w:eastAsia="Arial" w:cs="Arial"/>
                <w:spacing w:val="-2"/>
                <w:szCs w:val="24"/>
                <w:lang w:eastAsia="en-GB"/>
              </w:rPr>
              <w:t>t</w:t>
            </w:r>
            <w:r w:rsidRPr="00EC3EB8">
              <w:rPr>
                <w:rFonts w:eastAsia="Arial" w:cs="Arial"/>
                <w:szCs w:val="24"/>
                <w:lang w:eastAsia="en-GB"/>
              </w:rPr>
              <w:t>he</w:t>
            </w:r>
            <w:r w:rsidRPr="00EC3EB8">
              <w:rPr>
                <w:rFonts w:eastAsia="Arial" w:cs="Arial"/>
                <w:spacing w:val="1"/>
                <w:szCs w:val="24"/>
                <w:lang w:eastAsia="en-GB"/>
              </w:rPr>
              <w:t xml:space="preserve"> </w:t>
            </w:r>
            <w:r w:rsidRPr="00EC3EB8">
              <w:rPr>
                <w:rFonts w:eastAsia="Arial" w:cs="Arial"/>
                <w:spacing w:val="-3"/>
                <w:szCs w:val="24"/>
                <w:lang w:eastAsia="en-GB"/>
              </w:rPr>
              <w:t>D</w:t>
            </w:r>
            <w:r w:rsidRPr="00EC3EB8">
              <w:rPr>
                <w:rFonts w:eastAsia="Arial" w:cs="Arial"/>
                <w:szCs w:val="24"/>
                <w:lang w:eastAsia="en-GB"/>
              </w:rPr>
              <w:t>ata</w:t>
            </w:r>
            <w:r w:rsidRPr="00EC3EB8">
              <w:rPr>
                <w:rFonts w:eastAsia="Arial" w:cs="Arial"/>
                <w:spacing w:val="1"/>
                <w:szCs w:val="24"/>
                <w:lang w:eastAsia="en-GB"/>
              </w:rPr>
              <w:t xml:space="preserve"> </w:t>
            </w:r>
            <w:r w:rsidRPr="00EC3EB8">
              <w:rPr>
                <w:rFonts w:eastAsia="Arial" w:cs="Arial"/>
                <w:szCs w:val="24"/>
                <w:lang w:eastAsia="en-GB"/>
              </w:rPr>
              <w:t>P</w:t>
            </w:r>
            <w:r w:rsidRPr="00EC3EB8">
              <w:rPr>
                <w:rFonts w:eastAsia="Arial" w:cs="Arial"/>
                <w:spacing w:val="-4"/>
                <w:szCs w:val="24"/>
                <w:lang w:eastAsia="en-GB"/>
              </w:rPr>
              <w:t>r</w:t>
            </w:r>
            <w:r w:rsidRPr="00EC3EB8">
              <w:rPr>
                <w:rFonts w:eastAsia="Arial" w:cs="Arial"/>
                <w:szCs w:val="24"/>
                <w:lang w:eastAsia="en-GB"/>
              </w:rPr>
              <w:t>ot</w:t>
            </w:r>
            <w:r w:rsidRPr="00EC3EB8">
              <w:rPr>
                <w:rFonts w:eastAsia="Arial" w:cs="Arial"/>
                <w:spacing w:val="1"/>
                <w:szCs w:val="24"/>
                <w:lang w:eastAsia="en-GB"/>
              </w:rPr>
              <w:t>e</w:t>
            </w:r>
            <w:r w:rsidRPr="00EC3EB8">
              <w:rPr>
                <w:rFonts w:eastAsia="Arial" w:cs="Arial"/>
                <w:szCs w:val="24"/>
                <w:lang w:eastAsia="en-GB"/>
              </w:rPr>
              <w:t>ct</w:t>
            </w:r>
            <w:r w:rsidRPr="00EC3EB8">
              <w:rPr>
                <w:rFonts w:eastAsia="Arial" w:cs="Arial"/>
                <w:spacing w:val="-3"/>
                <w:szCs w:val="24"/>
                <w:lang w:eastAsia="en-GB"/>
              </w:rPr>
              <w:t>i</w:t>
            </w:r>
            <w:r w:rsidRPr="00EC3EB8">
              <w:rPr>
                <w:rFonts w:eastAsia="Arial" w:cs="Arial"/>
                <w:szCs w:val="24"/>
                <w:lang w:eastAsia="en-GB"/>
              </w:rPr>
              <w:t>on</w:t>
            </w:r>
            <w:r w:rsidRPr="00EC3EB8">
              <w:rPr>
                <w:rFonts w:eastAsia="Arial" w:cs="Arial"/>
                <w:spacing w:val="3"/>
                <w:szCs w:val="24"/>
                <w:lang w:eastAsia="en-GB"/>
              </w:rPr>
              <w:t xml:space="preserve"> </w:t>
            </w:r>
            <w:r w:rsidRPr="00EC3EB8">
              <w:rPr>
                <w:rFonts w:eastAsia="Arial" w:cs="Arial"/>
                <w:szCs w:val="24"/>
                <w:lang w:eastAsia="en-GB"/>
              </w:rPr>
              <w:t>A</w:t>
            </w:r>
            <w:r w:rsidRPr="00EC3EB8">
              <w:rPr>
                <w:rFonts w:eastAsia="Arial" w:cs="Arial"/>
                <w:spacing w:val="-3"/>
                <w:szCs w:val="24"/>
                <w:lang w:eastAsia="en-GB"/>
              </w:rPr>
              <w:t>c</w:t>
            </w:r>
            <w:r w:rsidRPr="00EC3EB8">
              <w:rPr>
                <w:rFonts w:eastAsia="Arial" w:cs="Arial"/>
                <w:szCs w:val="24"/>
                <w:lang w:eastAsia="en-GB"/>
              </w:rPr>
              <w:t>t.</w:t>
            </w:r>
          </w:p>
        </w:tc>
        <w:tc>
          <w:tcPr>
            <w:tcW w:w="1948" w:type="dxa"/>
            <w:vAlign w:val="center"/>
          </w:tcPr>
          <w:p w14:paraId="5FEFA27E" w14:textId="2F8E4B3F" w:rsidR="00EC3EB8" w:rsidRPr="00EC3EB8" w:rsidRDefault="00EC3EB8" w:rsidP="00EC3EB8">
            <w:pPr>
              <w:pStyle w:val="TableFieldContent"/>
              <w:rPr>
                <w:rFonts w:eastAsia="Arial" w:cs="Arial"/>
              </w:rPr>
            </w:pPr>
            <w:r w:rsidRPr="00EC3EB8">
              <w:rPr>
                <w:rFonts w:eastAsia="Arial" w:cs="Arial"/>
              </w:rPr>
              <w:t>06/</w:t>
            </w:r>
            <w:r w:rsidRPr="00EC3EB8">
              <w:rPr>
                <w:rFonts w:eastAsia="Arial" w:cs="Arial"/>
                <w:spacing w:val="-1"/>
              </w:rPr>
              <w:t>1</w:t>
            </w:r>
            <w:r w:rsidRPr="00EC3EB8">
              <w:rPr>
                <w:rFonts w:eastAsia="Arial" w:cs="Arial"/>
              </w:rPr>
              <w:t>1/</w:t>
            </w:r>
            <w:r w:rsidRPr="00EC3EB8">
              <w:rPr>
                <w:rFonts w:eastAsia="Arial" w:cs="Arial"/>
                <w:spacing w:val="-1"/>
              </w:rPr>
              <w:t>2</w:t>
            </w:r>
            <w:r w:rsidRPr="00EC3EB8">
              <w:rPr>
                <w:rFonts w:eastAsia="Arial" w:cs="Arial"/>
              </w:rPr>
              <w:t>018</w:t>
            </w:r>
          </w:p>
        </w:tc>
      </w:tr>
      <w:tr w:rsidR="00E9160B" w:rsidRPr="0017739B" w14:paraId="6E7187F9" w14:textId="77777777" w:rsidTr="00EC3EB8">
        <w:trPr>
          <w:cantSplit/>
          <w:trHeight w:val="372"/>
          <w:jc w:val="center"/>
        </w:trPr>
        <w:tc>
          <w:tcPr>
            <w:tcW w:w="1188" w:type="dxa"/>
            <w:vAlign w:val="center"/>
          </w:tcPr>
          <w:p w14:paraId="23C04639" w14:textId="29204873" w:rsidR="00E9160B" w:rsidRPr="00EC3EB8" w:rsidRDefault="00E9160B" w:rsidP="00EC3EB8">
            <w:pPr>
              <w:pStyle w:val="TableFieldContent"/>
              <w:rPr>
                <w:rFonts w:eastAsia="Arial" w:cs="Arial"/>
              </w:rPr>
            </w:pPr>
            <w:r w:rsidRPr="00E9160B">
              <w:rPr>
                <w:rFonts w:eastAsia="Arial" w:cs="Arial"/>
              </w:rPr>
              <w:t>6.</w:t>
            </w:r>
            <w:r w:rsidRPr="00E9160B">
              <w:rPr>
                <w:rFonts w:eastAsia="Arial" w:cs="Arial"/>
                <w:spacing w:val="1"/>
              </w:rPr>
              <w:t>0</w:t>
            </w:r>
            <w:r w:rsidRPr="00E9160B">
              <w:rPr>
                <w:rFonts w:eastAsia="Arial" w:cs="Arial"/>
              </w:rPr>
              <w:t>0</w:t>
            </w:r>
          </w:p>
        </w:tc>
        <w:tc>
          <w:tcPr>
            <w:tcW w:w="6150" w:type="dxa"/>
            <w:vAlign w:val="center"/>
          </w:tcPr>
          <w:p w14:paraId="2252C2AA" w14:textId="5F850154" w:rsidR="00E9160B" w:rsidRPr="00EC3EB8" w:rsidRDefault="00E9160B" w:rsidP="00EC3EB8">
            <w:pPr>
              <w:widowControl w:val="0"/>
              <w:spacing w:line="271" w:lineRule="exact"/>
              <w:rPr>
                <w:rFonts w:eastAsia="Arial" w:cs="Arial"/>
                <w:szCs w:val="24"/>
                <w:lang w:val="en-US"/>
              </w:rPr>
            </w:pPr>
            <w:r w:rsidRPr="00E9160B">
              <w:rPr>
                <w:rFonts w:eastAsia="Arial" w:cs="Arial"/>
                <w:szCs w:val="24"/>
                <w:lang w:eastAsia="en-GB"/>
              </w:rPr>
              <w:t>G</w:t>
            </w:r>
            <w:r w:rsidRPr="00E9160B">
              <w:rPr>
                <w:rFonts w:eastAsia="Arial" w:cs="Arial"/>
                <w:spacing w:val="1"/>
                <w:szCs w:val="24"/>
                <w:lang w:eastAsia="en-GB"/>
              </w:rPr>
              <w:t>e</w:t>
            </w:r>
            <w:r w:rsidRPr="00E9160B">
              <w:rPr>
                <w:rFonts w:eastAsia="Arial" w:cs="Arial"/>
                <w:szCs w:val="24"/>
                <w:lang w:eastAsia="en-GB"/>
              </w:rPr>
              <w:t xml:space="preserve">neral </w:t>
            </w:r>
            <w:r w:rsidRPr="00E9160B">
              <w:rPr>
                <w:rFonts w:eastAsia="Arial" w:cs="Arial"/>
                <w:spacing w:val="-3"/>
                <w:szCs w:val="24"/>
                <w:lang w:eastAsia="en-GB"/>
              </w:rPr>
              <w:t>D</w:t>
            </w:r>
            <w:r w:rsidRPr="00E9160B">
              <w:rPr>
                <w:rFonts w:eastAsia="Arial" w:cs="Arial"/>
                <w:szCs w:val="24"/>
                <w:lang w:eastAsia="en-GB"/>
              </w:rPr>
              <w:t>ata</w:t>
            </w:r>
            <w:r w:rsidRPr="00E9160B">
              <w:rPr>
                <w:rFonts w:eastAsia="Arial" w:cs="Arial"/>
                <w:spacing w:val="-1"/>
                <w:szCs w:val="24"/>
                <w:lang w:eastAsia="en-GB"/>
              </w:rPr>
              <w:t xml:space="preserve"> </w:t>
            </w:r>
            <w:r w:rsidRPr="00E9160B">
              <w:rPr>
                <w:rFonts w:eastAsia="Arial" w:cs="Arial"/>
                <w:szCs w:val="24"/>
                <w:lang w:eastAsia="en-GB"/>
              </w:rPr>
              <w:t>Prot</w:t>
            </w:r>
            <w:r w:rsidRPr="00E9160B">
              <w:rPr>
                <w:rFonts w:eastAsia="Arial" w:cs="Arial"/>
                <w:spacing w:val="1"/>
                <w:szCs w:val="24"/>
                <w:lang w:eastAsia="en-GB"/>
              </w:rPr>
              <w:t>e</w:t>
            </w:r>
            <w:r w:rsidRPr="00E9160B">
              <w:rPr>
                <w:rFonts w:eastAsia="Arial" w:cs="Arial"/>
                <w:spacing w:val="-3"/>
                <w:szCs w:val="24"/>
                <w:lang w:eastAsia="en-GB"/>
              </w:rPr>
              <w:t>c</w:t>
            </w:r>
            <w:r w:rsidRPr="00E9160B">
              <w:rPr>
                <w:rFonts w:eastAsia="Arial" w:cs="Arial"/>
                <w:szCs w:val="24"/>
                <w:lang w:eastAsia="en-GB"/>
              </w:rPr>
              <w:t>ti</w:t>
            </w:r>
            <w:r w:rsidRPr="00E9160B">
              <w:rPr>
                <w:rFonts w:eastAsia="Arial" w:cs="Arial"/>
                <w:spacing w:val="-2"/>
                <w:szCs w:val="24"/>
                <w:lang w:eastAsia="en-GB"/>
              </w:rPr>
              <w:t>o</w:t>
            </w:r>
            <w:r w:rsidRPr="00E9160B">
              <w:rPr>
                <w:rFonts w:eastAsia="Arial" w:cs="Arial"/>
                <w:szCs w:val="24"/>
                <w:lang w:eastAsia="en-GB"/>
              </w:rPr>
              <w:t>n Re</w:t>
            </w:r>
            <w:r w:rsidRPr="00E9160B">
              <w:rPr>
                <w:rFonts w:eastAsia="Arial" w:cs="Arial"/>
                <w:spacing w:val="-2"/>
                <w:szCs w:val="24"/>
                <w:lang w:eastAsia="en-GB"/>
              </w:rPr>
              <w:t>g</w:t>
            </w:r>
            <w:r w:rsidRPr="00E9160B">
              <w:rPr>
                <w:rFonts w:eastAsia="Arial" w:cs="Arial"/>
                <w:szCs w:val="24"/>
                <w:lang w:eastAsia="en-GB"/>
              </w:rPr>
              <w:t>ulation</w:t>
            </w:r>
            <w:r w:rsidRPr="00E9160B">
              <w:rPr>
                <w:rFonts w:eastAsia="Arial" w:cs="Arial"/>
                <w:spacing w:val="-1"/>
                <w:szCs w:val="24"/>
                <w:lang w:eastAsia="en-GB"/>
              </w:rPr>
              <w:t xml:space="preserve"> </w:t>
            </w:r>
            <w:r w:rsidRPr="00E9160B">
              <w:rPr>
                <w:rFonts w:eastAsia="Arial" w:cs="Arial"/>
                <w:szCs w:val="24"/>
                <w:lang w:eastAsia="en-GB"/>
              </w:rPr>
              <w:t xml:space="preserve">links </w:t>
            </w:r>
            <w:r w:rsidRPr="00E9160B">
              <w:rPr>
                <w:rFonts w:eastAsia="Arial" w:cs="Arial"/>
                <w:spacing w:val="-2"/>
                <w:szCs w:val="24"/>
                <w:lang w:eastAsia="en-GB"/>
              </w:rPr>
              <w:t>u</w:t>
            </w:r>
            <w:r w:rsidRPr="00E9160B">
              <w:rPr>
                <w:rFonts w:eastAsia="Arial" w:cs="Arial"/>
                <w:szCs w:val="24"/>
                <w:lang w:eastAsia="en-GB"/>
              </w:rPr>
              <w:t>p</w:t>
            </w:r>
            <w:r w:rsidRPr="00E9160B">
              <w:rPr>
                <w:rFonts w:eastAsia="Arial" w:cs="Arial"/>
                <w:spacing w:val="-2"/>
                <w:szCs w:val="24"/>
                <w:lang w:eastAsia="en-GB"/>
              </w:rPr>
              <w:t>d</w:t>
            </w:r>
            <w:r w:rsidRPr="00E9160B">
              <w:rPr>
                <w:rFonts w:eastAsia="Arial" w:cs="Arial"/>
                <w:szCs w:val="24"/>
                <w:lang w:eastAsia="en-GB"/>
              </w:rPr>
              <w:t>at</w:t>
            </w:r>
            <w:r w:rsidRPr="00E9160B">
              <w:rPr>
                <w:rFonts w:eastAsia="Arial" w:cs="Arial"/>
                <w:spacing w:val="1"/>
                <w:szCs w:val="24"/>
                <w:lang w:eastAsia="en-GB"/>
              </w:rPr>
              <w:t>e</w:t>
            </w:r>
            <w:r w:rsidRPr="00E9160B">
              <w:rPr>
                <w:rFonts w:eastAsia="Arial" w:cs="Arial"/>
                <w:szCs w:val="24"/>
                <w:lang w:eastAsia="en-GB"/>
              </w:rPr>
              <w:t>d</w:t>
            </w:r>
          </w:p>
        </w:tc>
        <w:tc>
          <w:tcPr>
            <w:tcW w:w="1948" w:type="dxa"/>
            <w:vAlign w:val="center"/>
          </w:tcPr>
          <w:p w14:paraId="5C02B1F2" w14:textId="33C68E53" w:rsidR="00E9160B" w:rsidRPr="00EC3EB8" w:rsidRDefault="00E9160B" w:rsidP="00EC3EB8">
            <w:pPr>
              <w:pStyle w:val="TableFieldContent"/>
              <w:rPr>
                <w:rFonts w:eastAsia="Arial" w:cs="Arial"/>
              </w:rPr>
            </w:pPr>
            <w:r w:rsidRPr="00E9160B">
              <w:rPr>
                <w:rFonts w:eastAsia="Arial" w:cs="Arial"/>
              </w:rPr>
              <w:t>17/</w:t>
            </w:r>
            <w:r w:rsidRPr="00E9160B">
              <w:rPr>
                <w:rFonts w:eastAsia="Arial" w:cs="Arial"/>
                <w:spacing w:val="-1"/>
              </w:rPr>
              <w:t>0</w:t>
            </w:r>
            <w:r w:rsidRPr="00E9160B">
              <w:rPr>
                <w:rFonts w:eastAsia="Arial" w:cs="Arial"/>
              </w:rPr>
              <w:t>9/</w:t>
            </w:r>
            <w:r w:rsidRPr="00E9160B">
              <w:rPr>
                <w:rFonts w:eastAsia="Arial" w:cs="Arial"/>
                <w:spacing w:val="-1"/>
              </w:rPr>
              <w:t>2</w:t>
            </w:r>
            <w:r w:rsidRPr="00E9160B">
              <w:rPr>
                <w:rFonts w:eastAsia="Arial" w:cs="Arial"/>
              </w:rPr>
              <w:t>019</w:t>
            </w:r>
          </w:p>
        </w:tc>
      </w:tr>
      <w:tr w:rsidR="00E9160B" w:rsidRPr="0017739B" w14:paraId="62D546D0" w14:textId="77777777" w:rsidTr="00EC3EB8">
        <w:trPr>
          <w:cantSplit/>
          <w:trHeight w:val="372"/>
          <w:jc w:val="center"/>
        </w:trPr>
        <w:tc>
          <w:tcPr>
            <w:tcW w:w="1188" w:type="dxa"/>
            <w:vAlign w:val="center"/>
          </w:tcPr>
          <w:p w14:paraId="51AD89F0" w14:textId="63614FC2" w:rsidR="00E9160B" w:rsidRPr="00E9160B" w:rsidRDefault="00E9160B" w:rsidP="00EC3EB8">
            <w:pPr>
              <w:pStyle w:val="TableFieldContent"/>
              <w:rPr>
                <w:rFonts w:eastAsia="Arial" w:cs="Arial"/>
              </w:rPr>
            </w:pPr>
            <w:r w:rsidRPr="00E9160B">
              <w:rPr>
                <w:rFonts w:eastAsia="Arial" w:cs="Arial"/>
              </w:rPr>
              <w:t>7.</w:t>
            </w:r>
            <w:r w:rsidRPr="00E9160B">
              <w:rPr>
                <w:rFonts w:eastAsia="Arial" w:cs="Arial"/>
                <w:spacing w:val="1"/>
              </w:rPr>
              <w:t>0</w:t>
            </w:r>
            <w:r w:rsidRPr="00E9160B">
              <w:rPr>
                <w:rFonts w:eastAsia="Arial" w:cs="Arial"/>
              </w:rPr>
              <w:t>0</w:t>
            </w:r>
          </w:p>
        </w:tc>
        <w:tc>
          <w:tcPr>
            <w:tcW w:w="6150" w:type="dxa"/>
            <w:vAlign w:val="center"/>
          </w:tcPr>
          <w:p w14:paraId="25402C6A" w14:textId="77777777" w:rsidR="00E9160B" w:rsidRPr="00E9160B" w:rsidRDefault="00E9160B" w:rsidP="00E9160B">
            <w:pPr>
              <w:widowControl w:val="0"/>
              <w:spacing w:line="271" w:lineRule="exact"/>
              <w:ind w:left="99" w:hanging="94"/>
              <w:rPr>
                <w:rFonts w:eastAsia="Arial" w:cs="Arial"/>
                <w:szCs w:val="24"/>
                <w:lang w:val="en-US"/>
              </w:rPr>
            </w:pPr>
            <w:r w:rsidRPr="00E9160B">
              <w:rPr>
                <w:rFonts w:eastAsia="Arial" w:cs="Arial"/>
                <w:szCs w:val="24"/>
                <w:lang w:val="en-US"/>
              </w:rPr>
              <w:t>H</w:t>
            </w:r>
            <w:r w:rsidRPr="00E9160B">
              <w:rPr>
                <w:rFonts w:eastAsia="Arial" w:cs="Arial"/>
                <w:spacing w:val="-3"/>
                <w:szCs w:val="24"/>
                <w:lang w:val="en-US"/>
              </w:rPr>
              <w:t>y</w:t>
            </w:r>
            <w:r w:rsidRPr="00E9160B">
              <w:rPr>
                <w:rFonts w:eastAsia="Arial" w:cs="Arial"/>
                <w:szCs w:val="24"/>
                <w:lang w:val="en-US"/>
              </w:rPr>
              <w:t>per</w:t>
            </w:r>
            <w:r w:rsidRPr="00E9160B">
              <w:rPr>
                <w:rFonts w:eastAsia="Arial" w:cs="Arial"/>
                <w:spacing w:val="-2"/>
                <w:szCs w:val="24"/>
                <w:lang w:val="en-US"/>
              </w:rPr>
              <w:t>l</w:t>
            </w:r>
            <w:r w:rsidRPr="00E9160B">
              <w:rPr>
                <w:rFonts w:eastAsia="Arial" w:cs="Arial"/>
                <w:szCs w:val="24"/>
                <w:lang w:val="en-US"/>
              </w:rPr>
              <w:t>inks to</w:t>
            </w:r>
            <w:r w:rsidRPr="00E9160B">
              <w:rPr>
                <w:rFonts w:eastAsia="Arial" w:cs="Arial"/>
                <w:spacing w:val="1"/>
                <w:szCs w:val="24"/>
                <w:lang w:val="en-US"/>
              </w:rPr>
              <w:t xml:space="preserve"> </w:t>
            </w:r>
            <w:r w:rsidRPr="00E9160B">
              <w:rPr>
                <w:rFonts w:eastAsia="Arial" w:cs="Arial"/>
                <w:szCs w:val="24"/>
                <w:lang w:val="en-US"/>
              </w:rPr>
              <w:t>GDPR cor</w:t>
            </w:r>
            <w:r w:rsidRPr="00E9160B">
              <w:rPr>
                <w:rFonts w:eastAsia="Arial" w:cs="Arial"/>
                <w:spacing w:val="-2"/>
                <w:szCs w:val="24"/>
                <w:lang w:val="en-US"/>
              </w:rPr>
              <w:t>r</w:t>
            </w:r>
            <w:r w:rsidRPr="00E9160B">
              <w:rPr>
                <w:rFonts w:eastAsia="Arial" w:cs="Arial"/>
                <w:szCs w:val="24"/>
                <w:lang w:val="en-US"/>
              </w:rPr>
              <w:t>ect</w:t>
            </w:r>
            <w:r w:rsidRPr="00E9160B">
              <w:rPr>
                <w:rFonts w:eastAsia="Arial" w:cs="Arial"/>
                <w:spacing w:val="1"/>
                <w:szCs w:val="24"/>
                <w:lang w:val="en-US"/>
              </w:rPr>
              <w:t>e</w:t>
            </w:r>
            <w:r w:rsidRPr="00E9160B">
              <w:rPr>
                <w:rFonts w:eastAsia="Arial" w:cs="Arial"/>
                <w:szCs w:val="24"/>
                <w:lang w:val="en-US"/>
              </w:rPr>
              <w:t xml:space="preserve">d </w:t>
            </w:r>
            <w:r w:rsidRPr="00E9160B">
              <w:rPr>
                <w:rFonts w:eastAsia="Arial" w:cs="Arial"/>
                <w:spacing w:val="-3"/>
                <w:szCs w:val="24"/>
                <w:lang w:val="en-US"/>
              </w:rPr>
              <w:t>i</w:t>
            </w:r>
            <w:r w:rsidRPr="00E9160B">
              <w:rPr>
                <w:rFonts w:eastAsia="Arial" w:cs="Arial"/>
                <w:szCs w:val="24"/>
                <w:lang w:val="en-US"/>
              </w:rPr>
              <w:t>n</w:t>
            </w:r>
            <w:r w:rsidRPr="00E9160B">
              <w:rPr>
                <w:rFonts w:eastAsia="Arial" w:cs="Arial"/>
                <w:spacing w:val="1"/>
                <w:szCs w:val="24"/>
                <w:lang w:val="en-US"/>
              </w:rPr>
              <w:t xml:space="preserve"> </w:t>
            </w:r>
            <w:r w:rsidRPr="00E9160B">
              <w:rPr>
                <w:rFonts w:eastAsia="Arial" w:cs="Arial"/>
                <w:spacing w:val="2"/>
                <w:szCs w:val="24"/>
                <w:lang w:val="en-US"/>
              </w:rPr>
              <w:t>f</w:t>
            </w:r>
            <w:r w:rsidRPr="00E9160B">
              <w:rPr>
                <w:rFonts w:eastAsia="Arial" w:cs="Arial"/>
                <w:szCs w:val="24"/>
                <w:lang w:val="en-US"/>
              </w:rPr>
              <w:t>ol</w:t>
            </w:r>
            <w:r w:rsidRPr="00E9160B">
              <w:rPr>
                <w:rFonts w:eastAsia="Arial" w:cs="Arial"/>
                <w:spacing w:val="-1"/>
                <w:szCs w:val="24"/>
                <w:lang w:val="en-US"/>
              </w:rPr>
              <w:t>l</w:t>
            </w:r>
            <w:r w:rsidRPr="00E9160B">
              <w:rPr>
                <w:rFonts w:eastAsia="Arial" w:cs="Arial"/>
                <w:szCs w:val="24"/>
                <w:lang w:val="en-US"/>
              </w:rPr>
              <w:t>o</w:t>
            </w:r>
            <w:r w:rsidRPr="00E9160B">
              <w:rPr>
                <w:rFonts w:eastAsia="Arial" w:cs="Arial"/>
                <w:spacing w:val="-3"/>
                <w:szCs w:val="24"/>
                <w:lang w:val="en-US"/>
              </w:rPr>
              <w:t>w</w:t>
            </w:r>
            <w:r w:rsidRPr="00E9160B">
              <w:rPr>
                <w:rFonts w:eastAsia="Arial" w:cs="Arial"/>
                <w:szCs w:val="24"/>
                <w:lang w:val="en-US"/>
              </w:rPr>
              <w:t>ing</w:t>
            </w:r>
          </w:p>
          <w:p w14:paraId="29F4A2D8" w14:textId="77777777" w:rsidR="00E9160B" w:rsidRPr="00E9160B" w:rsidRDefault="00E9160B" w:rsidP="00E9160B">
            <w:pPr>
              <w:widowControl w:val="0"/>
              <w:spacing w:line="240" w:lineRule="auto"/>
              <w:ind w:left="99" w:hanging="99"/>
              <w:rPr>
                <w:rFonts w:eastAsia="Arial" w:cs="Arial"/>
                <w:szCs w:val="24"/>
                <w:lang w:val="en-US"/>
              </w:rPr>
            </w:pPr>
            <w:r w:rsidRPr="00E9160B">
              <w:rPr>
                <w:rFonts w:eastAsia="Arial" w:cs="Arial"/>
                <w:szCs w:val="24"/>
                <w:lang w:val="en-US"/>
              </w:rPr>
              <w:t>para</w:t>
            </w:r>
            <w:r w:rsidRPr="00E9160B">
              <w:rPr>
                <w:rFonts w:eastAsia="Arial" w:cs="Arial"/>
                <w:spacing w:val="-2"/>
                <w:szCs w:val="24"/>
                <w:lang w:val="en-US"/>
              </w:rPr>
              <w:t>g</w:t>
            </w:r>
            <w:r w:rsidRPr="00E9160B">
              <w:rPr>
                <w:rFonts w:eastAsia="Arial" w:cs="Arial"/>
                <w:szCs w:val="24"/>
                <w:lang w:val="en-US"/>
              </w:rPr>
              <w:t>raph</w:t>
            </w:r>
            <w:r w:rsidRPr="00E9160B">
              <w:rPr>
                <w:rFonts w:eastAsia="Arial" w:cs="Arial"/>
                <w:spacing w:val="1"/>
                <w:szCs w:val="24"/>
                <w:lang w:val="en-US"/>
              </w:rPr>
              <w:t>s</w:t>
            </w:r>
            <w:r w:rsidRPr="00E9160B">
              <w:rPr>
                <w:rFonts w:eastAsia="Arial" w:cs="Arial"/>
                <w:szCs w:val="24"/>
                <w:lang w:val="en-US"/>
              </w:rPr>
              <w:t>:</w:t>
            </w:r>
            <w:r w:rsidRPr="00E9160B">
              <w:rPr>
                <w:rFonts w:eastAsia="Arial" w:cs="Arial"/>
                <w:spacing w:val="-2"/>
                <w:szCs w:val="24"/>
                <w:lang w:val="en-US"/>
              </w:rPr>
              <w:t xml:space="preserve"> </w:t>
            </w:r>
            <w:r w:rsidRPr="00E9160B">
              <w:rPr>
                <w:rFonts w:eastAsia="Arial" w:cs="Arial"/>
                <w:szCs w:val="24"/>
                <w:lang w:val="en-US"/>
              </w:rPr>
              <w:t>3.</w:t>
            </w:r>
            <w:r w:rsidRPr="00E9160B">
              <w:rPr>
                <w:rFonts w:eastAsia="Arial" w:cs="Arial"/>
                <w:spacing w:val="-1"/>
                <w:szCs w:val="24"/>
                <w:lang w:val="en-US"/>
              </w:rPr>
              <w:t>1</w:t>
            </w:r>
            <w:r w:rsidRPr="00E9160B">
              <w:rPr>
                <w:rFonts w:eastAsia="Arial" w:cs="Arial"/>
                <w:szCs w:val="24"/>
                <w:lang w:val="en-US"/>
              </w:rPr>
              <w:t>, 4</w:t>
            </w:r>
            <w:r w:rsidRPr="00E9160B">
              <w:rPr>
                <w:rFonts w:eastAsia="Arial" w:cs="Arial"/>
                <w:spacing w:val="-2"/>
                <w:szCs w:val="24"/>
                <w:lang w:val="en-US"/>
              </w:rPr>
              <w:t>.</w:t>
            </w:r>
            <w:r w:rsidRPr="00E9160B">
              <w:rPr>
                <w:rFonts w:eastAsia="Arial" w:cs="Arial"/>
                <w:szCs w:val="24"/>
                <w:lang w:val="en-US"/>
              </w:rPr>
              <w:t>3,</w:t>
            </w:r>
            <w:r w:rsidRPr="00E9160B">
              <w:rPr>
                <w:rFonts w:eastAsia="Arial" w:cs="Arial"/>
                <w:spacing w:val="-2"/>
                <w:szCs w:val="24"/>
                <w:lang w:val="en-US"/>
              </w:rPr>
              <w:t xml:space="preserve"> 5</w:t>
            </w:r>
            <w:r w:rsidRPr="00E9160B">
              <w:rPr>
                <w:rFonts w:eastAsia="Arial" w:cs="Arial"/>
                <w:szCs w:val="24"/>
                <w:lang w:val="en-US"/>
              </w:rPr>
              <w:t>.</w:t>
            </w:r>
            <w:r w:rsidRPr="00E9160B">
              <w:rPr>
                <w:rFonts w:eastAsia="Arial" w:cs="Arial"/>
                <w:spacing w:val="1"/>
                <w:szCs w:val="24"/>
                <w:lang w:val="en-US"/>
              </w:rPr>
              <w:t>1</w:t>
            </w:r>
            <w:r w:rsidRPr="00E9160B">
              <w:rPr>
                <w:rFonts w:eastAsia="Arial" w:cs="Arial"/>
                <w:szCs w:val="24"/>
                <w:lang w:val="en-US"/>
              </w:rPr>
              <w:t xml:space="preserve">, </w:t>
            </w:r>
            <w:r w:rsidRPr="00E9160B">
              <w:rPr>
                <w:rFonts w:eastAsia="Arial" w:cs="Arial"/>
                <w:spacing w:val="-2"/>
                <w:szCs w:val="24"/>
                <w:lang w:val="en-US"/>
              </w:rPr>
              <w:t>6</w:t>
            </w:r>
            <w:r w:rsidRPr="00E9160B">
              <w:rPr>
                <w:rFonts w:eastAsia="Arial" w:cs="Arial"/>
                <w:szCs w:val="24"/>
                <w:lang w:val="en-US"/>
              </w:rPr>
              <w:t>.</w:t>
            </w:r>
            <w:r w:rsidRPr="00E9160B">
              <w:rPr>
                <w:rFonts w:eastAsia="Arial" w:cs="Arial"/>
                <w:spacing w:val="1"/>
                <w:szCs w:val="24"/>
                <w:lang w:val="en-US"/>
              </w:rPr>
              <w:t>1</w:t>
            </w:r>
            <w:r w:rsidRPr="00E9160B">
              <w:rPr>
                <w:rFonts w:eastAsia="Arial" w:cs="Arial"/>
                <w:szCs w:val="24"/>
                <w:lang w:val="en-US"/>
              </w:rPr>
              <w:t>,</w:t>
            </w:r>
            <w:r w:rsidRPr="00E9160B">
              <w:rPr>
                <w:rFonts w:eastAsia="Arial" w:cs="Arial"/>
                <w:spacing w:val="-2"/>
                <w:szCs w:val="24"/>
                <w:lang w:val="en-US"/>
              </w:rPr>
              <w:t xml:space="preserve"> </w:t>
            </w:r>
            <w:r w:rsidRPr="00E9160B">
              <w:rPr>
                <w:rFonts w:eastAsia="Arial" w:cs="Arial"/>
                <w:szCs w:val="24"/>
                <w:lang w:val="en-US"/>
              </w:rPr>
              <w:t>6.</w:t>
            </w:r>
            <w:r w:rsidRPr="00E9160B">
              <w:rPr>
                <w:rFonts w:eastAsia="Arial" w:cs="Arial"/>
                <w:spacing w:val="-1"/>
                <w:szCs w:val="24"/>
                <w:lang w:val="en-US"/>
              </w:rPr>
              <w:t>3</w:t>
            </w:r>
            <w:r w:rsidRPr="00E9160B">
              <w:rPr>
                <w:rFonts w:eastAsia="Arial" w:cs="Arial"/>
                <w:szCs w:val="24"/>
                <w:lang w:val="en-US"/>
              </w:rPr>
              <w:t>, 7</w:t>
            </w:r>
            <w:r w:rsidRPr="00E9160B">
              <w:rPr>
                <w:rFonts w:eastAsia="Arial" w:cs="Arial"/>
                <w:spacing w:val="-2"/>
                <w:szCs w:val="24"/>
                <w:lang w:val="en-US"/>
              </w:rPr>
              <w:t>.</w:t>
            </w:r>
            <w:r w:rsidRPr="00E9160B">
              <w:rPr>
                <w:rFonts w:eastAsia="Arial" w:cs="Arial"/>
                <w:szCs w:val="24"/>
                <w:lang w:val="en-US"/>
              </w:rPr>
              <w:t>4,</w:t>
            </w:r>
            <w:r w:rsidRPr="00E9160B">
              <w:rPr>
                <w:rFonts w:eastAsia="Arial" w:cs="Arial"/>
                <w:spacing w:val="-2"/>
                <w:szCs w:val="24"/>
                <w:lang w:val="en-US"/>
              </w:rPr>
              <w:t xml:space="preserve"> </w:t>
            </w:r>
            <w:r w:rsidRPr="00E9160B">
              <w:rPr>
                <w:rFonts w:eastAsia="Arial" w:cs="Arial"/>
                <w:szCs w:val="24"/>
                <w:lang w:val="en-US"/>
              </w:rPr>
              <w:t>11</w:t>
            </w:r>
            <w:r w:rsidRPr="00E9160B">
              <w:rPr>
                <w:rFonts w:eastAsia="Arial" w:cs="Arial"/>
                <w:spacing w:val="-2"/>
                <w:szCs w:val="24"/>
                <w:lang w:val="en-US"/>
              </w:rPr>
              <w:t>.</w:t>
            </w:r>
            <w:r w:rsidRPr="00E9160B">
              <w:rPr>
                <w:rFonts w:eastAsia="Arial" w:cs="Arial"/>
                <w:szCs w:val="24"/>
                <w:lang w:val="en-US"/>
              </w:rPr>
              <w:t>2,</w:t>
            </w:r>
            <w:r w:rsidRPr="00E9160B">
              <w:rPr>
                <w:rFonts w:eastAsia="Arial" w:cs="Arial"/>
                <w:spacing w:val="-2"/>
                <w:szCs w:val="24"/>
                <w:lang w:val="en-US"/>
              </w:rPr>
              <w:t xml:space="preserve"> </w:t>
            </w:r>
            <w:r w:rsidRPr="00E9160B">
              <w:rPr>
                <w:rFonts w:eastAsia="Arial" w:cs="Arial"/>
                <w:szCs w:val="24"/>
                <w:lang w:val="en-US"/>
              </w:rPr>
              <w:t>11.</w:t>
            </w:r>
            <w:r w:rsidRPr="00E9160B">
              <w:rPr>
                <w:rFonts w:eastAsia="Arial" w:cs="Arial"/>
                <w:spacing w:val="-1"/>
                <w:szCs w:val="24"/>
                <w:lang w:val="en-US"/>
              </w:rPr>
              <w:t>3</w:t>
            </w:r>
            <w:r w:rsidRPr="00E9160B">
              <w:rPr>
                <w:rFonts w:eastAsia="Arial" w:cs="Arial"/>
                <w:szCs w:val="24"/>
                <w:lang w:val="en-US"/>
              </w:rPr>
              <w:t>,</w:t>
            </w:r>
          </w:p>
          <w:p w14:paraId="0991A41E" w14:textId="2918051F" w:rsidR="00E9160B" w:rsidRPr="00E9160B" w:rsidRDefault="00E9160B" w:rsidP="00E9160B">
            <w:pPr>
              <w:widowControl w:val="0"/>
              <w:spacing w:line="271" w:lineRule="exact"/>
              <w:rPr>
                <w:rFonts w:eastAsia="Arial" w:cs="Arial"/>
                <w:szCs w:val="24"/>
                <w:lang w:eastAsia="en-GB"/>
              </w:rPr>
            </w:pPr>
            <w:r w:rsidRPr="00E9160B">
              <w:rPr>
                <w:rFonts w:eastAsia="Arial" w:cs="Arial"/>
                <w:szCs w:val="24"/>
                <w:lang w:eastAsia="en-GB"/>
              </w:rPr>
              <w:t>12.</w:t>
            </w:r>
            <w:r w:rsidRPr="00E9160B">
              <w:rPr>
                <w:rFonts w:eastAsia="Arial" w:cs="Arial"/>
                <w:spacing w:val="-1"/>
                <w:szCs w:val="24"/>
                <w:lang w:eastAsia="en-GB"/>
              </w:rPr>
              <w:t>1</w:t>
            </w:r>
            <w:r w:rsidRPr="00E9160B">
              <w:rPr>
                <w:rFonts w:eastAsia="Arial" w:cs="Arial"/>
                <w:szCs w:val="24"/>
                <w:lang w:eastAsia="en-GB"/>
              </w:rPr>
              <w:t xml:space="preserve">, </w:t>
            </w:r>
            <w:r w:rsidRPr="00E9160B">
              <w:rPr>
                <w:rFonts w:eastAsia="Arial" w:cs="Arial"/>
                <w:spacing w:val="-2"/>
                <w:szCs w:val="24"/>
                <w:lang w:eastAsia="en-GB"/>
              </w:rPr>
              <w:t>1</w:t>
            </w:r>
            <w:r w:rsidRPr="00E9160B">
              <w:rPr>
                <w:rFonts w:eastAsia="Arial" w:cs="Arial"/>
                <w:szCs w:val="24"/>
                <w:lang w:eastAsia="en-GB"/>
              </w:rPr>
              <w:t>3.</w:t>
            </w:r>
            <w:r w:rsidRPr="00E9160B">
              <w:rPr>
                <w:rFonts w:eastAsia="Arial" w:cs="Arial"/>
                <w:spacing w:val="1"/>
                <w:szCs w:val="24"/>
                <w:lang w:eastAsia="en-GB"/>
              </w:rPr>
              <w:t>1</w:t>
            </w:r>
            <w:r w:rsidRPr="00E9160B">
              <w:rPr>
                <w:rFonts w:eastAsia="Arial" w:cs="Arial"/>
                <w:szCs w:val="24"/>
                <w:lang w:eastAsia="en-GB"/>
              </w:rPr>
              <w:t>,</w:t>
            </w:r>
            <w:r w:rsidRPr="00E9160B">
              <w:rPr>
                <w:rFonts w:eastAsia="Arial" w:cs="Arial"/>
                <w:spacing w:val="-2"/>
                <w:szCs w:val="24"/>
                <w:lang w:eastAsia="en-GB"/>
              </w:rPr>
              <w:t xml:space="preserve"> </w:t>
            </w:r>
            <w:r w:rsidRPr="00E9160B">
              <w:rPr>
                <w:rFonts w:eastAsia="Arial" w:cs="Arial"/>
                <w:spacing w:val="1"/>
                <w:szCs w:val="24"/>
                <w:lang w:eastAsia="en-GB"/>
              </w:rPr>
              <w:t>1</w:t>
            </w:r>
            <w:r w:rsidRPr="00E9160B">
              <w:rPr>
                <w:rFonts w:eastAsia="Arial" w:cs="Arial"/>
                <w:spacing w:val="-2"/>
                <w:szCs w:val="24"/>
                <w:lang w:eastAsia="en-GB"/>
              </w:rPr>
              <w:t>4</w:t>
            </w:r>
            <w:r w:rsidRPr="00E9160B">
              <w:rPr>
                <w:rFonts w:eastAsia="Arial" w:cs="Arial"/>
                <w:szCs w:val="24"/>
                <w:lang w:eastAsia="en-GB"/>
              </w:rPr>
              <w:t>.</w:t>
            </w:r>
            <w:r w:rsidRPr="00E9160B">
              <w:rPr>
                <w:rFonts w:eastAsia="Arial" w:cs="Arial"/>
                <w:spacing w:val="1"/>
                <w:szCs w:val="24"/>
                <w:lang w:eastAsia="en-GB"/>
              </w:rPr>
              <w:t>2</w:t>
            </w:r>
            <w:r w:rsidRPr="00E9160B">
              <w:rPr>
                <w:rFonts w:eastAsia="Arial" w:cs="Arial"/>
                <w:szCs w:val="24"/>
                <w:lang w:eastAsia="en-GB"/>
              </w:rPr>
              <w:t>,</w:t>
            </w:r>
            <w:r w:rsidRPr="00E9160B">
              <w:rPr>
                <w:rFonts w:eastAsia="Arial" w:cs="Arial"/>
                <w:spacing w:val="-2"/>
                <w:szCs w:val="24"/>
                <w:lang w:eastAsia="en-GB"/>
              </w:rPr>
              <w:t xml:space="preserve"> </w:t>
            </w:r>
            <w:r w:rsidRPr="00E9160B">
              <w:rPr>
                <w:rFonts w:eastAsia="Arial" w:cs="Arial"/>
                <w:szCs w:val="24"/>
                <w:lang w:eastAsia="en-GB"/>
              </w:rPr>
              <w:t>15</w:t>
            </w:r>
            <w:r w:rsidRPr="00E9160B">
              <w:rPr>
                <w:rFonts w:eastAsia="Arial" w:cs="Arial"/>
                <w:spacing w:val="-2"/>
                <w:szCs w:val="24"/>
                <w:lang w:eastAsia="en-GB"/>
              </w:rPr>
              <w:t>.</w:t>
            </w:r>
            <w:r w:rsidRPr="00E9160B">
              <w:rPr>
                <w:rFonts w:eastAsia="Arial" w:cs="Arial"/>
                <w:szCs w:val="24"/>
                <w:lang w:eastAsia="en-GB"/>
              </w:rPr>
              <w:t>4,</w:t>
            </w:r>
            <w:r w:rsidRPr="00E9160B">
              <w:rPr>
                <w:rFonts w:eastAsia="Arial" w:cs="Arial"/>
                <w:spacing w:val="-2"/>
                <w:szCs w:val="24"/>
                <w:lang w:eastAsia="en-GB"/>
              </w:rPr>
              <w:t xml:space="preserve"> </w:t>
            </w:r>
            <w:r w:rsidRPr="00E9160B">
              <w:rPr>
                <w:rFonts w:eastAsia="Arial" w:cs="Arial"/>
                <w:szCs w:val="24"/>
                <w:lang w:eastAsia="en-GB"/>
              </w:rPr>
              <w:t>18.2</w:t>
            </w:r>
            <w:r w:rsidRPr="00E9160B">
              <w:rPr>
                <w:rFonts w:eastAsia="Arial" w:cs="Arial"/>
                <w:spacing w:val="-1"/>
                <w:szCs w:val="24"/>
                <w:lang w:eastAsia="en-GB"/>
              </w:rPr>
              <w:t xml:space="preserve"> </w:t>
            </w:r>
            <w:r w:rsidRPr="00E9160B">
              <w:rPr>
                <w:rFonts w:eastAsia="Arial" w:cs="Arial"/>
                <w:spacing w:val="1"/>
                <w:szCs w:val="24"/>
                <w:lang w:eastAsia="en-GB"/>
              </w:rPr>
              <w:t>a</w:t>
            </w:r>
            <w:r w:rsidRPr="00E9160B">
              <w:rPr>
                <w:rFonts w:eastAsia="Arial" w:cs="Arial"/>
                <w:spacing w:val="-2"/>
                <w:szCs w:val="24"/>
                <w:lang w:eastAsia="en-GB"/>
              </w:rPr>
              <w:t>n</w:t>
            </w:r>
            <w:r w:rsidRPr="00E9160B">
              <w:rPr>
                <w:rFonts w:eastAsia="Arial" w:cs="Arial"/>
                <w:szCs w:val="24"/>
                <w:lang w:eastAsia="en-GB"/>
              </w:rPr>
              <w:t xml:space="preserve">d </w:t>
            </w:r>
            <w:r w:rsidRPr="00E9160B">
              <w:rPr>
                <w:rFonts w:eastAsia="Arial" w:cs="Arial"/>
                <w:spacing w:val="-1"/>
                <w:szCs w:val="24"/>
                <w:lang w:eastAsia="en-GB"/>
              </w:rPr>
              <w:t>b</w:t>
            </w:r>
            <w:r w:rsidRPr="00E9160B">
              <w:rPr>
                <w:rFonts w:eastAsia="Arial" w:cs="Arial"/>
                <w:szCs w:val="24"/>
                <w:lang w:eastAsia="en-GB"/>
              </w:rPr>
              <w:t>ul</w:t>
            </w:r>
            <w:r w:rsidRPr="00E9160B">
              <w:rPr>
                <w:rFonts w:eastAsia="Arial" w:cs="Arial"/>
                <w:spacing w:val="-1"/>
                <w:szCs w:val="24"/>
                <w:lang w:eastAsia="en-GB"/>
              </w:rPr>
              <w:t>l</w:t>
            </w:r>
            <w:r w:rsidRPr="00E9160B">
              <w:rPr>
                <w:rFonts w:eastAsia="Arial" w:cs="Arial"/>
                <w:szCs w:val="24"/>
                <w:lang w:eastAsia="en-GB"/>
              </w:rPr>
              <w:t xml:space="preserve">et </w:t>
            </w:r>
            <w:r w:rsidRPr="00E9160B">
              <w:rPr>
                <w:rFonts w:eastAsia="Arial" w:cs="Arial"/>
                <w:spacing w:val="-2"/>
                <w:szCs w:val="24"/>
                <w:lang w:eastAsia="en-GB"/>
              </w:rPr>
              <w:t>p</w:t>
            </w:r>
            <w:r w:rsidRPr="00E9160B">
              <w:rPr>
                <w:rFonts w:eastAsia="Arial" w:cs="Arial"/>
                <w:szCs w:val="24"/>
                <w:lang w:eastAsia="en-GB"/>
              </w:rPr>
              <w:t>oint</w:t>
            </w:r>
            <w:r w:rsidRPr="00E9160B">
              <w:rPr>
                <w:rFonts w:eastAsia="Arial" w:cs="Arial"/>
                <w:spacing w:val="-2"/>
                <w:szCs w:val="24"/>
                <w:lang w:eastAsia="en-GB"/>
              </w:rPr>
              <w:t xml:space="preserve"> o</w:t>
            </w:r>
            <w:r w:rsidRPr="00E9160B">
              <w:rPr>
                <w:rFonts w:eastAsia="Arial" w:cs="Arial"/>
                <w:szCs w:val="24"/>
                <w:lang w:eastAsia="en-GB"/>
              </w:rPr>
              <w:t>ne in App</w:t>
            </w:r>
            <w:r w:rsidRPr="00E9160B">
              <w:rPr>
                <w:rFonts w:eastAsia="Arial" w:cs="Arial"/>
                <w:spacing w:val="-2"/>
                <w:szCs w:val="24"/>
                <w:lang w:eastAsia="en-GB"/>
              </w:rPr>
              <w:t>e</w:t>
            </w:r>
            <w:r w:rsidRPr="00E9160B">
              <w:rPr>
                <w:rFonts w:eastAsia="Arial" w:cs="Arial"/>
                <w:szCs w:val="24"/>
                <w:lang w:eastAsia="en-GB"/>
              </w:rPr>
              <w:t>ndix</w:t>
            </w:r>
            <w:r w:rsidRPr="00E9160B">
              <w:rPr>
                <w:rFonts w:eastAsia="Arial" w:cs="Arial"/>
                <w:spacing w:val="-3"/>
                <w:szCs w:val="24"/>
                <w:lang w:eastAsia="en-GB"/>
              </w:rPr>
              <w:t xml:space="preserve"> </w:t>
            </w:r>
            <w:r w:rsidRPr="00E9160B">
              <w:rPr>
                <w:rFonts w:eastAsia="Arial" w:cs="Arial"/>
                <w:szCs w:val="24"/>
                <w:lang w:eastAsia="en-GB"/>
              </w:rPr>
              <w:t>‘A’.</w:t>
            </w:r>
          </w:p>
        </w:tc>
        <w:tc>
          <w:tcPr>
            <w:tcW w:w="1948" w:type="dxa"/>
            <w:vAlign w:val="center"/>
          </w:tcPr>
          <w:p w14:paraId="3351C3E7" w14:textId="24184D99" w:rsidR="00E9160B" w:rsidRPr="00E9160B" w:rsidRDefault="00E9160B" w:rsidP="00EC3EB8">
            <w:pPr>
              <w:pStyle w:val="TableFieldContent"/>
              <w:rPr>
                <w:rFonts w:eastAsia="Arial" w:cs="Arial"/>
              </w:rPr>
            </w:pPr>
            <w:r w:rsidRPr="00E9160B">
              <w:rPr>
                <w:rFonts w:eastAsia="Arial" w:cs="Arial"/>
              </w:rPr>
              <w:t>23/</w:t>
            </w:r>
            <w:r w:rsidRPr="00E9160B">
              <w:rPr>
                <w:rFonts w:eastAsia="Arial" w:cs="Arial"/>
                <w:spacing w:val="-1"/>
              </w:rPr>
              <w:t>0</w:t>
            </w:r>
            <w:r w:rsidRPr="00E9160B">
              <w:rPr>
                <w:rFonts w:eastAsia="Arial" w:cs="Arial"/>
              </w:rPr>
              <w:t>9/</w:t>
            </w:r>
            <w:r w:rsidRPr="00E9160B">
              <w:rPr>
                <w:rFonts w:eastAsia="Arial" w:cs="Arial"/>
                <w:spacing w:val="-1"/>
              </w:rPr>
              <w:t>2</w:t>
            </w:r>
            <w:r w:rsidRPr="00E9160B">
              <w:rPr>
                <w:rFonts w:eastAsia="Arial" w:cs="Arial"/>
              </w:rPr>
              <w:t>019</w:t>
            </w:r>
          </w:p>
        </w:tc>
      </w:tr>
      <w:tr w:rsidR="00E9160B" w:rsidRPr="0017739B" w14:paraId="731DA35B" w14:textId="77777777" w:rsidTr="00EC3EB8">
        <w:trPr>
          <w:cantSplit/>
          <w:trHeight w:val="372"/>
          <w:jc w:val="center"/>
        </w:trPr>
        <w:tc>
          <w:tcPr>
            <w:tcW w:w="1188" w:type="dxa"/>
            <w:vAlign w:val="center"/>
          </w:tcPr>
          <w:p w14:paraId="4FB14A3E" w14:textId="1498C95A" w:rsidR="00E9160B" w:rsidRPr="00E9160B" w:rsidRDefault="00E9160B" w:rsidP="00EC3EB8">
            <w:pPr>
              <w:pStyle w:val="TableFieldContent"/>
              <w:rPr>
                <w:rFonts w:eastAsia="Arial" w:cs="Arial"/>
              </w:rPr>
            </w:pPr>
            <w:r w:rsidRPr="00E9160B">
              <w:rPr>
                <w:rFonts w:eastAsia="Arial" w:cs="Arial"/>
              </w:rPr>
              <w:t>8.00</w:t>
            </w:r>
          </w:p>
        </w:tc>
        <w:tc>
          <w:tcPr>
            <w:tcW w:w="6150" w:type="dxa"/>
            <w:vAlign w:val="center"/>
          </w:tcPr>
          <w:p w14:paraId="5F7A1EB6" w14:textId="71564720" w:rsidR="00E9160B" w:rsidRPr="00E9160B" w:rsidRDefault="00E9160B" w:rsidP="00E9160B">
            <w:pPr>
              <w:widowControl w:val="0"/>
              <w:spacing w:line="271" w:lineRule="exact"/>
              <w:ind w:left="5"/>
              <w:rPr>
                <w:rFonts w:eastAsia="Arial" w:cs="Arial"/>
                <w:szCs w:val="24"/>
                <w:lang w:val="en-US"/>
              </w:rPr>
            </w:pPr>
            <w:r w:rsidRPr="00E9160B">
              <w:rPr>
                <w:rFonts w:eastAsia="Arial" w:cs="Arial"/>
                <w:szCs w:val="24"/>
                <w:lang w:eastAsia="en-GB"/>
              </w:rPr>
              <w:t>Content fully reviewed and rationalised in line with principles of SOP Review.</w:t>
            </w:r>
          </w:p>
        </w:tc>
        <w:tc>
          <w:tcPr>
            <w:tcW w:w="1948" w:type="dxa"/>
            <w:vAlign w:val="center"/>
          </w:tcPr>
          <w:p w14:paraId="6AF9256C" w14:textId="1CB9C966" w:rsidR="00E9160B" w:rsidRPr="00E9160B" w:rsidRDefault="00E9160B" w:rsidP="00EC3EB8">
            <w:pPr>
              <w:pStyle w:val="TableFieldContent"/>
              <w:rPr>
                <w:rFonts w:eastAsia="Arial" w:cs="Arial"/>
              </w:rPr>
            </w:pPr>
            <w:r w:rsidRPr="00E9160B">
              <w:rPr>
                <w:rFonts w:eastAsia="Arial" w:cs="Arial"/>
              </w:rPr>
              <w:t>01/06/2021</w:t>
            </w:r>
          </w:p>
        </w:tc>
      </w:tr>
    </w:tbl>
    <w:p w14:paraId="6FCF6BCC" w14:textId="4EDCD7B1" w:rsidR="00715619" w:rsidRPr="00E9160B" w:rsidRDefault="00715619" w:rsidP="00715619">
      <w:pPr>
        <w:rPr>
          <w:rFonts w:eastAsiaTheme="majorEastAsia" w:cstheme="majorBidi"/>
          <w:b/>
          <w:sz w:val="28"/>
          <w:szCs w:val="32"/>
        </w:rPr>
      </w:pPr>
    </w:p>
    <w:sectPr w:rsidR="00715619" w:rsidRPr="00E9160B" w:rsidSect="00F23B1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F6BD1" w14:textId="77777777" w:rsidR="00EC3EB8" w:rsidRDefault="00EC3EB8" w:rsidP="00F23B13">
      <w:pPr>
        <w:spacing w:line="240" w:lineRule="auto"/>
      </w:pPr>
      <w:r>
        <w:separator/>
      </w:r>
    </w:p>
  </w:endnote>
  <w:endnote w:type="continuationSeparator" w:id="0">
    <w:p w14:paraId="6FCF6BD2" w14:textId="77777777" w:rsidR="00EC3EB8" w:rsidRDefault="00EC3EB8" w:rsidP="00F23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3BB17" w14:textId="77777777" w:rsidR="00E00F1C" w:rsidRDefault="00E00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F6BD4" w14:textId="4C4BC809" w:rsidR="00EC3EB8" w:rsidRPr="00F23B13" w:rsidRDefault="00E9160B" w:rsidP="00566D2D">
    <w:pPr>
      <w:pStyle w:val="Footer"/>
      <w:rPr>
        <w:rFonts w:cs="Arial"/>
        <w:sz w:val="20"/>
        <w:szCs w:val="20"/>
      </w:rPr>
    </w:pPr>
    <w:r>
      <w:rPr>
        <w:rFonts w:cs="Arial"/>
        <w:sz w:val="20"/>
        <w:szCs w:val="20"/>
      </w:rPr>
      <w:t>Version 8</w:t>
    </w:r>
    <w:r w:rsidR="00EC3EB8" w:rsidRPr="00F23B13">
      <w:rPr>
        <w:rFonts w:cs="Arial"/>
        <w:sz w:val="20"/>
        <w:szCs w:val="20"/>
      </w:rPr>
      <w:t>.00</w:t>
    </w:r>
  </w:p>
  <w:p w14:paraId="6FCF6BD5" w14:textId="77777777" w:rsidR="00EC3EB8" w:rsidRDefault="00EC3EB8" w:rsidP="00566D2D">
    <w:pPr>
      <w:pStyle w:val="Footer"/>
    </w:pPr>
    <w:r w:rsidRPr="00F23B13">
      <w:rPr>
        <w:rFonts w:cs="Arial"/>
        <w:sz w:val="20"/>
        <w:szCs w:val="20"/>
      </w:rPr>
      <w:t>(Publication Scheme)</w:t>
    </w:r>
    <w:r>
      <w:rPr>
        <w:rFonts w:cs="Arial"/>
        <w:sz w:val="20"/>
        <w:szCs w:val="20"/>
      </w:rPr>
      <w:tab/>
    </w:r>
    <w:r>
      <w:rPr>
        <w:rFonts w:cs="Arial"/>
        <w:sz w:val="20"/>
        <w:szCs w:val="20"/>
      </w:rPr>
      <w:tab/>
    </w:r>
    <w:r w:rsidRPr="00566D2D">
      <w:rPr>
        <w:rFonts w:cs="Arial"/>
        <w:sz w:val="20"/>
        <w:szCs w:val="20"/>
      </w:rPr>
      <w:fldChar w:fldCharType="begin"/>
    </w:r>
    <w:r w:rsidRPr="00566D2D">
      <w:rPr>
        <w:rFonts w:cs="Arial"/>
        <w:sz w:val="20"/>
        <w:szCs w:val="20"/>
      </w:rPr>
      <w:instrText xml:space="preserve"> PAGE   \* MERGEFORMAT </w:instrText>
    </w:r>
    <w:r w:rsidRPr="00566D2D">
      <w:rPr>
        <w:rFonts w:cs="Arial"/>
        <w:sz w:val="20"/>
        <w:szCs w:val="20"/>
      </w:rPr>
      <w:fldChar w:fldCharType="separate"/>
    </w:r>
    <w:r w:rsidR="00A05E44">
      <w:rPr>
        <w:rFonts w:cs="Arial"/>
        <w:noProof/>
        <w:sz w:val="20"/>
        <w:szCs w:val="20"/>
      </w:rPr>
      <w:t>3</w:t>
    </w:r>
    <w:r w:rsidRPr="00566D2D">
      <w:rPr>
        <w:rFonts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F6BD7" w14:textId="4B50C0F5" w:rsidR="00EC3EB8" w:rsidRPr="00F23B13" w:rsidRDefault="00EC3EB8">
    <w:pPr>
      <w:pStyle w:val="Footer"/>
      <w:rPr>
        <w:rFonts w:cs="Arial"/>
        <w:sz w:val="20"/>
        <w:szCs w:val="20"/>
      </w:rPr>
    </w:pPr>
    <w:r>
      <w:rPr>
        <w:rFonts w:cs="Arial"/>
        <w:sz w:val="20"/>
        <w:szCs w:val="20"/>
      </w:rPr>
      <w:t>Version 8</w:t>
    </w:r>
    <w:r w:rsidRPr="00F23B13">
      <w:rPr>
        <w:rFonts w:cs="Arial"/>
        <w:sz w:val="20"/>
        <w:szCs w:val="20"/>
      </w:rPr>
      <w:t>.00</w:t>
    </w:r>
  </w:p>
  <w:p w14:paraId="6FCF6BD8" w14:textId="77777777" w:rsidR="00EC3EB8" w:rsidRPr="00F23B13" w:rsidRDefault="00EC3EB8">
    <w:pPr>
      <w:pStyle w:val="Footer"/>
      <w:rPr>
        <w:rFonts w:cs="Arial"/>
        <w:sz w:val="20"/>
        <w:szCs w:val="20"/>
      </w:rPr>
    </w:pPr>
    <w:r w:rsidRPr="00F23B13">
      <w:rPr>
        <w:rFonts w:cs="Arial"/>
        <w:sz w:val="20"/>
        <w:szCs w:val="20"/>
      </w:rPr>
      <w:t>(Publication Scheme)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F6BCF" w14:textId="77777777" w:rsidR="00EC3EB8" w:rsidRDefault="00EC3EB8" w:rsidP="00F23B13">
      <w:pPr>
        <w:spacing w:line="240" w:lineRule="auto"/>
      </w:pPr>
      <w:r>
        <w:separator/>
      </w:r>
    </w:p>
  </w:footnote>
  <w:footnote w:type="continuationSeparator" w:id="0">
    <w:p w14:paraId="6FCF6BD0" w14:textId="77777777" w:rsidR="00EC3EB8" w:rsidRDefault="00EC3EB8" w:rsidP="00F23B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61875" w14:textId="77777777" w:rsidR="00E00F1C" w:rsidRDefault="00E00F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F6BD3" w14:textId="1977B6C8" w:rsidR="00EC3EB8" w:rsidRPr="00F23B13" w:rsidRDefault="00EC3EB8" w:rsidP="00F23B13">
    <w:pPr>
      <w:pStyle w:val="Header"/>
      <w:jc w:val="center"/>
      <w:rPr>
        <w:rFonts w:ascii="Arial Black" w:hAnsi="Arial Black"/>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F6BD6" w14:textId="11A2E1C7" w:rsidR="00EC3EB8" w:rsidRPr="00985DB6" w:rsidRDefault="00EC3EB8" w:rsidP="00985DB6">
    <w:pPr>
      <w:pStyle w:val="Header"/>
      <w:jc w:val="center"/>
      <w:rPr>
        <w:rFonts w:ascii="Arial Black" w:hAnsi="Arial Bla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4BDE"/>
    <w:multiLevelType w:val="multilevel"/>
    <w:tmpl w:val="BA3C39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8007DD"/>
    <w:multiLevelType w:val="hybridMultilevel"/>
    <w:tmpl w:val="BD5052D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470E82"/>
    <w:multiLevelType w:val="hybridMultilevel"/>
    <w:tmpl w:val="9730A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703535"/>
    <w:multiLevelType w:val="hybridMultilevel"/>
    <w:tmpl w:val="BD16AD1E"/>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0F4AA0"/>
    <w:multiLevelType w:val="hybridMultilevel"/>
    <w:tmpl w:val="2592C3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01B35"/>
    <w:multiLevelType w:val="hybridMultilevel"/>
    <w:tmpl w:val="D60C3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883871"/>
    <w:multiLevelType w:val="multilevel"/>
    <w:tmpl w:val="1CAAEA6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1AD266F"/>
    <w:multiLevelType w:val="hybridMultilevel"/>
    <w:tmpl w:val="F57C4A2C"/>
    <w:lvl w:ilvl="0" w:tplc="08090001">
      <w:start w:val="1"/>
      <w:numFmt w:val="bullet"/>
      <w:lvlText w:val=""/>
      <w:lvlJc w:val="left"/>
      <w:pPr>
        <w:ind w:left="360" w:hanging="360"/>
      </w:pPr>
      <w:rPr>
        <w:rFonts w:ascii="Symbol" w:hAnsi="Symbol" w:hint="default"/>
      </w:rPr>
    </w:lvl>
    <w:lvl w:ilvl="1" w:tplc="F2843B8A">
      <w:start w:val="2"/>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834A94"/>
    <w:multiLevelType w:val="hybridMultilevel"/>
    <w:tmpl w:val="BB38C75C"/>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1075B5"/>
    <w:multiLevelType w:val="hybridMultilevel"/>
    <w:tmpl w:val="D024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4530EB"/>
    <w:multiLevelType w:val="hybridMultilevel"/>
    <w:tmpl w:val="D3ACF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8D4B5F"/>
    <w:multiLevelType w:val="hybridMultilevel"/>
    <w:tmpl w:val="6C1CD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9D2084"/>
    <w:multiLevelType w:val="hybridMultilevel"/>
    <w:tmpl w:val="4978D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6451C1"/>
    <w:multiLevelType w:val="hybridMultilevel"/>
    <w:tmpl w:val="19C631C6"/>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F57ADE"/>
    <w:multiLevelType w:val="hybridMultilevel"/>
    <w:tmpl w:val="ADAC3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88525C"/>
    <w:multiLevelType w:val="multilevel"/>
    <w:tmpl w:val="AC583AB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48FA59AF"/>
    <w:multiLevelType w:val="hybridMultilevel"/>
    <w:tmpl w:val="C9182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9C479D"/>
    <w:multiLevelType w:val="multilevel"/>
    <w:tmpl w:val="2AE2AA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CBF72EB"/>
    <w:multiLevelType w:val="multilevel"/>
    <w:tmpl w:val="D4C884B8"/>
    <w:lvl w:ilvl="0">
      <w:start w:val="1"/>
      <w:numFmt w:val="decimal"/>
      <w:lvlText w:val="%1."/>
      <w:lvlJc w:val="left"/>
      <w:pPr>
        <w:tabs>
          <w:tab w:val="num" w:pos="1620"/>
        </w:tabs>
        <w:ind w:left="1620" w:hanging="360"/>
      </w:pPr>
      <w:rPr>
        <w:rFonts w:hint="default"/>
      </w:rPr>
    </w:lvl>
    <w:lvl w:ilvl="1">
      <w:start w:val="2"/>
      <w:numFmt w:val="decimal"/>
      <w:pStyle w:val="SOPPara"/>
      <w:lvlText w:val="%1.%2."/>
      <w:lvlJc w:val="left"/>
      <w:pPr>
        <w:tabs>
          <w:tab w:val="num" w:pos="1000"/>
        </w:tabs>
        <w:ind w:left="1000"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501A3275"/>
    <w:multiLevelType w:val="hybridMultilevel"/>
    <w:tmpl w:val="F3B2A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D16336"/>
    <w:multiLevelType w:val="hybridMultilevel"/>
    <w:tmpl w:val="BFD28E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6B11F8A"/>
    <w:multiLevelType w:val="hybridMultilevel"/>
    <w:tmpl w:val="6F325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7D25F3"/>
    <w:multiLevelType w:val="hybridMultilevel"/>
    <w:tmpl w:val="32DEB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4D0652"/>
    <w:multiLevelType w:val="hybridMultilevel"/>
    <w:tmpl w:val="6D06F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0A3766"/>
    <w:multiLevelType w:val="multilevel"/>
    <w:tmpl w:val="A330DB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9F77762"/>
    <w:multiLevelType w:val="hybridMultilevel"/>
    <w:tmpl w:val="897CD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8A7890"/>
    <w:multiLevelType w:val="hybridMultilevel"/>
    <w:tmpl w:val="D88AA3C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06D60B5"/>
    <w:multiLevelType w:val="multilevel"/>
    <w:tmpl w:val="54DAB3A4"/>
    <w:lvl w:ilvl="0">
      <w:start w:val="1"/>
      <w:numFmt w:val="decimal"/>
      <w:pStyle w:val="ContentsList"/>
      <w:lvlText w:val="%1."/>
      <w:lvlJc w:val="left"/>
      <w:pPr>
        <w:tabs>
          <w:tab w:val="num" w:pos="360"/>
        </w:tabs>
        <w:ind w:left="360" w:hanging="360"/>
      </w:pPr>
      <w:rPr>
        <w:rFonts w:hint="default"/>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7750D63"/>
    <w:multiLevelType w:val="multilevel"/>
    <w:tmpl w:val="5C8A86FE"/>
    <w:lvl w:ilvl="0">
      <w:start w:val="2"/>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24"/>
  </w:num>
  <w:num w:numId="3">
    <w:abstractNumId w:val="17"/>
  </w:num>
  <w:num w:numId="4">
    <w:abstractNumId w:val="18"/>
  </w:num>
  <w:num w:numId="5">
    <w:abstractNumId w:val="6"/>
  </w:num>
  <w:num w:numId="6">
    <w:abstractNumId w:val="1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6"/>
  </w:num>
  <w:num w:numId="10">
    <w:abstractNumId w:val="28"/>
  </w:num>
  <w:num w:numId="11">
    <w:abstractNumId w:val="19"/>
  </w:num>
  <w:num w:numId="12">
    <w:abstractNumId w:val="2"/>
  </w:num>
  <w:num w:numId="13">
    <w:abstractNumId w:val="23"/>
  </w:num>
  <w:num w:numId="14">
    <w:abstractNumId w:val="1"/>
  </w:num>
  <w:num w:numId="15">
    <w:abstractNumId w:val="10"/>
  </w:num>
  <w:num w:numId="16">
    <w:abstractNumId w:val="12"/>
  </w:num>
  <w:num w:numId="17">
    <w:abstractNumId w:val="20"/>
  </w:num>
  <w:num w:numId="18">
    <w:abstractNumId w:val="14"/>
  </w:num>
  <w:num w:numId="19">
    <w:abstractNumId w:val="13"/>
  </w:num>
  <w:num w:numId="20">
    <w:abstractNumId w:val="5"/>
  </w:num>
  <w:num w:numId="21">
    <w:abstractNumId w:val="3"/>
  </w:num>
  <w:num w:numId="22">
    <w:abstractNumId w:val="7"/>
  </w:num>
  <w:num w:numId="23">
    <w:abstractNumId w:val="8"/>
  </w:num>
  <w:num w:numId="24">
    <w:abstractNumId w:val="25"/>
  </w:num>
  <w:num w:numId="25">
    <w:abstractNumId w:val="11"/>
  </w:num>
  <w:num w:numId="26">
    <w:abstractNumId w:val="21"/>
  </w:num>
  <w:num w:numId="27">
    <w:abstractNumId w:val="16"/>
  </w:num>
  <w:num w:numId="28">
    <w:abstractNumId w:val="4"/>
  </w:num>
  <w:num w:numId="29">
    <w:abstractNumId w:val="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13"/>
    <w:rsid w:val="000D47A0"/>
    <w:rsid w:val="003035EB"/>
    <w:rsid w:val="00537640"/>
    <w:rsid w:val="00566D2D"/>
    <w:rsid w:val="00581332"/>
    <w:rsid w:val="006509B7"/>
    <w:rsid w:val="00715619"/>
    <w:rsid w:val="007246A8"/>
    <w:rsid w:val="0079410E"/>
    <w:rsid w:val="007E488D"/>
    <w:rsid w:val="00871C88"/>
    <w:rsid w:val="00943DB6"/>
    <w:rsid w:val="00985DB6"/>
    <w:rsid w:val="009B194E"/>
    <w:rsid w:val="00A05E44"/>
    <w:rsid w:val="00A07B39"/>
    <w:rsid w:val="00BC3B4D"/>
    <w:rsid w:val="00E00F1C"/>
    <w:rsid w:val="00E9160B"/>
    <w:rsid w:val="00EC3EB8"/>
    <w:rsid w:val="00ED3133"/>
    <w:rsid w:val="00F23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6B36"/>
  <w15:chartTrackingRefBased/>
  <w15:docId w15:val="{49666969-9B1F-4FCB-B385-6C0DD0B0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94E"/>
    <w:pPr>
      <w:spacing w:after="0"/>
    </w:pPr>
    <w:rPr>
      <w:rFonts w:ascii="Arial" w:hAnsi="Arial"/>
      <w:sz w:val="24"/>
    </w:rPr>
  </w:style>
  <w:style w:type="paragraph" w:styleId="Heading1">
    <w:name w:val="heading 1"/>
    <w:basedOn w:val="Normal"/>
    <w:next w:val="Normal"/>
    <w:link w:val="Heading1Char"/>
    <w:uiPriority w:val="9"/>
    <w:qFormat/>
    <w:rsid w:val="00566D2D"/>
    <w:pPr>
      <w:keepNext/>
      <w:keepLines/>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66D2D"/>
    <w:pPr>
      <w:keepNext/>
      <w:keepLines/>
      <w:outlineLvl w:val="1"/>
    </w:pPr>
    <w:rPr>
      <w:rFonts w:eastAsiaTheme="majorEastAsia" w:cstheme="majorBidi"/>
      <w:b/>
      <w:szCs w:val="26"/>
    </w:rPr>
  </w:style>
  <w:style w:type="paragraph" w:styleId="Heading3">
    <w:name w:val="heading 3"/>
    <w:next w:val="Normal"/>
    <w:link w:val="Heading3Char"/>
    <w:uiPriority w:val="9"/>
    <w:unhideWhenUsed/>
    <w:qFormat/>
    <w:rsid w:val="00537640"/>
    <w:pPr>
      <w:keepNext/>
      <w:keepLines/>
      <w:spacing w:before="40" w:line="240" w:lineRule="auto"/>
      <w:jc w:val="right"/>
      <w:outlineLvl w:val="2"/>
    </w:pPr>
    <w:rPr>
      <w:rFonts w:ascii="Arial" w:eastAsiaTheme="majorEastAsia" w:hAnsi="Arial"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F23B13"/>
    <w:pPr>
      <w:spacing w:before="160" w:line="240" w:lineRule="auto"/>
      <w:jc w:val="center"/>
    </w:pPr>
    <w:rPr>
      <w:rFonts w:eastAsia="Times New Roman" w:cs="Times New Roman"/>
      <w:b/>
      <w:sz w:val="32"/>
      <w:szCs w:val="20"/>
      <w:lang w:eastAsia="en-GB"/>
    </w:rPr>
  </w:style>
  <w:style w:type="character" w:customStyle="1" w:styleId="TitleChar">
    <w:name w:val="Title Char"/>
    <w:basedOn w:val="DefaultParagraphFont"/>
    <w:link w:val="Title"/>
    <w:uiPriority w:val="99"/>
    <w:rsid w:val="00F23B13"/>
    <w:rPr>
      <w:rFonts w:ascii="Arial" w:eastAsia="Times New Roman" w:hAnsi="Arial" w:cs="Times New Roman"/>
      <w:b/>
      <w:sz w:val="32"/>
      <w:szCs w:val="20"/>
      <w:lang w:eastAsia="en-GB"/>
    </w:rPr>
  </w:style>
  <w:style w:type="table" w:styleId="TableGrid">
    <w:name w:val="Table Grid"/>
    <w:basedOn w:val="TableNormal"/>
    <w:uiPriority w:val="39"/>
    <w:rsid w:val="00F23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3B13"/>
    <w:pPr>
      <w:tabs>
        <w:tab w:val="center" w:pos="4513"/>
        <w:tab w:val="right" w:pos="9026"/>
      </w:tabs>
      <w:spacing w:line="240" w:lineRule="auto"/>
    </w:pPr>
  </w:style>
  <w:style w:type="character" w:customStyle="1" w:styleId="HeaderChar">
    <w:name w:val="Header Char"/>
    <w:basedOn w:val="DefaultParagraphFont"/>
    <w:link w:val="Header"/>
    <w:uiPriority w:val="99"/>
    <w:rsid w:val="00F23B13"/>
  </w:style>
  <w:style w:type="paragraph" w:styleId="Footer">
    <w:name w:val="footer"/>
    <w:aliases w:val="Portrait"/>
    <w:basedOn w:val="Normal"/>
    <w:link w:val="FooterChar"/>
    <w:unhideWhenUsed/>
    <w:rsid w:val="00F23B13"/>
    <w:pPr>
      <w:tabs>
        <w:tab w:val="center" w:pos="4513"/>
        <w:tab w:val="right" w:pos="9026"/>
      </w:tabs>
      <w:spacing w:line="240" w:lineRule="auto"/>
    </w:pPr>
  </w:style>
  <w:style w:type="character" w:customStyle="1" w:styleId="FooterChar">
    <w:name w:val="Footer Char"/>
    <w:aliases w:val="Portrait Char"/>
    <w:basedOn w:val="DefaultParagraphFont"/>
    <w:link w:val="Footer"/>
    <w:uiPriority w:val="99"/>
    <w:rsid w:val="00F23B13"/>
  </w:style>
  <w:style w:type="paragraph" w:customStyle="1" w:styleId="TableFieldContent">
    <w:name w:val="Table Field Content"/>
    <w:basedOn w:val="Normal"/>
    <w:autoRedefine/>
    <w:rsid w:val="00566D2D"/>
    <w:pPr>
      <w:spacing w:line="240" w:lineRule="auto"/>
    </w:pPr>
    <w:rPr>
      <w:rFonts w:eastAsia="Times New Roman" w:cs="Times New Roman"/>
      <w:szCs w:val="24"/>
      <w:lang w:eastAsia="en-GB"/>
    </w:rPr>
  </w:style>
  <w:style w:type="paragraph" w:customStyle="1" w:styleId="PrelimsTitle">
    <w:name w:val="Prelims Title"/>
    <w:basedOn w:val="Heading1"/>
    <w:autoRedefine/>
    <w:rsid w:val="00566D2D"/>
    <w:pPr>
      <w:keepNext w:val="0"/>
      <w:keepLines w:val="0"/>
      <w:spacing w:line="240" w:lineRule="auto"/>
    </w:pPr>
    <w:rPr>
      <w:rFonts w:eastAsia="Times New Roman" w:cs="Times New Roman"/>
      <w:b w:val="0"/>
      <w:szCs w:val="20"/>
      <w:lang w:eastAsia="en-GB"/>
    </w:rPr>
  </w:style>
  <w:style w:type="paragraph" w:customStyle="1" w:styleId="ContentsList">
    <w:name w:val="Contents List"/>
    <w:basedOn w:val="Normal"/>
    <w:rsid w:val="00566D2D"/>
    <w:pPr>
      <w:numPr>
        <w:numId w:val="1"/>
      </w:numPr>
      <w:spacing w:after="240" w:line="240" w:lineRule="auto"/>
    </w:pPr>
    <w:rPr>
      <w:rFonts w:eastAsia="Times New Roman" w:cs="Times New Roman"/>
      <w:szCs w:val="24"/>
      <w:lang w:eastAsia="en-GB"/>
    </w:rPr>
  </w:style>
  <w:style w:type="paragraph" w:customStyle="1" w:styleId="GPMS">
    <w:name w:val="GPMS"/>
    <w:basedOn w:val="Footer"/>
    <w:link w:val="GPMSChar"/>
    <w:autoRedefine/>
    <w:rsid w:val="00566D2D"/>
    <w:pPr>
      <w:tabs>
        <w:tab w:val="clear" w:pos="4513"/>
        <w:tab w:val="clear" w:pos="9026"/>
        <w:tab w:val="center" w:pos="4678"/>
        <w:tab w:val="right" w:pos="9072"/>
      </w:tabs>
      <w:jc w:val="center"/>
    </w:pPr>
    <w:rPr>
      <w:rFonts w:ascii="Arial Black" w:eastAsia="Times New Roman" w:hAnsi="Arial Black" w:cs="Times New Roman"/>
      <w:szCs w:val="24"/>
      <w:lang w:eastAsia="en-GB"/>
    </w:rPr>
  </w:style>
  <w:style w:type="character" w:customStyle="1" w:styleId="GPMSChar">
    <w:name w:val="GPMS Char"/>
    <w:link w:val="GPMS"/>
    <w:rsid w:val="00566D2D"/>
    <w:rPr>
      <w:rFonts w:ascii="Arial Black" w:eastAsia="Times New Roman" w:hAnsi="Arial Black" w:cs="Times New Roman"/>
      <w:sz w:val="24"/>
      <w:szCs w:val="24"/>
      <w:lang w:eastAsia="en-GB"/>
    </w:rPr>
  </w:style>
  <w:style w:type="character" w:customStyle="1" w:styleId="Heading1Char">
    <w:name w:val="Heading 1 Char"/>
    <w:basedOn w:val="DefaultParagraphFont"/>
    <w:link w:val="Heading1"/>
    <w:uiPriority w:val="9"/>
    <w:rsid w:val="00566D2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566D2D"/>
    <w:rPr>
      <w:rFonts w:ascii="Arial" w:eastAsiaTheme="majorEastAsia" w:hAnsi="Arial" w:cstheme="majorBidi"/>
      <w:b/>
      <w:sz w:val="24"/>
      <w:szCs w:val="26"/>
    </w:rPr>
  </w:style>
  <w:style w:type="paragraph" w:customStyle="1" w:styleId="SOPPara">
    <w:name w:val="SOP Para"/>
    <w:basedOn w:val="Normal"/>
    <w:rsid w:val="00566D2D"/>
    <w:pPr>
      <w:widowControl w:val="0"/>
      <w:numPr>
        <w:ilvl w:val="1"/>
        <w:numId w:val="4"/>
      </w:numPr>
      <w:overflowPunct w:val="0"/>
      <w:autoSpaceDE w:val="0"/>
      <w:autoSpaceDN w:val="0"/>
      <w:adjustRightInd w:val="0"/>
      <w:spacing w:after="240" w:line="240" w:lineRule="auto"/>
      <w:textAlignment w:val="baseline"/>
    </w:pPr>
    <w:rPr>
      <w:rFonts w:eastAsia="Times New Roman" w:cs="Arial"/>
      <w:szCs w:val="24"/>
      <w:lang w:eastAsia="en-GB"/>
    </w:rPr>
  </w:style>
  <w:style w:type="paragraph" w:styleId="ListParagraph">
    <w:name w:val="List Paragraph"/>
    <w:basedOn w:val="Normal"/>
    <w:uiPriority w:val="34"/>
    <w:qFormat/>
    <w:rsid w:val="00566D2D"/>
    <w:pPr>
      <w:spacing w:line="240" w:lineRule="auto"/>
      <w:ind w:left="720"/>
    </w:pPr>
    <w:rPr>
      <w:rFonts w:eastAsia="Times New Roman" w:cs="Times New Roman"/>
      <w:szCs w:val="24"/>
      <w:lang w:eastAsia="en-GB"/>
    </w:rPr>
  </w:style>
  <w:style w:type="paragraph" w:customStyle="1" w:styleId="TableFieldHeading">
    <w:name w:val="Table Field Heading"/>
    <w:basedOn w:val="Normal"/>
    <w:rsid w:val="009B194E"/>
    <w:pPr>
      <w:spacing w:line="240" w:lineRule="auto"/>
    </w:pPr>
    <w:rPr>
      <w:rFonts w:eastAsia="Times New Roman" w:cs="Times New Roman"/>
      <w:b/>
      <w:szCs w:val="24"/>
      <w:lang w:eastAsia="en-GB"/>
    </w:rPr>
  </w:style>
  <w:style w:type="paragraph" w:customStyle="1" w:styleId="TableTitle">
    <w:name w:val="Table Title"/>
    <w:basedOn w:val="Normal"/>
    <w:rsid w:val="009B194E"/>
    <w:pPr>
      <w:spacing w:after="240" w:line="240" w:lineRule="auto"/>
      <w:jc w:val="center"/>
    </w:pPr>
    <w:rPr>
      <w:rFonts w:eastAsia="Times New Roman" w:cs="Times New Roman"/>
      <w:b/>
      <w:szCs w:val="24"/>
      <w:lang w:eastAsia="en-GB"/>
    </w:rPr>
  </w:style>
  <w:style w:type="character" w:styleId="PageNumber">
    <w:name w:val="page number"/>
    <w:basedOn w:val="DefaultParagraphFont"/>
    <w:rsid w:val="00715619"/>
  </w:style>
  <w:style w:type="paragraph" w:customStyle="1" w:styleId="AppendixHeading">
    <w:name w:val="Appendix Heading"/>
    <w:basedOn w:val="Heading3"/>
    <w:link w:val="AppendixHeadingChar"/>
    <w:rsid w:val="00715619"/>
    <w:pPr>
      <w:keepNext w:val="0"/>
      <w:keepLines w:val="0"/>
      <w:spacing w:before="0"/>
    </w:pPr>
    <w:rPr>
      <w:rFonts w:eastAsia="Times New Roman" w:cs="Times New Roman"/>
      <w:b w:val="0"/>
      <w:szCs w:val="20"/>
      <w:lang w:eastAsia="en-GB"/>
    </w:rPr>
  </w:style>
  <w:style w:type="character" w:customStyle="1" w:styleId="AppendixHeadingChar">
    <w:name w:val="Appendix Heading Char"/>
    <w:link w:val="AppendixHeading"/>
    <w:rsid w:val="00715619"/>
    <w:rPr>
      <w:rFonts w:ascii="Arial" w:eastAsia="Times New Roman" w:hAnsi="Arial" w:cs="Times New Roman"/>
      <w:b/>
      <w:sz w:val="28"/>
      <w:szCs w:val="20"/>
      <w:lang w:eastAsia="en-GB"/>
    </w:rPr>
  </w:style>
  <w:style w:type="character" w:customStyle="1" w:styleId="Heading3Char">
    <w:name w:val="Heading 3 Char"/>
    <w:basedOn w:val="DefaultParagraphFont"/>
    <w:link w:val="Heading3"/>
    <w:uiPriority w:val="9"/>
    <w:rsid w:val="00537640"/>
    <w:rPr>
      <w:rFonts w:ascii="Arial" w:eastAsiaTheme="majorEastAsia" w:hAnsi="Arial"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D887F66352264BB951433F19FB6A8B" ma:contentTypeVersion="5" ma:contentTypeDescription="Create a new document." ma:contentTypeScope="" ma:versionID="236b6618a3a5677a98bda1a5ac39a9e2">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F3A54-172A-47D7-BB69-D7BA4409E4A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70E226C-CBED-4F65-9381-086E453D7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548CA3-A678-4FAF-8EBF-D16F6225ED60}">
  <ds:schemaRefs>
    <ds:schemaRef ds:uri="http://schemas.microsoft.com/sharepoint/v3/contenttype/forms"/>
  </ds:schemaRefs>
</ds:datastoreItem>
</file>

<file path=customXml/itemProps4.xml><?xml version="1.0" encoding="utf-8"?>
<ds:datastoreItem xmlns:ds="http://schemas.openxmlformats.org/officeDocument/2006/customXml" ds:itemID="{A645E145-18D3-421A-B703-413B3F601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5354</Words>
  <Characters>30519</Characters>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2023-07-04T10:29:00Z</dcterms:created>
  <dcterms:modified xsi:type="dcterms:W3CDTF">2023-07-04T10:29:00Z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0x01010047D887F66352264BB951433F19FB6A8B</vt:lpwstr>
  </property>
  <property fmtid="{D5CDD505-2E9C-101B-9397-08002B2CF9AE}" pid="3" name="ClassificationName">
    <vt:lpwstr>ClassificationName</vt:lpwstr>
  </property>
  <property fmtid="{D5CDD505-2E9C-101B-9397-08002B2CF9AE}" pid="4" name="ClassificationMarking">
    <vt:lpwstr>ClassificationMarking</vt:lpwstr>
  </property>
  <property fmtid="{D5CDD505-2E9C-101B-9397-08002B2CF9AE}" pid="5" name="ClassificationMadeBy">
    <vt:lpwstr>SPNET\1803394</vt:lpwstr>
  </property>
  <property fmtid="{D5CDD505-2E9C-101B-9397-08002B2CF9AE}" pid="6" name="ClassificationMadeExternally">
    <vt:lpwstr>Yes</vt:lpwstr>
  </property>
  <property fmtid="{D5CDD505-2E9C-101B-9397-08002B2CF9AE}" pid="7" name="ClassificationMadeOn">
    <vt:filetime>2023-07-04T10:28:45Z</vt:filetime>
  </property>
</Properties>
</file>