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16710092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9A60DE">
              <w:t>3259</w:t>
            </w:r>
          </w:p>
          <w:p w14:paraId="34BDABA6" w14:textId="66B07822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9A60DE">
              <w:t>0</w:t>
            </w:r>
            <w:r w:rsidR="002046DA">
              <w:t>5</w:t>
            </w:r>
            <w:r w:rsidR="009A60DE">
              <w:t xml:space="preserve"> December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75AA0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1DF3826E" w14:textId="4308D578" w:rsidR="009A60DE" w:rsidRDefault="009A60DE" w:rsidP="00375AA0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>
        <w:rPr>
          <w:rFonts w:eastAsiaTheme="majorEastAsia" w:cstheme="majorBidi"/>
          <w:b/>
          <w:color w:val="000000" w:themeColor="text1"/>
          <w:szCs w:val="26"/>
        </w:rPr>
        <w:t>W</w:t>
      </w:r>
      <w:r w:rsidRPr="009A60DE">
        <w:rPr>
          <w:rFonts w:eastAsiaTheme="majorEastAsia" w:cstheme="majorBidi"/>
          <w:b/>
          <w:color w:val="000000" w:themeColor="text1"/>
          <w:szCs w:val="26"/>
        </w:rPr>
        <w:t>e kindly request access to daily-level data on ASB incidents, crimes, and related police and court outcomes for the period 2002 to 2025.</w:t>
      </w:r>
    </w:p>
    <w:p w14:paraId="034DF4A2" w14:textId="78EE894F" w:rsidR="009A60DE" w:rsidRDefault="009A60DE" w:rsidP="00375AA0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>
        <w:rPr>
          <w:rFonts w:eastAsiaTheme="majorEastAsia" w:cstheme="majorBidi"/>
          <w:b/>
          <w:color w:val="000000" w:themeColor="text1"/>
          <w:szCs w:val="26"/>
        </w:rPr>
        <w:t xml:space="preserve">We asked for clarification of the </w:t>
      </w:r>
      <w:r w:rsidR="006F7343">
        <w:rPr>
          <w:rFonts w:eastAsiaTheme="majorEastAsia" w:cstheme="majorBidi"/>
          <w:b/>
          <w:color w:val="000000" w:themeColor="text1"/>
          <w:szCs w:val="26"/>
        </w:rPr>
        <w:t>request,</w:t>
      </w:r>
      <w:r>
        <w:rPr>
          <w:rFonts w:eastAsiaTheme="majorEastAsia" w:cstheme="majorBidi"/>
          <w:b/>
          <w:color w:val="000000" w:themeColor="text1"/>
          <w:szCs w:val="26"/>
        </w:rPr>
        <w:t xml:space="preserve"> and you confirmed:</w:t>
      </w:r>
    </w:p>
    <w:p w14:paraId="388B9D67" w14:textId="6011D7CD" w:rsidR="009A60DE" w:rsidRDefault="009A60DE" w:rsidP="009A60DE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>
        <w:rPr>
          <w:rFonts w:eastAsiaTheme="majorEastAsia" w:cstheme="majorBidi"/>
          <w:b/>
          <w:color w:val="000000" w:themeColor="text1"/>
          <w:szCs w:val="26"/>
        </w:rPr>
        <w:t>W</w:t>
      </w:r>
      <w:r w:rsidRPr="009A60DE">
        <w:rPr>
          <w:rFonts w:eastAsiaTheme="majorEastAsia" w:cstheme="majorBidi"/>
          <w:b/>
          <w:color w:val="000000" w:themeColor="text1"/>
          <w:szCs w:val="26"/>
        </w:rPr>
        <w:t xml:space="preserve">e are requesting data on </w:t>
      </w:r>
      <w:r w:rsidRPr="009A60DE">
        <w:rPr>
          <w:rFonts w:eastAsiaTheme="majorEastAsia" w:cstheme="majorBidi"/>
          <w:b/>
          <w:color w:val="000000" w:themeColor="text1"/>
          <w:szCs w:val="26"/>
          <w:u w:val="single"/>
        </w:rPr>
        <w:t>hate crimes only</w:t>
      </w:r>
      <w:r w:rsidRPr="009A60DE">
        <w:rPr>
          <w:rFonts w:eastAsiaTheme="majorEastAsia" w:cstheme="majorBidi"/>
          <w:b/>
          <w:color w:val="000000" w:themeColor="text1"/>
          <w:szCs w:val="26"/>
        </w:rPr>
        <w:t>, not anti-social behaviour (ASB) incidents.</w:t>
      </w:r>
      <w:r>
        <w:rPr>
          <w:rFonts w:eastAsiaTheme="majorEastAsia" w:cstheme="majorBidi"/>
          <w:b/>
          <w:color w:val="000000" w:themeColor="text1"/>
          <w:szCs w:val="26"/>
        </w:rPr>
        <w:t xml:space="preserve"> </w:t>
      </w:r>
      <w:r w:rsidRPr="009A60DE">
        <w:rPr>
          <w:rFonts w:eastAsiaTheme="majorEastAsia" w:cstheme="majorBidi"/>
          <w:b/>
          <w:color w:val="000000" w:themeColor="text1"/>
          <w:szCs w:val="26"/>
        </w:rPr>
        <w:t>We would appreciate receiving the data broken down at the Scotland level</w:t>
      </w:r>
      <w:r>
        <w:rPr>
          <w:rFonts w:eastAsiaTheme="majorEastAsia" w:cstheme="majorBidi"/>
          <w:b/>
          <w:color w:val="000000" w:themeColor="text1"/>
          <w:szCs w:val="26"/>
        </w:rPr>
        <w:t>,</w:t>
      </w:r>
      <w:r w:rsidRPr="009A60DE">
        <w:rPr>
          <w:rFonts w:eastAsiaTheme="majorEastAsia" w:cstheme="majorBidi"/>
          <w:b/>
          <w:color w:val="000000" w:themeColor="text1"/>
          <w:szCs w:val="26"/>
        </w:rPr>
        <w:t xml:space="preserve"> by hate crime aggravator (e.g., race, religion, sexual orientation, etc.) as well as overall daily totals for all hate crimes</w:t>
      </w:r>
    </w:p>
    <w:p w14:paraId="2FAE8834" w14:textId="4ACD5413" w:rsidR="0098450C" w:rsidRDefault="0098450C" w:rsidP="0098450C">
      <w:pPr>
        <w:autoSpaceDE w:val="0"/>
        <w:autoSpaceDN w:val="0"/>
        <w:adjustRightInd w:val="0"/>
      </w:pPr>
      <w:r w:rsidRPr="00A76BDA">
        <w:t>To provide some general context, Police Scotland defines</w:t>
      </w:r>
      <w:r>
        <w:t xml:space="preserve"> </w:t>
      </w:r>
      <w:r w:rsidRPr="00A76BDA">
        <w:t xml:space="preserve">a </w:t>
      </w:r>
      <w:r w:rsidRPr="00A76BDA">
        <w:rPr>
          <w:b/>
          <w:bCs/>
        </w:rPr>
        <w:t xml:space="preserve">hate crime </w:t>
      </w:r>
      <w:r w:rsidRPr="00A76BDA">
        <w:t>as, ‘</w:t>
      </w:r>
      <w:r w:rsidR="006540FD" w:rsidRPr="006540FD">
        <w:rPr>
          <w:i/>
          <w:iCs/>
        </w:rPr>
        <w:t>Any crime motivated wholly or partly by malice and ill will (hostility or prejudice) based on one or more actual or perceived characteristics</w:t>
      </w:r>
      <w:r w:rsidR="006540FD">
        <w:t>.’</w:t>
      </w:r>
    </w:p>
    <w:p w14:paraId="19267E99" w14:textId="77777777" w:rsidR="006540FD" w:rsidRPr="006540FD" w:rsidRDefault="006540FD" w:rsidP="006540FD">
      <w:pPr>
        <w:autoSpaceDE w:val="0"/>
        <w:autoSpaceDN w:val="0"/>
        <w:adjustRightInd w:val="0"/>
        <w:rPr>
          <w:i/>
          <w:iCs/>
        </w:rPr>
      </w:pPr>
      <w:r w:rsidRPr="006540FD">
        <w:rPr>
          <w:i/>
          <w:iCs/>
        </w:rPr>
        <w:t xml:space="preserve">Both of the following two principles must apply for a hate crime to be recorded – </w:t>
      </w:r>
    </w:p>
    <w:p w14:paraId="74D3718B" w14:textId="5CE22963" w:rsidR="006540FD" w:rsidRPr="006540FD" w:rsidRDefault="006540FD" w:rsidP="006540FD">
      <w:pPr>
        <w:numPr>
          <w:ilvl w:val="0"/>
          <w:numId w:val="3"/>
        </w:numPr>
        <w:autoSpaceDE w:val="0"/>
        <w:autoSpaceDN w:val="0"/>
        <w:adjustRightInd w:val="0"/>
        <w:rPr>
          <w:i/>
          <w:iCs/>
        </w:rPr>
      </w:pPr>
      <w:r w:rsidRPr="006540FD">
        <w:rPr>
          <w:i/>
          <w:iCs/>
        </w:rPr>
        <w:t>The actions of any alleged perpetrators must amount to a crime defined by law in</w:t>
      </w:r>
      <w:r>
        <w:rPr>
          <w:i/>
          <w:iCs/>
        </w:rPr>
        <w:t xml:space="preserve"> </w:t>
      </w:r>
      <w:hyperlink r:id="rId11" w:history="1">
        <w:r w:rsidRPr="006540FD">
          <w:rPr>
            <w:rStyle w:val="Hyperlink"/>
            <w:i/>
            <w:iCs/>
          </w:rPr>
          <w:t>Scottish Crime Recording Standard</w:t>
        </w:r>
      </w:hyperlink>
      <w:r w:rsidRPr="006540FD">
        <w:rPr>
          <w:i/>
          <w:iCs/>
        </w:rPr>
        <w:t xml:space="preserve"> (SCRS) rules.</w:t>
      </w:r>
    </w:p>
    <w:p w14:paraId="6EB7EA03" w14:textId="77777777" w:rsidR="006540FD" w:rsidRPr="006540FD" w:rsidRDefault="006540FD" w:rsidP="006540FD">
      <w:pPr>
        <w:numPr>
          <w:ilvl w:val="0"/>
          <w:numId w:val="3"/>
        </w:numPr>
        <w:autoSpaceDE w:val="0"/>
        <w:autoSpaceDN w:val="0"/>
        <w:adjustRightInd w:val="0"/>
        <w:rPr>
          <w:i/>
          <w:iCs/>
        </w:rPr>
      </w:pPr>
      <w:r w:rsidRPr="006540FD">
        <w:rPr>
          <w:i/>
          <w:iCs/>
        </w:rPr>
        <w:t xml:space="preserve">There must be evidence that the crime was motivated by malice and ill will (hostility or prejudice) towards a characteristic protected by legislation. Assessment of the offender’s behaviour before, during or after the incident will provide evidence of the malice and ill will (hostility or prejudice). </w:t>
      </w:r>
    </w:p>
    <w:p w14:paraId="3608ED0F" w14:textId="6B5AB16D" w:rsidR="006540FD" w:rsidRPr="006540FD" w:rsidRDefault="006540FD" w:rsidP="0098450C">
      <w:pPr>
        <w:autoSpaceDE w:val="0"/>
        <w:autoSpaceDN w:val="0"/>
        <w:adjustRightInd w:val="0"/>
        <w:rPr>
          <w:i/>
          <w:iCs/>
        </w:rPr>
      </w:pPr>
      <w:r w:rsidRPr="006540FD">
        <w:rPr>
          <w:i/>
          <w:iCs/>
        </w:rPr>
        <w:t xml:space="preserve">A person does not have to be a member of the characteristic group to be a victim of a hate crime. </w:t>
      </w:r>
    </w:p>
    <w:p w14:paraId="53875898" w14:textId="77777777" w:rsidR="0098450C" w:rsidRDefault="0098450C" w:rsidP="0098450C">
      <w:pPr>
        <w:jc w:val="both"/>
      </w:pPr>
      <w:r>
        <w:t xml:space="preserve">You may be interested in our </w:t>
      </w:r>
      <w:hyperlink r:id="rId12" w:tgtFrame="_blank" w:tooltip="Responding To Hate Standard Operation Procedure" w:history="1">
        <w:r>
          <w:rPr>
            <w:rStyle w:val="Hyperlink"/>
          </w:rPr>
          <w:t>Responding to Hate Standard Operating Procedure (SOP)</w:t>
        </w:r>
      </w:hyperlink>
      <w:r>
        <w:t>.</w:t>
      </w:r>
    </w:p>
    <w:p w14:paraId="276411A0" w14:textId="1C01807B" w:rsidR="00140734" w:rsidRDefault="0098450C" w:rsidP="00140734">
      <w:pPr>
        <w:jc w:val="both"/>
      </w:pPr>
      <w:r>
        <w:t>In response to your request, please see</w:t>
      </w:r>
      <w:r w:rsidR="00140734">
        <w:t xml:space="preserve"> attached </w:t>
      </w:r>
      <w:r>
        <w:t>S</w:t>
      </w:r>
      <w:r w:rsidR="00140734">
        <w:t>preadsheet.</w:t>
      </w:r>
    </w:p>
    <w:p w14:paraId="09E25D99" w14:textId="77777777" w:rsidR="00270CAD" w:rsidRPr="006F7343" w:rsidRDefault="00270CAD" w:rsidP="00270CAD">
      <w:r w:rsidRPr="006F7343">
        <w:t>The data is split between two systems - iVPD and UNIFI.  UNIFI covers the latter period from 1</w:t>
      </w:r>
      <w:r w:rsidRPr="00140734">
        <w:rPr>
          <w:vertAlign w:val="superscript"/>
        </w:rPr>
        <w:t>st</w:t>
      </w:r>
      <w:r>
        <w:t xml:space="preserve"> </w:t>
      </w:r>
      <w:r w:rsidRPr="006F7343">
        <w:t>April 2024 and coincides with the coming into force of the Hate Crime and Public Order (Scotland) Act 2021.</w:t>
      </w:r>
    </w:p>
    <w:p w14:paraId="4C2D6C9B" w14:textId="77777777" w:rsidR="00270CAD" w:rsidRDefault="00270CAD" w:rsidP="00270CAD">
      <w:r w:rsidRPr="006F7343">
        <w:lastRenderedPageBreak/>
        <w:t>Due to the different sources of data and different methodology/ counting rules, comparison of recorded hates crimes from 1</w:t>
      </w:r>
      <w:r w:rsidRPr="00140734">
        <w:rPr>
          <w:vertAlign w:val="superscript"/>
        </w:rPr>
        <w:t>st</w:t>
      </w:r>
      <w:r>
        <w:t xml:space="preserve"> </w:t>
      </w:r>
      <w:r w:rsidRPr="006F7343">
        <w:t>April 2024 with recorded hate crimes prior to 1</w:t>
      </w:r>
      <w:r w:rsidRPr="00140734">
        <w:rPr>
          <w:vertAlign w:val="superscript"/>
        </w:rPr>
        <w:t>st</w:t>
      </w:r>
      <w:r>
        <w:t xml:space="preserve"> </w:t>
      </w:r>
      <w:r w:rsidRPr="006F7343">
        <w:t>April 2024 would not be advised.  Any comparison of the two datasets should be carried out with caution.</w:t>
      </w:r>
    </w:p>
    <w:p w14:paraId="3B2049DC" w14:textId="2309E7BB" w:rsidR="006F7343" w:rsidRPr="00156277" w:rsidRDefault="00140734" w:rsidP="00270CAD">
      <w:pPr>
        <w:pStyle w:val="ListParagraph"/>
        <w:numPr>
          <w:ilvl w:val="0"/>
          <w:numId w:val="2"/>
        </w:numPr>
        <w:jc w:val="both"/>
      </w:pPr>
      <w:r w:rsidRPr="00156277">
        <w:t>Tab 1</w:t>
      </w:r>
      <w:r w:rsidR="006F7343" w:rsidRPr="00156277">
        <w:t xml:space="preserve"> details all </w:t>
      </w:r>
      <w:r w:rsidR="0098450C">
        <w:t xml:space="preserve">recorded </w:t>
      </w:r>
      <w:r w:rsidR="006F7343" w:rsidRPr="00156277">
        <w:t xml:space="preserve">Hate </w:t>
      </w:r>
      <w:r w:rsidRPr="00156277">
        <w:t>Crime</w:t>
      </w:r>
      <w:r w:rsidR="0098450C">
        <w:t>s</w:t>
      </w:r>
      <w:r w:rsidRPr="00156277">
        <w:t xml:space="preserve"> on iVPD for period 01/04/2014-31/03/2024.</w:t>
      </w:r>
    </w:p>
    <w:p w14:paraId="1E836A20" w14:textId="710E512F" w:rsidR="00140734" w:rsidRPr="00156277" w:rsidRDefault="00140734" w:rsidP="00270CAD">
      <w:pPr>
        <w:pStyle w:val="ListParagraph"/>
        <w:numPr>
          <w:ilvl w:val="0"/>
          <w:numId w:val="2"/>
        </w:numPr>
        <w:jc w:val="both"/>
      </w:pPr>
      <w:r w:rsidRPr="00156277">
        <w:t xml:space="preserve">Tab 2 details </w:t>
      </w:r>
      <w:r w:rsidR="0098450C">
        <w:t xml:space="preserve">all recorded </w:t>
      </w:r>
      <w:r w:rsidRPr="00156277">
        <w:t>Hate Crimes grouped by</w:t>
      </w:r>
      <w:r w:rsidR="0098450C">
        <w:t xml:space="preserve"> </w:t>
      </w:r>
      <w:r w:rsidRPr="00156277">
        <w:t>Aggravator on iVPD for period 01/04/2014-31/03/2024.</w:t>
      </w:r>
    </w:p>
    <w:p w14:paraId="6B66CD7D" w14:textId="336E7E84" w:rsidR="00140734" w:rsidRPr="00156277" w:rsidRDefault="00140734" w:rsidP="00270CAD">
      <w:pPr>
        <w:pStyle w:val="ListParagraph"/>
        <w:numPr>
          <w:ilvl w:val="0"/>
          <w:numId w:val="2"/>
        </w:numPr>
        <w:jc w:val="both"/>
      </w:pPr>
      <w:r w:rsidRPr="00156277">
        <w:t xml:space="preserve">Tab 3 details all </w:t>
      </w:r>
      <w:r w:rsidR="0098450C">
        <w:t xml:space="preserve">recorded </w:t>
      </w:r>
      <w:r w:rsidRPr="00156277">
        <w:t>Hate Crimes on UNIFI for period 01/04/2024-30/09/2025.</w:t>
      </w:r>
    </w:p>
    <w:p w14:paraId="44C0B6DA" w14:textId="44EBFE40" w:rsidR="00140734" w:rsidRDefault="00140734" w:rsidP="00270CAD">
      <w:pPr>
        <w:pStyle w:val="ListParagraph"/>
        <w:numPr>
          <w:ilvl w:val="0"/>
          <w:numId w:val="2"/>
        </w:numPr>
        <w:jc w:val="both"/>
      </w:pPr>
      <w:r w:rsidRPr="00156277">
        <w:t xml:space="preserve">Tab 4 details </w:t>
      </w:r>
      <w:r w:rsidR="0098450C">
        <w:t xml:space="preserve">all recorded </w:t>
      </w:r>
      <w:r w:rsidRPr="00156277">
        <w:t>Hate Crimes grouped by Aggravator on UNIFI for period 01/04/2024-30/09/2025.</w:t>
      </w:r>
    </w:p>
    <w:p w14:paraId="20BF5FAD" w14:textId="70A7F799" w:rsidR="00270CAD" w:rsidRPr="00156277" w:rsidRDefault="00270CAD" w:rsidP="00140734">
      <w:pPr>
        <w:jc w:val="both"/>
      </w:pPr>
      <w:r w:rsidRPr="00270CAD">
        <w:t xml:space="preserve">Please note, as there can be multiple </w:t>
      </w:r>
      <w:r>
        <w:t>A</w:t>
      </w:r>
      <w:r w:rsidRPr="00270CAD">
        <w:t xml:space="preserve">ggravators attached to a </w:t>
      </w:r>
      <w:r>
        <w:t>H</w:t>
      </w:r>
      <w:r w:rsidRPr="00270CAD">
        <w:t xml:space="preserve">ate </w:t>
      </w:r>
      <w:r>
        <w:t>C</w:t>
      </w:r>
      <w:r w:rsidRPr="00270CAD">
        <w:t xml:space="preserve">rime, the total number of </w:t>
      </w:r>
      <w:r>
        <w:t>A</w:t>
      </w:r>
      <w:r w:rsidRPr="00270CAD">
        <w:t xml:space="preserve">ggravators will not reflect the number of unique </w:t>
      </w:r>
      <w:r>
        <w:t>H</w:t>
      </w:r>
      <w:r w:rsidRPr="00270CAD">
        <w:t xml:space="preserve">ate </w:t>
      </w:r>
      <w:r>
        <w:t>C</w:t>
      </w:r>
      <w:r w:rsidRPr="00270CAD">
        <w:t>rimes.</w:t>
      </w:r>
    </w:p>
    <w:p w14:paraId="3A31302C" w14:textId="07E98698" w:rsidR="00140734" w:rsidRDefault="00140734" w:rsidP="00140734">
      <w:pPr>
        <w:tabs>
          <w:tab w:val="left" w:pos="5400"/>
        </w:tabs>
      </w:pPr>
      <w:r>
        <w:t xml:space="preserve">As per Police Scotland’s </w:t>
      </w:r>
      <w:hyperlink r:id="rId13" w:history="1">
        <w:r w:rsidRPr="00140734">
          <w:rPr>
            <w:rStyle w:val="Hyperlink"/>
          </w:rPr>
          <w:t>Record Retention SOP</w:t>
        </w:r>
      </w:hyperlink>
      <w:r>
        <w:t>, data prior to 1</w:t>
      </w:r>
      <w:r w:rsidRPr="00140734">
        <w:rPr>
          <w:vertAlign w:val="superscript"/>
        </w:rPr>
        <w:t>st</w:t>
      </w:r>
      <w:r>
        <w:t xml:space="preserve"> April 2014 is no longer held and as such, </w:t>
      </w:r>
      <w:r>
        <w:rPr>
          <w:rFonts w:eastAsiaTheme="majorEastAsia" w:cstheme="majorBidi"/>
          <w:bCs/>
          <w:color w:val="000000" w:themeColor="text1"/>
          <w:szCs w:val="26"/>
        </w:rPr>
        <w:t>section 17 of the Act therefore applies.</w:t>
      </w:r>
    </w:p>
    <w:p w14:paraId="34BDABBD" w14:textId="77777777" w:rsidR="00BF6B81" w:rsidRPr="00B11A55" w:rsidRDefault="00BF6B81" w:rsidP="00375AA0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5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6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7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4686CB73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046D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698EDA6F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046D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0CBD33A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046D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0E569C91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046D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549C7845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046D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2B9C224B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046D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068FA"/>
    <w:multiLevelType w:val="hybridMultilevel"/>
    <w:tmpl w:val="07F22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7C61C8"/>
    <w:multiLevelType w:val="hybridMultilevel"/>
    <w:tmpl w:val="F7D65F8A"/>
    <w:lvl w:ilvl="0" w:tplc="AD203E42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2"/>
  </w:num>
  <w:num w:numId="2" w16cid:durableId="1550461392">
    <w:abstractNumId w:val="0"/>
  </w:num>
  <w:num w:numId="3" w16cid:durableId="2858924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D2262"/>
    <w:rsid w:val="000E2F19"/>
    <w:rsid w:val="000E6526"/>
    <w:rsid w:val="001160E2"/>
    <w:rsid w:val="00140734"/>
    <w:rsid w:val="00141533"/>
    <w:rsid w:val="00156277"/>
    <w:rsid w:val="00167528"/>
    <w:rsid w:val="00195CC4"/>
    <w:rsid w:val="001F2261"/>
    <w:rsid w:val="002046DA"/>
    <w:rsid w:val="00207326"/>
    <w:rsid w:val="00253DF6"/>
    <w:rsid w:val="00255F1E"/>
    <w:rsid w:val="00270CAD"/>
    <w:rsid w:val="0034364D"/>
    <w:rsid w:val="0036503B"/>
    <w:rsid w:val="00375AA0"/>
    <w:rsid w:val="00376A4A"/>
    <w:rsid w:val="00381234"/>
    <w:rsid w:val="003D6D03"/>
    <w:rsid w:val="003E12CA"/>
    <w:rsid w:val="004010DC"/>
    <w:rsid w:val="004341F0"/>
    <w:rsid w:val="00456324"/>
    <w:rsid w:val="00472AB5"/>
    <w:rsid w:val="00475460"/>
    <w:rsid w:val="00490317"/>
    <w:rsid w:val="00491644"/>
    <w:rsid w:val="00496A08"/>
    <w:rsid w:val="004E1605"/>
    <w:rsid w:val="004F653C"/>
    <w:rsid w:val="00540A52"/>
    <w:rsid w:val="00557306"/>
    <w:rsid w:val="00645CFA"/>
    <w:rsid w:val="006540FD"/>
    <w:rsid w:val="00685219"/>
    <w:rsid w:val="006D5799"/>
    <w:rsid w:val="006F7343"/>
    <w:rsid w:val="007440EA"/>
    <w:rsid w:val="00750D83"/>
    <w:rsid w:val="00785DBC"/>
    <w:rsid w:val="00793DD5"/>
    <w:rsid w:val="007D21E5"/>
    <w:rsid w:val="007D55F6"/>
    <w:rsid w:val="007F490F"/>
    <w:rsid w:val="0086779C"/>
    <w:rsid w:val="00874BFD"/>
    <w:rsid w:val="008964EF"/>
    <w:rsid w:val="00915E01"/>
    <w:rsid w:val="009631A4"/>
    <w:rsid w:val="00977296"/>
    <w:rsid w:val="0098450C"/>
    <w:rsid w:val="009A60DE"/>
    <w:rsid w:val="009D2AA5"/>
    <w:rsid w:val="009D2F57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E0F8E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F1111"/>
    <w:rsid w:val="00D05706"/>
    <w:rsid w:val="00D27DC5"/>
    <w:rsid w:val="00D32334"/>
    <w:rsid w:val="00D47E36"/>
    <w:rsid w:val="00E55D79"/>
    <w:rsid w:val="00E74110"/>
    <w:rsid w:val="00EE2373"/>
    <w:rsid w:val="00EF0FBB"/>
    <w:rsid w:val="00EF4761"/>
    <w:rsid w:val="00FC2DA7"/>
    <w:rsid w:val="00FE1768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uiPriority w:val="99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1407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540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83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cotland.police.uk/access-to-information/policies-and-procedures/standard-operating-procedures/standard-operating-procedures-p-s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https://www.scotland.police.uk/spa-media/rfwdhysd/responding-to-hate-psos-sop-publication-scheme.docx" TargetMode="External"/><Relationship Id="rId17" Type="http://schemas.openxmlformats.org/officeDocument/2006/relationships/hyperlink" Target="http://www.scotland.police.uk/access-to-information/freedom-of-information/disclosure-log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enquiries@foi.scot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tland.police.uk/spa-media/p0nfjj2c/scottish-crime-recording-standard-crime-recording-and-counting-rules-april-2021.pdf?view=Standard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foi.scot/appeal" TargetMode="External"/><Relationship Id="rId23" Type="http://schemas.openxmlformats.org/officeDocument/2006/relationships/footer" Target="footer3.xml"/><Relationship Id="rId10" Type="http://schemas.openxmlformats.org/officeDocument/2006/relationships/image" Target="media/image1.pn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foi@scotland.police.uk" TargetMode="External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667</Words>
  <Characters>3804</Characters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2025-12-02T15:22:00Z</dcterms:created>
  <dcterms:modified xsi:type="dcterms:W3CDTF">2025-12-05T10:58:00Z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