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A75F84" w:rsidR="00B17211" w:rsidRPr="00B17211" w:rsidRDefault="00B17211" w:rsidP="007F490F">
            <w:r w:rsidRPr="007F490F">
              <w:rPr>
                <w:rStyle w:val="Heading2Char"/>
              </w:rPr>
              <w:t>Our reference:</w:t>
            </w:r>
            <w:r>
              <w:t xml:space="preserve">  FOI 2</w:t>
            </w:r>
            <w:r w:rsidR="00EF0FBB">
              <w:t>5</w:t>
            </w:r>
            <w:r>
              <w:t>-</w:t>
            </w:r>
            <w:r w:rsidR="00F43C1E">
              <w:t>2771</w:t>
            </w:r>
          </w:p>
          <w:p w14:paraId="34BDABA6" w14:textId="4668CA01" w:rsidR="00B17211" w:rsidRDefault="00456324" w:rsidP="00EE2373">
            <w:r w:rsidRPr="007F490F">
              <w:rPr>
                <w:rStyle w:val="Heading2Char"/>
              </w:rPr>
              <w:t>Respon</w:t>
            </w:r>
            <w:r w:rsidR="007D55F6">
              <w:rPr>
                <w:rStyle w:val="Heading2Char"/>
              </w:rPr>
              <w:t>ded to:</w:t>
            </w:r>
            <w:r w:rsidR="007F490F">
              <w:t xml:space="preserve">  </w:t>
            </w:r>
            <w:r w:rsidR="00F43C1E">
              <w:t>1</w:t>
            </w:r>
            <w:r w:rsidR="00936221">
              <w:t>7</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3DB40A4" w14:textId="58FE8FB8" w:rsidR="006D39BD" w:rsidRPr="001875F2" w:rsidRDefault="006D39BD" w:rsidP="001875F2">
      <w:pPr>
        <w:tabs>
          <w:tab w:val="left" w:pos="5400"/>
        </w:tabs>
        <w:rPr>
          <w:rFonts w:eastAsiaTheme="majorEastAsia" w:cstheme="majorBidi"/>
          <w:b/>
          <w:color w:val="000000" w:themeColor="text1"/>
          <w:szCs w:val="26"/>
        </w:rPr>
      </w:pPr>
      <w:r w:rsidRPr="001875F2">
        <w:rPr>
          <w:rFonts w:eastAsiaTheme="majorEastAsia" w:cstheme="majorBidi"/>
          <w:b/>
          <w:color w:val="000000" w:themeColor="text1"/>
          <w:szCs w:val="26"/>
        </w:rPr>
        <w:t xml:space="preserve">Confirmation of whether Police Scotland has ever carried out equality and human rights monitoring with regards to its implementation of the Prevent duty. For example, via equality, human rights or child rights impact assessments  </w:t>
      </w:r>
    </w:p>
    <w:p w14:paraId="7A0743EB" w14:textId="5D92669E" w:rsidR="001875F2" w:rsidRDefault="008416BC" w:rsidP="008416BC">
      <w:r w:rsidRPr="008416BC">
        <w:t>Police Scotland Prevent Delivery Unit do not carry out any specific equality or human rights monitoring</w:t>
      </w:r>
      <w:r w:rsidR="001875F2">
        <w:t>,</w:t>
      </w:r>
      <w:r w:rsidRPr="008416BC">
        <w:t xml:space="preserve"> aside from the standard application of principles in common with all other areas of Policing. </w:t>
      </w:r>
    </w:p>
    <w:p w14:paraId="0C994E79" w14:textId="11DA2D44" w:rsidR="008416BC" w:rsidRDefault="008416BC" w:rsidP="008416BC">
      <w:r w:rsidRPr="008416BC">
        <w:t>It is worth noting that Prevent is a multi-agency process and not exclusively utilised by Police Scotland, with Prevent Multi Agency Partnership panels being chaired by and managed by Local Authorities across Scotland.</w:t>
      </w:r>
    </w:p>
    <w:p w14:paraId="61B476FF" w14:textId="77777777" w:rsidR="001875F2" w:rsidRPr="008416BC" w:rsidRDefault="001875F2" w:rsidP="008416BC"/>
    <w:p w14:paraId="7D4B9330" w14:textId="7DB09BCE" w:rsidR="006D39BD" w:rsidRPr="001875F2" w:rsidRDefault="006D39BD" w:rsidP="001875F2">
      <w:pPr>
        <w:tabs>
          <w:tab w:val="left" w:pos="5400"/>
        </w:tabs>
        <w:rPr>
          <w:rFonts w:eastAsiaTheme="majorEastAsia" w:cstheme="majorBidi"/>
          <w:b/>
          <w:color w:val="000000" w:themeColor="text1"/>
          <w:szCs w:val="26"/>
        </w:rPr>
      </w:pPr>
      <w:r w:rsidRPr="001875F2">
        <w:rPr>
          <w:rFonts w:eastAsiaTheme="majorEastAsia" w:cstheme="majorBidi"/>
          <w:b/>
          <w:color w:val="000000" w:themeColor="text1"/>
          <w:szCs w:val="26"/>
        </w:rPr>
        <w:t xml:space="preserve">Copies of any equality and human rights monitoring carried out by Police Scotland with regards to its implementation of Prevent, including equality, human rights or child rights impact assessments. If too broad a request please advise. </w:t>
      </w:r>
    </w:p>
    <w:p w14:paraId="23A27B5B" w14:textId="5F8A7409" w:rsidR="008416BC" w:rsidRDefault="008416BC" w:rsidP="00DF2942">
      <w:pPr>
        <w:tabs>
          <w:tab w:val="left" w:pos="5400"/>
        </w:tabs>
        <w:rPr>
          <w:rFonts w:eastAsiaTheme="majorEastAsia" w:cstheme="majorBidi"/>
          <w:bCs/>
          <w:color w:val="000000" w:themeColor="text1"/>
          <w:szCs w:val="26"/>
        </w:rPr>
      </w:pPr>
      <w:r w:rsidRPr="008416BC">
        <w:t>As above</w:t>
      </w:r>
      <w:r w:rsidR="002C5553">
        <w:t>,</w:t>
      </w:r>
      <w:r w:rsidRPr="008416BC">
        <w:t xml:space="preserve"> Police Scotland Prevent Delivery Unit do not carry out any specific equality or human rights monitoring</w:t>
      </w:r>
      <w:r w:rsidR="001875F2">
        <w:t>,</w:t>
      </w:r>
      <w:r w:rsidRPr="008416BC">
        <w:t xml:space="preserve"> aside from the standard application of principles in common with all other areas of Policing</w:t>
      </w:r>
      <w:r w:rsidR="00DF2942">
        <w:t xml:space="preserve"> and as such, t</w:t>
      </w:r>
      <w:r w:rsidR="00DF2942">
        <w:rPr>
          <w:rFonts w:eastAsiaTheme="majorEastAsia" w:cstheme="majorBidi"/>
          <w:bCs/>
          <w:color w:val="000000" w:themeColor="text1"/>
          <w:szCs w:val="26"/>
        </w:rPr>
        <w:t xml:space="preserve">he information sought is not held by </w:t>
      </w:r>
      <w:r w:rsidR="00DF2942" w:rsidRPr="00646E3D">
        <w:rPr>
          <w:rFonts w:eastAsiaTheme="majorEastAsia" w:cstheme="majorBidi"/>
          <w:bCs/>
          <w:color w:val="000000" w:themeColor="text1"/>
          <w:szCs w:val="26"/>
        </w:rPr>
        <w:t xml:space="preserve">Police Scotland </w:t>
      </w:r>
      <w:r w:rsidR="00DF2942">
        <w:rPr>
          <w:rFonts w:eastAsiaTheme="majorEastAsia" w:cstheme="majorBidi"/>
          <w:bCs/>
          <w:color w:val="000000" w:themeColor="text1"/>
          <w:szCs w:val="26"/>
        </w:rPr>
        <w:t>and section 17 of the Act therefore applies.</w:t>
      </w:r>
    </w:p>
    <w:p w14:paraId="0D157D4F" w14:textId="77777777" w:rsidR="001875F2" w:rsidRPr="008416BC" w:rsidRDefault="001875F2" w:rsidP="00DF2942">
      <w:pPr>
        <w:tabs>
          <w:tab w:val="left" w:pos="5400"/>
        </w:tabs>
      </w:pPr>
    </w:p>
    <w:p w14:paraId="09AA454B" w14:textId="77777777" w:rsidR="006D39BD" w:rsidRPr="001875F2" w:rsidRDefault="006D39BD" w:rsidP="001875F2">
      <w:pPr>
        <w:tabs>
          <w:tab w:val="left" w:pos="5400"/>
        </w:tabs>
        <w:rPr>
          <w:rFonts w:eastAsiaTheme="majorEastAsia" w:cstheme="majorBidi"/>
          <w:b/>
          <w:color w:val="000000" w:themeColor="text1"/>
          <w:szCs w:val="26"/>
        </w:rPr>
      </w:pPr>
      <w:r w:rsidRPr="001875F2">
        <w:rPr>
          <w:rFonts w:eastAsiaTheme="majorEastAsia" w:cstheme="majorBidi"/>
          <w:b/>
          <w:color w:val="000000" w:themeColor="text1"/>
          <w:szCs w:val="26"/>
        </w:rPr>
        <w:t xml:space="preserve">Current policies or guidance related to data collection and Police Scotland’s obligations under the Public Sector Equality Duty.  </w:t>
      </w:r>
    </w:p>
    <w:p w14:paraId="69397E9F" w14:textId="77777777" w:rsidR="002C5553" w:rsidRDefault="002C5553" w:rsidP="00776E5F">
      <w:r>
        <w:t>The information sought is held by Police Scotland, but I am refusing to provide it in terms of s</w:t>
      </w:r>
      <w:r w:rsidRPr="00453F0A">
        <w:t>ection 16</w:t>
      </w:r>
      <w:r>
        <w:t>(1) of the Act on the basis that the section 25(1) exemption applies:</w:t>
      </w:r>
    </w:p>
    <w:p w14:paraId="5DBB8A61" w14:textId="77777777" w:rsidR="002C5553" w:rsidRDefault="002C5553" w:rsidP="00776E5F">
      <w:r>
        <w:t>“Information which the applicant can reasonably obtain other than by requesting it […] is exempt information”.</w:t>
      </w:r>
    </w:p>
    <w:p w14:paraId="7EB8854C" w14:textId="77777777" w:rsidR="002C5553" w:rsidRDefault="002C5553" w:rsidP="00776E5F">
      <w:r>
        <w:lastRenderedPageBreak/>
        <w:t>The information sought is publicly available:</w:t>
      </w:r>
    </w:p>
    <w:p w14:paraId="0A03DDF7" w14:textId="77777777" w:rsidR="001875F2" w:rsidRDefault="001875F2" w:rsidP="001875F2">
      <w:pPr>
        <w:tabs>
          <w:tab w:val="left" w:pos="5400"/>
        </w:tabs>
      </w:pPr>
      <w:hyperlink r:id="rId11" w:tooltip="Police Scotland Publication Scheme SOP Data Protection V10.00" w:history="1">
        <w:r w:rsidRPr="001875F2">
          <w:rPr>
            <w:rStyle w:val="Hyperlink"/>
          </w:rPr>
          <w:t>Data Protection SOP</w:t>
        </w:r>
      </w:hyperlink>
    </w:p>
    <w:p w14:paraId="2BF3CD39" w14:textId="04C06291" w:rsidR="001875F2" w:rsidRPr="001875F2" w:rsidRDefault="001875F2" w:rsidP="001875F2">
      <w:pPr>
        <w:tabs>
          <w:tab w:val="left" w:pos="5400"/>
        </w:tabs>
      </w:pPr>
      <w:hyperlink r:id="rId12" w:tgtFrame="_blank" w:tooltip="Data Protection Policy" w:history="1">
        <w:r>
          <w:rPr>
            <w:rStyle w:val="Hyperlink"/>
          </w:rPr>
          <w:t xml:space="preserve">Data Protection Policy </w:t>
        </w:r>
      </w:hyperlink>
    </w:p>
    <w:p w14:paraId="302AE847" w14:textId="2124A20E" w:rsidR="001875F2" w:rsidRDefault="001875F2" w:rsidP="001875F2">
      <w:pPr>
        <w:tabs>
          <w:tab w:val="left" w:pos="5400"/>
        </w:tabs>
      </w:pPr>
      <w:hyperlink r:id="rId13" w:history="1">
        <w:r>
          <w:rPr>
            <w:rStyle w:val="Hyperlink"/>
          </w:rPr>
          <w:t xml:space="preserve">Data Policy </w:t>
        </w:r>
      </w:hyperlink>
    </w:p>
    <w:p w14:paraId="1F35443E" w14:textId="540E06A7" w:rsidR="00EF0FBB" w:rsidRDefault="001875F2" w:rsidP="009D2AA5">
      <w:pPr>
        <w:tabs>
          <w:tab w:val="left" w:pos="5400"/>
        </w:tabs>
      </w:pPr>
      <w:hyperlink r:id="rId14" w:history="1">
        <w:r>
          <w:rPr>
            <w:rStyle w:val="Hyperlink"/>
          </w:rPr>
          <w:t xml:space="preserve">Equality, Diversity and Dignity Policy </w:t>
        </w:r>
      </w:hyperlink>
    </w:p>
    <w:p w14:paraId="23FEB96D" w14:textId="789857CE" w:rsidR="002C5553" w:rsidRDefault="001875F2" w:rsidP="009D2AA5">
      <w:pPr>
        <w:tabs>
          <w:tab w:val="left" w:pos="5400"/>
        </w:tabs>
      </w:pPr>
      <w:hyperlink r:id="rId15" w:history="1">
        <w:r>
          <w:rPr>
            <w:rStyle w:val="Hyperlink"/>
          </w:rPr>
          <w:t xml:space="preserve">Equality, Diversity and Dignity SOP </w:t>
        </w:r>
      </w:hyperlink>
    </w:p>
    <w:p w14:paraId="34BDABBD" w14:textId="710CE1C2" w:rsidR="00BF6B81" w:rsidRDefault="001875F2" w:rsidP="009D2AA5">
      <w:pPr>
        <w:tabs>
          <w:tab w:val="left" w:pos="5400"/>
        </w:tabs>
      </w:pPr>
      <w:r>
        <w:t xml:space="preserve">You may also be interested in our </w:t>
      </w:r>
      <w:hyperlink r:id="rId16" w:history="1">
        <w:r>
          <w:rPr>
            <w:rStyle w:val="Hyperlink"/>
          </w:rPr>
          <w:t>Privacy Notices</w:t>
        </w:r>
      </w:hyperlink>
      <w:r>
        <w:t>.</w:t>
      </w:r>
    </w:p>
    <w:p w14:paraId="5B01E738" w14:textId="77777777" w:rsidR="001875F2" w:rsidRPr="00B11A55" w:rsidRDefault="001875F2"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0DA9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2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4E10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2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4DD20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2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70DBF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2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F7005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2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B366E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2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A39AE"/>
    <w:multiLevelType w:val="hybridMultilevel"/>
    <w:tmpl w:val="1AB6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5968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0F548C"/>
    <w:rsid w:val="00141533"/>
    <w:rsid w:val="00167528"/>
    <w:rsid w:val="00184727"/>
    <w:rsid w:val="001875F2"/>
    <w:rsid w:val="00195CC4"/>
    <w:rsid w:val="001E08C1"/>
    <w:rsid w:val="001F2261"/>
    <w:rsid w:val="00207326"/>
    <w:rsid w:val="00253DF6"/>
    <w:rsid w:val="00255F1E"/>
    <w:rsid w:val="00260FBC"/>
    <w:rsid w:val="002C5553"/>
    <w:rsid w:val="003529EE"/>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39BD"/>
    <w:rsid w:val="006D5799"/>
    <w:rsid w:val="007440EA"/>
    <w:rsid w:val="00750D83"/>
    <w:rsid w:val="00785DBC"/>
    <w:rsid w:val="00793DD5"/>
    <w:rsid w:val="007D55F6"/>
    <w:rsid w:val="007F490F"/>
    <w:rsid w:val="008416BC"/>
    <w:rsid w:val="0086779C"/>
    <w:rsid w:val="00874BFD"/>
    <w:rsid w:val="008964EF"/>
    <w:rsid w:val="00915E01"/>
    <w:rsid w:val="0093207F"/>
    <w:rsid w:val="00936221"/>
    <w:rsid w:val="009631A4"/>
    <w:rsid w:val="00977296"/>
    <w:rsid w:val="009B2208"/>
    <w:rsid w:val="009D2AA5"/>
    <w:rsid w:val="00A25E93"/>
    <w:rsid w:val="00A320FF"/>
    <w:rsid w:val="00A36059"/>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CF70C8"/>
    <w:rsid w:val="00D05706"/>
    <w:rsid w:val="00D27DC5"/>
    <w:rsid w:val="00D47E36"/>
    <w:rsid w:val="00DF2942"/>
    <w:rsid w:val="00E55D79"/>
    <w:rsid w:val="00EE2373"/>
    <w:rsid w:val="00EF0FBB"/>
    <w:rsid w:val="00EF4761"/>
    <w:rsid w:val="00F43C1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C5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hklkw4fi/data-policy.docx?view=Standard" TargetMode="External"/><Relationship Id="rId18" Type="http://schemas.openxmlformats.org/officeDocument/2006/relationships/hyperlink" Target="https://www.foi.scot/appe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cotland.police.uk/spa-media/bwgok510/data-protection-policy.pdf?view=Standard" TargetMode="External"/><Relationship Id="rId17" Type="http://schemas.openxmlformats.org/officeDocument/2006/relationships/hyperlink" Target="mailto:foi@scotland.police.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otland.police.uk/access-to-information/data-protection/privacy-notices/" TargetMode="Externa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1cjpnyy/police-scotland-publication-scheme-sop-data-protection-v10-00.docx"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cotland.police.uk/spa-media/3lka0za4/equality-diversity-and-dignity-sop.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enquiries@foi.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p3dboqcw/equality-diversity-dignity-policy.pdf?view=Standard"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591</Words>
  <Characters>3371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2025-09-12T09:20:00Z</dcterms:created>
  <dcterms:modified xsi:type="dcterms:W3CDTF">2025-09-17T18:45:00Z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