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176329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B5BC6">
              <w:t>1</w:t>
            </w:r>
            <w:r w:rsidR="00335ABC">
              <w:t>5</w:t>
            </w:r>
            <w:r w:rsidR="00C50E41">
              <w:t>81</w:t>
            </w:r>
          </w:p>
          <w:p w14:paraId="34BDABA6" w14:textId="59C3985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B368C">
              <w:t>26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15BDD86" w14:textId="77777777" w:rsidR="00F8761C" w:rsidRPr="00F8761C" w:rsidRDefault="00F8761C" w:rsidP="00F8761C">
      <w:pPr>
        <w:rPr>
          <w:rFonts w:eastAsiaTheme="majorEastAsia" w:cstheme="majorBidi"/>
          <w:b/>
          <w:color w:val="000000" w:themeColor="text1"/>
          <w:szCs w:val="26"/>
        </w:rPr>
      </w:pPr>
      <w:r w:rsidRPr="00F8761C">
        <w:rPr>
          <w:rFonts w:eastAsiaTheme="majorEastAsia" w:cstheme="majorBidi"/>
          <w:b/>
          <w:color w:val="000000" w:themeColor="text1"/>
          <w:szCs w:val="26"/>
        </w:rPr>
        <w:t>I am submitting this request under the Freedom of Information (Scotland) Act 2002 regarding concerns related to the misuse and abuse of Power of Attorney (</w:t>
      </w:r>
      <w:proofErr w:type="spellStart"/>
      <w:r w:rsidRPr="00F8761C">
        <w:rPr>
          <w:rFonts w:eastAsiaTheme="majorEastAsia" w:cstheme="majorBidi"/>
          <w:b/>
          <w:color w:val="000000" w:themeColor="text1"/>
          <w:szCs w:val="26"/>
        </w:rPr>
        <w:t>PoA</w:t>
      </w:r>
      <w:proofErr w:type="spellEnd"/>
      <w:r w:rsidRPr="00F8761C">
        <w:rPr>
          <w:rFonts w:eastAsiaTheme="majorEastAsia" w:cstheme="majorBidi"/>
          <w:b/>
          <w:color w:val="000000" w:themeColor="text1"/>
          <w:szCs w:val="26"/>
        </w:rPr>
        <w:t>) arrangements. This is an important area of concern, and access to accurate data is essential to better understand current practices and outcomes.</w:t>
      </w:r>
    </w:p>
    <w:p w14:paraId="1C4E50B2" w14:textId="77777777" w:rsidR="00F8761C" w:rsidRPr="00F8761C" w:rsidRDefault="00F8761C" w:rsidP="00F8761C">
      <w:pPr>
        <w:rPr>
          <w:rFonts w:eastAsiaTheme="majorEastAsia" w:cstheme="majorBidi"/>
          <w:b/>
          <w:color w:val="000000" w:themeColor="text1"/>
          <w:szCs w:val="26"/>
        </w:rPr>
      </w:pPr>
      <w:r w:rsidRPr="00F8761C">
        <w:rPr>
          <w:rFonts w:eastAsiaTheme="majorEastAsia" w:cstheme="majorBidi"/>
          <w:b/>
          <w:color w:val="000000" w:themeColor="text1"/>
          <w:szCs w:val="26"/>
        </w:rPr>
        <w:t>I would be grateful if you could provide the following information for the past five financial years (2019/20 to 2023/24):</w:t>
      </w:r>
    </w:p>
    <w:p w14:paraId="037A8F8A" w14:textId="77777777" w:rsidR="00F8761C" w:rsidRPr="00F8761C" w:rsidRDefault="00F8761C" w:rsidP="00E2523F">
      <w:pPr>
        <w:numPr>
          <w:ilvl w:val="0"/>
          <w:numId w:val="3"/>
        </w:numPr>
        <w:ind w:left="530"/>
        <w:rPr>
          <w:rFonts w:eastAsiaTheme="majorEastAsia" w:cstheme="majorBidi"/>
          <w:b/>
          <w:color w:val="000000" w:themeColor="text1"/>
          <w:szCs w:val="26"/>
        </w:rPr>
      </w:pPr>
      <w:r w:rsidRPr="00F8761C">
        <w:rPr>
          <w:rFonts w:eastAsiaTheme="majorEastAsia" w:cstheme="majorBidi"/>
          <w:b/>
          <w:color w:val="000000" w:themeColor="text1"/>
          <w:szCs w:val="26"/>
        </w:rPr>
        <w:t xml:space="preserve">The number of complaints or concerns received regarding the alleged abuse or misuse of </w:t>
      </w:r>
      <w:proofErr w:type="spellStart"/>
      <w:r w:rsidRPr="00F8761C">
        <w:rPr>
          <w:rFonts w:eastAsiaTheme="majorEastAsia" w:cstheme="majorBidi"/>
          <w:b/>
          <w:color w:val="000000" w:themeColor="text1"/>
          <w:szCs w:val="26"/>
        </w:rPr>
        <w:t>PoA</w:t>
      </w:r>
      <w:proofErr w:type="spellEnd"/>
      <w:r w:rsidRPr="00F8761C">
        <w:rPr>
          <w:rFonts w:eastAsiaTheme="majorEastAsia" w:cstheme="majorBidi"/>
          <w:b/>
          <w:color w:val="000000" w:themeColor="text1"/>
          <w:szCs w:val="26"/>
        </w:rPr>
        <w:t xml:space="preserve"> arrangements.</w:t>
      </w:r>
    </w:p>
    <w:p w14:paraId="0FE15091" w14:textId="77777777" w:rsidR="00F8761C" w:rsidRPr="00F8761C" w:rsidRDefault="00F8761C" w:rsidP="00E2523F">
      <w:pPr>
        <w:numPr>
          <w:ilvl w:val="0"/>
          <w:numId w:val="3"/>
        </w:numPr>
        <w:ind w:left="530"/>
        <w:rPr>
          <w:rFonts w:eastAsiaTheme="majorEastAsia" w:cstheme="majorBidi"/>
          <w:b/>
          <w:color w:val="000000" w:themeColor="text1"/>
          <w:szCs w:val="26"/>
        </w:rPr>
      </w:pPr>
      <w:r w:rsidRPr="00F8761C">
        <w:rPr>
          <w:rFonts w:eastAsiaTheme="majorEastAsia" w:cstheme="majorBidi"/>
          <w:b/>
          <w:color w:val="000000" w:themeColor="text1"/>
          <w:szCs w:val="26"/>
        </w:rPr>
        <w:t>The number of investigations initiated in response to such concerns.</w:t>
      </w:r>
    </w:p>
    <w:p w14:paraId="51DC7D54" w14:textId="77777777" w:rsidR="00F8761C" w:rsidRPr="00F8761C" w:rsidRDefault="00F8761C" w:rsidP="00E2523F">
      <w:pPr>
        <w:numPr>
          <w:ilvl w:val="0"/>
          <w:numId w:val="3"/>
        </w:numPr>
        <w:ind w:left="530"/>
        <w:rPr>
          <w:rFonts w:eastAsiaTheme="majorEastAsia" w:cstheme="majorBidi"/>
          <w:b/>
          <w:color w:val="000000" w:themeColor="text1"/>
          <w:szCs w:val="26"/>
        </w:rPr>
      </w:pPr>
      <w:r w:rsidRPr="00F8761C">
        <w:rPr>
          <w:rFonts w:eastAsiaTheme="majorEastAsia" w:cstheme="majorBidi"/>
          <w:b/>
          <w:color w:val="000000" w:themeColor="text1"/>
          <w:szCs w:val="26"/>
        </w:rPr>
        <w:t>The outcomes of these investigations, including:</w:t>
      </w:r>
    </w:p>
    <w:p w14:paraId="12C0D144" w14:textId="77777777" w:rsidR="00F8761C" w:rsidRPr="00F8761C" w:rsidRDefault="00F8761C" w:rsidP="00E2523F">
      <w:pPr>
        <w:numPr>
          <w:ilvl w:val="1"/>
          <w:numId w:val="3"/>
        </w:numPr>
        <w:ind w:left="1040"/>
        <w:rPr>
          <w:rFonts w:eastAsiaTheme="majorEastAsia" w:cstheme="majorBidi"/>
          <w:b/>
          <w:color w:val="000000" w:themeColor="text1"/>
          <w:szCs w:val="26"/>
        </w:rPr>
      </w:pPr>
      <w:r w:rsidRPr="00F8761C">
        <w:rPr>
          <w:rFonts w:eastAsiaTheme="majorEastAsia" w:cstheme="majorBidi"/>
          <w:b/>
          <w:color w:val="000000" w:themeColor="text1"/>
          <w:szCs w:val="26"/>
        </w:rPr>
        <w:t>The number of cases found to be substantiated.</w:t>
      </w:r>
    </w:p>
    <w:p w14:paraId="0A28D7B4" w14:textId="77777777" w:rsidR="00F8761C" w:rsidRPr="00F8761C" w:rsidRDefault="00F8761C" w:rsidP="00E2523F">
      <w:pPr>
        <w:numPr>
          <w:ilvl w:val="1"/>
          <w:numId w:val="3"/>
        </w:numPr>
        <w:ind w:left="1040"/>
        <w:rPr>
          <w:rFonts w:eastAsiaTheme="majorEastAsia" w:cstheme="majorBidi"/>
          <w:b/>
          <w:color w:val="000000" w:themeColor="text1"/>
          <w:szCs w:val="26"/>
        </w:rPr>
      </w:pPr>
      <w:r w:rsidRPr="00F8761C">
        <w:rPr>
          <w:rFonts w:eastAsiaTheme="majorEastAsia" w:cstheme="majorBidi"/>
          <w:b/>
          <w:color w:val="000000" w:themeColor="text1"/>
          <w:szCs w:val="26"/>
        </w:rPr>
        <w:t xml:space="preserve">Actions taken (e.g., revocation of </w:t>
      </w:r>
      <w:proofErr w:type="spellStart"/>
      <w:r w:rsidRPr="00F8761C">
        <w:rPr>
          <w:rFonts w:eastAsiaTheme="majorEastAsia" w:cstheme="majorBidi"/>
          <w:b/>
          <w:color w:val="000000" w:themeColor="text1"/>
          <w:szCs w:val="26"/>
        </w:rPr>
        <w:t>PoA</w:t>
      </w:r>
      <w:proofErr w:type="spellEnd"/>
      <w:r w:rsidRPr="00F8761C">
        <w:rPr>
          <w:rFonts w:eastAsiaTheme="majorEastAsia" w:cstheme="majorBidi"/>
          <w:b/>
          <w:color w:val="000000" w:themeColor="text1"/>
          <w:szCs w:val="26"/>
        </w:rPr>
        <w:t>, legal proceedings, referrals to other agencies, preventative measures).</w:t>
      </w:r>
    </w:p>
    <w:p w14:paraId="36497F85" w14:textId="6809CE74" w:rsidR="00A9201B" w:rsidRPr="00E2523F" w:rsidRDefault="00A31021" w:rsidP="006A29F7">
      <w:pPr>
        <w:rPr>
          <w:color w:val="000000" w:themeColor="text1"/>
        </w:rPr>
      </w:pPr>
      <w:r w:rsidRPr="00E2523F">
        <w:rPr>
          <w:color w:val="000000" w:themeColor="text1"/>
        </w:rPr>
        <w:t>U</w:t>
      </w:r>
      <w:r w:rsidR="00A9201B" w:rsidRPr="00E2523F">
        <w:rPr>
          <w:color w:val="000000" w:themeColor="text1"/>
        </w:rPr>
        <w:t xml:space="preserve">nfortunately, I estimate that it would cost well </w:t>
      </w:r>
      <w:proofErr w:type="gramStart"/>
      <w:r w:rsidR="00A9201B" w:rsidRPr="00E2523F">
        <w:rPr>
          <w:color w:val="000000" w:themeColor="text1"/>
        </w:rPr>
        <w:t>in excess of</w:t>
      </w:r>
      <w:proofErr w:type="gramEnd"/>
      <w:r w:rsidR="00A9201B" w:rsidRPr="00E2523F">
        <w:rPr>
          <w:color w:val="000000" w:themeColor="text1"/>
        </w:rPr>
        <w:t xml:space="preserve"> the current FOI cost threshold of £600 to process </w:t>
      </w:r>
      <w:r w:rsidRPr="00E2523F">
        <w:rPr>
          <w:color w:val="000000" w:themeColor="text1"/>
        </w:rPr>
        <w:t>part 1, 2 and 3 of y</w:t>
      </w:r>
      <w:r w:rsidR="00A9201B" w:rsidRPr="00E2523F">
        <w:rPr>
          <w:color w:val="000000" w:themeColor="text1"/>
        </w:rPr>
        <w:t xml:space="preserve">our </w:t>
      </w:r>
      <w:proofErr w:type="gramStart"/>
      <w:r w:rsidR="00A9201B" w:rsidRPr="00E2523F">
        <w:rPr>
          <w:color w:val="000000" w:themeColor="text1"/>
        </w:rPr>
        <w:t>request</w:t>
      </w:r>
      <w:proofErr w:type="gramEnd"/>
      <w:r w:rsidR="00A9201B" w:rsidRPr="00E2523F">
        <w:rPr>
          <w:color w:val="000000" w:themeColor="text1"/>
        </w:rPr>
        <w:t>. I am therefore refusing to provide the information sought in terms of section 12(1) of the Act - Excessive Cost of Compliance.</w:t>
      </w:r>
    </w:p>
    <w:p w14:paraId="498EE876" w14:textId="2D05DB8B" w:rsidR="00F8761C" w:rsidRPr="00E2523F" w:rsidRDefault="005F1702" w:rsidP="00793DD5">
      <w:pPr>
        <w:rPr>
          <w:color w:val="000000" w:themeColor="text1"/>
        </w:rPr>
      </w:pPr>
      <w:r w:rsidRPr="00E2523F">
        <w:rPr>
          <w:color w:val="000000" w:themeColor="text1"/>
        </w:rPr>
        <w:t>B</w:t>
      </w:r>
      <w:r w:rsidR="006A29F7" w:rsidRPr="00E2523F">
        <w:rPr>
          <w:color w:val="000000" w:themeColor="text1"/>
        </w:rPr>
        <w:t>y way of explanation,</w:t>
      </w:r>
      <w:r w:rsidR="00D066C1" w:rsidRPr="00E2523F">
        <w:rPr>
          <w:color w:val="000000" w:themeColor="text1"/>
        </w:rPr>
        <w:t xml:space="preserve"> c</w:t>
      </w:r>
      <w:r w:rsidR="00F8761C" w:rsidRPr="00E2523F">
        <w:rPr>
          <w:color w:val="000000" w:themeColor="text1"/>
        </w:rPr>
        <w:t>rimes in Scotland are recorded in accordance with the Scottish Government J</w:t>
      </w:r>
      <w:r w:rsidR="00D066C1" w:rsidRPr="00E2523F">
        <w:rPr>
          <w:color w:val="000000" w:themeColor="text1"/>
        </w:rPr>
        <w:t>ustice Department c</w:t>
      </w:r>
      <w:r w:rsidR="00F8761C" w:rsidRPr="00E2523F">
        <w:rPr>
          <w:color w:val="000000" w:themeColor="text1"/>
        </w:rPr>
        <w:t>rime classifications. There is no crime classification specific to the circumstances outlined within your request</w:t>
      </w:r>
      <w:r w:rsidR="00D066C1" w:rsidRPr="00E2523F">
        <w:rPr>
          <w:color w:val="000000" w:themeColor="text1"/>
        </w:rPr>
        <w:t xml:space="preserve">. I can advise these crimes </w:t>
      </w:r>
      <w:r w:rsidR="00F8761C" w:rsidRPr="00E2523F">
        <w:rPr>
          <w:color w:val="000000" w:themeColor="text1"/>
        </w:rPr>
        <w:t xml:space="preserve">would likely be recorded as Fraud. </w:t>
      </w:r>
      <w:r w:rsidR="00D066C1" w:rsidRPr="00E2523F">
        <w:rPr>
          <w:color w:val="000000" w:themeColor="text1"/>
        </w:rPr>
        <w:t>To comply with your request, e</w:t>
      </w:r>
      <w:r w:rsidR="00F8761C" w:rsidRPr="00E2523F">
        <w:rPr>
          <w:color w:val="000000" w:themeColor="text1"/>
        </w:rPr>
        <w:t>ach crime report would need to be individually reviewed to ascertain whether it was relevant. </w:t>
      </w:r>
    </w:p>
    <w:p w14:paraId="5A4731BB" w14:textId="77777777" w:rsidR="00F8761C" w:rsidRDefault="00F8761C" w:rsidP="00793DD5">
      <w:pPr>
        <w:rPr>
          <w:color w:val="444444"/>
        </w:rPr>
      </w:pPr>
    </w:p>
    <w:p w14:paraId="288AE7B5" w14:textId="398CFDAF" w:rsidR="00E2523F" w:rsidRPr="00E2523F" w:rsidRDefault="00E2523F" w:rsidP="00E2523F">
      <w:pPr>
        <w:pStyle w:val="ListParagraph"/>
        <w:numPr>
          <w:ilvl w:val="0"/>
          <w:numId w:val="3"/>
        </w:numPr>
        <w:ind w:left="530"/>
        <w:rPr>
          <w:rFonts w:eastAsiaTheme="majorEastAsia" w:cstheme="majorBidi"/>
          <w:b/>
          <w:color w:val="000000" w:themeColor="text1"/>
          <w:szCs w:val="26"/>
        </w:rPr>
      </w:pPr>
      <w:r w:rsidRPr="00E2523F">
        <w:rPr>
          <w:rFonts w:eastAsiaTheme="majorEastAsia" w:cstheme="majorBidi"/>
          <w:b/>
          <w:color w:val="000000" w:themeColor="text1"/>
          <w:szCs w:val="26"/>
        </w:rPr>
        <w:lastRenderedPageBreak/>
        <w:t xml:space="preserve">Copies of any internal policies, procedures, or decision-making frameworks your organisation follows when assessing and responding to concerns about </w:t>
      </w:r>
      <w:proofErr w:type="spellStart"/>
      <w:r w:rsidRPr="00E2523F">
        <w:rPr>
          <w:rFonts w:eastAsiaTheme="majorEastAsia" w:cstheme="majorBidi"/>
          <w:b/>
          <w:color w:val="000000" w:themeColor="text1"/>
          <w:szCs w:val="26"/>
        </w:rPr>
        <w:t>PoA</w:t>
      </w:r>
      <w:proofErr w:type="spellEnd"/>
      <w:r w:rsidRPr="00E2523F">
        <w:rPr>
          <w:rFonts w:eastAsiaTheme="majorEastAsia" w:cstheme="majorBidi"/>
          <w:b/>
          <w:color w:val="000000" w:themeColor="text1"/>
          <w:szCs w:val="26"/>
        </w:rPr>
        <w:t xml:space="preserve"> abuse.</w:t>
      </w:r>
    </w:p>
    <w:p w14:paraId="610D1C11" w14:textId="7731AAA8" w:rsidR="00D066C1" w:rsidRPr="00E2523F" w:rsidRDefault="00E2523F" w:rsidP="00D066C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E2523F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D066C1" w:rsidRPr="00E2523F">
        <w:rPr>
          <w:rFonts w:eastAsiaTheme="majorEastAsia" w:cstheme="majorBidi"/>
          <w:bCs/>
          <w:color w:val="000000" w:themeColor="text1"/>
          <w:szCs w:val="26"/>
        </w:rPr>
        <w:t>The information sought in part 4 of your request, is not held by Police Scotland and section 17 of the Act therefore applies.</w:t>
      </w:r>
    </w:p>
    <w:p w14:paraId="128B53C1" w14:textId="17DF34FF" w:rsidR="00D066C1" w:rsidRPr="00E2523F" w:rsidRDefault="00D066C1" w:rsidP="00793DD5">
      <w:pPr>
        <w:rPr>
          <w:color w:val="000000" w:themeColor="text1"/>
        </w:rPr>
      </w:pPr>
      <w:r w:rsidRPr="00E2523F">
        <w:rPr>
          <w:color w:val="000000" w:themeColor="text1"/>
        </w:rPr>
        <w:t xml:space="preserve">By way of explanation, </w:t>
      </w:r>
      <w:r w:rsidR="00F8761C" w:rsidRPr="00E2523F">
        <w:rPr>
          <w:color w:val="000000" w:themeColor="text1"/>
        </w:rPr>
        <w:t>Police Scotland do not hold guidance/ S</w:t>
      </w:r>
      <w:r w:rsidRPr="00E2523F">
        <w:rPr>
          <w:color w:val="000000" w:themeColor="text1"/>
        </w:rPr>
        <w:t xml:space="preserve">tandard Operating Procedures (SOPs) </w:t>
      </w:r>
      <w:r w:rsidR="00F8761C" w:rsidRPr="00E2523F">
        <w:rPr>
          <w:color w:val="000000" w:themeColor="text1"/>
        </w:rPr>
        <w:t xml:space="preserve">etc. which relates to responding to concerns of </w:t>
      </w:r>
      <w:r w:rsidRPr="00E2523F">
        <w:rPr>
          <w:color w:val="000000" w:themeColor="text1"/>
        </w:rPr>
        <w:t>Power of Attorney (</w:t>
      </w:r>
      <w:r w:rsidR="00F8761C" w:rsidRPr="00E2523F">
        <w:rPr>
          <w:color w:val="000000" w:themeColor="text1"/>
        </w:rPr>
        <w:t>POA</w:t>
      </w:r>
      <w:r w:rsidRPr="00E2523F">
        <w:rPr>
          <w:color w:val="000000" w:themeColor="text1"/>
        </w:rPr>
        <w:t>)</w:t>
      </w:r>
      <w:r w:rsidR="00F8761C" w:rsidRPr="00E2523F">
        <w:rPr>
          <w:color w:val="000000" w:themeColor="text1"/>
        </w:rPr>
        <w:t xml:space="preserve"> abuse. More generic SOPs and procedures would be followed, such as our Fraud and Economic Crime SOP etc. </w:t>
      </w:r>
    </w:p>
    <w:p w14:paraId="0B74CAFE" w14:textId="3BCBBFD6" w:rsidR="00F8761C" w:rsidRDefault="00D066C1" w:rsidP="00793DD5">
      <w:pPr>
        <w:rPr>
          <w:color w:val="444444"/>
        </w:rPr>
      </w:pPr>
      <w:r w:rsidRPr="00E2523F">
        <w:rPr>
          <w:color w:val="000000" w:themeColor="text1"/>
        </w:rPr>
        <w:t xml:space="preserve">To assist, </w:t>
      </w:r>
      <w:r w:rsidR="00F8761C" w:rsidRPr="00E2523F">
        <w:rPr>
          <w:color w:val="000000" w:themeColor="text1"/>
        </w:rPr>
        <w:t xml:space="preserve">Police Scotland SOPs are </w:t>
      </w:r>
      <w:r w:rsidRPr="00E2523F">
        <w:rPr>
          <w:color w:val="000000" w:themeColor="text1"/>
        </w:rPr>
        <w:t>available</w:t>
      </w:r>
      <w:r w:rsidR="00F8761C" w:rsidRPr="00E2523F">
        <w:rPr>
          <w:color w:val="000000" w:themeColor="text1"/>
        </w:rPr>
        <w:t xml:space="preserve"> via this link: </w:t>
      </w:r>
      <w:hyperlink r:id="rId11" w:tgtFrame="_blank" w:history="1">
        <w:r w:rsidR="00F8761C" w:rsidRPr="00F8761C">
          <w:rPr>
            <w:rStyle w:val="Hyperlink"/>
          </w:rPr>
          <w:t>Standard Operating Procedures - Police Scotland</w:t>
        </w:r>
      </w:hyperlink>
    </w:p>
    <w:p w14:paraId="34BDABBE" w14:textId="1782873A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81CB93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04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5207A0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04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126A3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04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CA811C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04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FCBB69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04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DFF9DC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04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131D0"/>
    <w:multiLevelType w:val="multilevel"/>
    <w:tmpl w:val="7AC2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50070"/>
    <w:multiLevelType w:val="multilevel"/>
    <w:tmpl w:val="7AC2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280963"/>
    <w:multiLevelType w:val="multilevel"/>
    <w:tmpl w:val="72F8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74056808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39443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87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EB9"/>
    <w:rsid w:val="00090F3B"/>
    <w:rsid w:val="000E2F19"/>
    <w:rsid w:val="000E6526"/>
    <w:rsid w:val="001304F4"/>
    <w:rsid w:val="00141533"/>
    <w:rsid w:val="00151DD0"/>
    <w:rsid w:val="00167528"/>
    <w:rsid w:val="00170B31"/>
    <w:rsid w:val="001931E9"/>
    <w:rsid w:val="00195CC4"/>
    <w:rsid w:val="001B71B6"/>
    <w:rsid w:val="00207326"/>
    <w:rsid w:val="00253DF6"/>
    <w:rsid w:val="00255F1E"/>
    <w:rsid w:val="002F5274"/>
    <w:rsid w:val="00335ABC"/>
    <w:rsid w:val="0036503B"/>
    <w:rsid w:val="00376A4A"/>
    <w:rsid w:val="003B368C"/>
    <w:rsid w:val="003C5C6F"/>
    <w:rsid w:val="003D6D03"/>
    <w:rsid w:val="003E12CA"/>
    <w:rsid w:val="004010DC"/>
    <w:rsid w:val="00401CDC"/>
    <w:rsid w:val="004341F0"/>
    <w:rsid w:val="00453F8E"/>
    <w:rsid w:val="00456324"/>
    <w:rsid w:val="00475460"/>
    <w:rsid w:val="00490317"/>
    <w:rsid w:val="00491644"/>
    <w:rsid w:val="00496A08"/>
    <w:rsid w:val="004E1605"/>
    <w:rsid w:val="004E3975"/>
    <w:rsid w:val="004F653C"/>
    <w:rsid w:val="00540A52"/>
    <w:rsid w:val="00557306"/>
    <w:rsid w:val="005F1702"/>
    <w:rsid w:val="00645CFA"/>
    <w:rsid w:val="00685219"/>
    <w:rsid w:val="006A29F7"/>
    <w:rsid w:val="006D5799"/>
    <w:rsid w:val="006E2746"/>
    <w:rsid w:val="007440EA"/>
    <w:rsid w:val="00750D83"/>
    <w:rsid w:val="00785DBC"/>
    <w:rsid w:val="00793DD5"/>
    <w:rsid w:val="007D0851"/>
    <w:rsid w:val="007D55F6"/>
    <w:rsid w:val="007E3F0A"/>
    <w:rsid w:val="007F490F"/>
    <w:rsid w:val="0086779C"/>
    <w:rsid w:val="00874BFD"/>
    <w:rsid w:val="008964EF"/>
    <w:rsid w:val="00915E01"/>
    <w:rsid w:val="009540D3"/>
    <w:rsid w:val="0095521B"/>
    <w:rsid w:val="009631A4"/>
    <w:rsid w:val="00977296"/>
    <w:rsid w:val="009B5BC6"/>
    <w:rsid w:val="00A04A7E"/>
    <w:rsid w:val="00A25E93"/>
    <w:rsid w:val="00A31021"/>
    <w:rsid w:val="00A320FF"/>
    <w:rsid w:val="00A70AC0"/>
    <w:rsid w:val="00A84EA9"/>
    <w:rsid w:val="00A9201B"/>
    <w:rsid w:val="00AC443C"/>
    <w:rsid w:val="00B033D6"/>
    <w:rsid w:val="00B11A55"/>
    <w:rsid w:val="00B17211"/>
    <w:rsid w:val="00B461B2"/>
    <w:rsid w:val="00B654B6"/>
    <w:rsid w:val="00B71B3C"/>
    <w:rsid w:val="00BB13B3"/>
    <w:rsid w:val="00BB3ADE"/>
    <w:rsid w:val="00BC389E"/>
    <w:rsid w:val="00BE1888"/>
    <w:rsid w:val="00BE2AA4"/>
    <w:rsid w:val="00BE4F44"/>
    <w:rsid w:val="00BF6B81"/>
    <w:rsid w:val="00C00BAE"/>
    <w:rsid w:val="00C077A8"/>
    <w:rsid w:val="00C14FF4"/>
    <w:rsid w:val="00C1679F"/>
    <w:rsid w:val="00C50E41"/>
    <w:rsid w:val="00C606A2"/>
    <w:rsid w:val="00C63872"/>
    <w:rsid w:val="00C84948"/>
    <w:rsid w:val="00C94ED8"/>
    <w:rsid w:val="00CD40FC"/>
    <w:rsid w:val="00CF1111"/>
    <w:rsid w:val="00D05706"/>
    <w:rsid w:val="00D066C1"/>
    <w:rsid w:val="00D27DC5"/>
    <w:rsid w:val="00D47E36"/>
    <w:rsid w:val="00DA1167"/>
    <w:rsid w:val="00DF3689"/>
    <w:rsid w:val="00E2523F"/>
    <w:rsid w:val="00E25AB4"/>
    <w:rsid w:val="00E55D79"/>
    <w:rsid w:val="00E82A2E"/>
    <w:rsid w:val="00E86C21"/>
    <w:rsid w:val="00EC5373"/>
    <w:rsid w:val="00EE2373"/>
    <w:rsid w:val="00EE3A7A"/>
    <w:rsid w:val="00EF0FBB"/>
    <w:rsid w:val="00EF4761"/>
    <w:rsid w:val="00F54665"/>
    <w:rsid w:val="00F8761C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E2A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335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policies-and-procedures/standard-operating-procedure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544</Words>
  <Characters>3101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2025-05-26T12:43:00Z</cp:lastPrinted>
  <dcterms:created xsi:type="dcterms:W3CDTF">2025-05-21T16:08:00Z</dcterms:created>
  <dcterms:modified xsi:type="dcterms:W3CDTF">2025-05-26T12:46:00Z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