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4C4D54C4" w:rsidR="00B17211" w:rsidRPr="00B17211" w:rsidRDefault="00B17211" w:rsidP="007F490F">
            <w:r w:rsidRPr="007F490F">
              <w:rPr>
                <w:rStyle w:val="Heading2Char"/>
              </w:rPr>
              <w:t>Our reference:</w:t>
            </w:r>
            <w:r>
              <w:t xml:space="preserve">  FOI 2</w:t>
            </w:r>
            <w:r w:rsidR="00AC443C">
              <w:t>3</w:t>
            </w:r>
            <w:r>
              <w:t>-</w:t>
            </w:r>
            <w:r w:rsidR="00CF2378">
              <w:t>2019</w:t>
            </w:r>
          </w:p>
          <w:p w14:paraId="5979BB04" w14:textId="2569745D" w:rsidR="00B17211" w:rsidRDefault="00456324" w:rsidP="00EE2373">
            <w:r w:rsidRPr="007F490F">
              <w:rPr>
                <w:rStyle w:val="Heading2Char"/>
              </w:rPr>
              <w:t>Respon</w:t>
            </w:r>
            <w:r w:rsidR="007D55F6">
              <w:rPr>
                <w:rStyle w:val="Heading2Char"/>
              </w:rPr>
              <w:t>ded to:</w:t>
            </w:r>
            <w:r w:rsidR="007F490F">
              <w:t xml:space="preserve">  </w:t>
            </w:r>
            <w:r w:rsidR="00140C83">
              <w:t xml:space="preserve">05 </w:t>
            </w:r>
            <w:r w:rsidR="00580B3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071D15F" w14:textId="77777777" w:rsidR="00CF2378" w:rsidRPr="00CF2378" w:rsidRDefault="00CF2378" w:rsidP="007E3F21">
      <w:pPr>
        <w:pStyle w:val="Heading2"/>
      </w:pPr>
      <w:r w:rsidRPr="00CF2378">
        <w:t>How many crimes have been reported in the last four calendar years</w:t>
      </w:r>
    </w:p>
    <w:p w14:paraId="7979DC29" w14:textId="77777777" w:rsidR="00CF2378" w:rsidRPr="00CF2378" w:rsidRDefault="00CF2378" w:rsidP="007E3F21">
      <w:pPr>
        <w:pStyle w:val="Heading2"/>
      </w:pPr>
      <w:r w:rsidRPr="00CF2378">
        <w:t>(2020,2021,2022,2023 so far) have mentioned "e-bikes" or "electric bikes"? Please break this down by year.</w:t>
      </w:r>
    </w:p>
    <w:p w14:paraId="23D35924" w14:textId="77777777" w:rsidR="006C0047" w:rsidRDefault="006C0047" w:rsidP="006C0047">
      <w:pPr>
        <w:tabs>
          <w:tab w:val="left" w:pos="5400"/>
        </w:tabs>
      </w:pPr>
      <w:r>
        <w:t xml:space="preserve">Having considered these questions in terms of the above Act, I regret to inform you that I am unable to provide you with the information you have requested, as it would prove too costly to do so within the context of the fee regulations.  </w:t>
      </w:r>
    </w:p>
    <w:p w14:paraId="7E0F7D10" w14:textId="77777777" w:rsidR="006C0047" w:rsidRDefault="006C0047" w:rsidP="006C0047">
      <w:pPr>
        <w:tabs>
          <w:tab w:val="left" w:pos="5400"/>
        </w:tabs>
      </w:pPr>
      <w:r>
        <w:t xml:space="preserve">As you may be aware the current cost threshold is £600 and I estimate that it would cost well in excess of this amount to process your request. </w:t>
      </w:r>
    </w:p>
    <w:p w14:paraId="333DB77D" w14:textId="77777777" w:rsidR="006C0047" w:rsidRDefault="006C0047" w:rsidP="006C0047">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61B506CE" w14:textId="77777777" w:rsidR="006C0047" w:rsidRDefault="006C0047" w:rsidP="006C0047">
      <w:pPr>
        <w:tabs>
          <w:tab w:val="left" w:pos="5400"/>
        </w:tabs>
      </w:pPr>
      <w:r>
        <w:t xml:space="preserve">By way of explanation, Police Scotland operates a number of crime recording systems. Whilst robust statistical analysis can be made of the data held on each of our systems, they are not, at present, designed to enable the retrieval of the highly specific information as per your request. </w:t>
      </w:r>
    </w:p>
    <w:p w14:paraId="78D30937" w14:textId="77777777" w:rsidR="006C0047" w:rsidRDefault="006C0047" w:rsidP="006C0047">
      <w:pPr>
        <w:tabs>
          <w:tab w:val="left" w:pos="5400"/>
        </w:tabs>
      </w:pPr>
      <w:r>
        <w:t>In this instance, it is not possible to carry out a force wide search for specific terms or keywords on our crime systems.</w:t>
      </w:r>
    </w:p>
    <w:p w14:paraId="531570E6" w14:textId="3315B235" w:rsidR="006C0047" w:rsidRDefault="006C0047" w:rsidP="006C0047">
      <w:pPr>
        <w:tabs>
          <w:tab w:val="left" w:pos="5400"/>
        </w:tabs>
      </w:pPr>
      <w:r>
        <w:t xml:space="preserve">As such, the only way to provide an accurate response to your request would be to carry out case by case assessment of thousands of crime reports for the time period requested, to establish whether electric or e-bike </w:t>
      </w:r>
      <w:r w:rsidRPr="003E1498">
        <w:t>was</w:t>
      </w:r>
      <w:r>
        <w:t xml:space="preserve"> mentioned and how it related to the offence - an exercise which I estimate would far exceed the cost limit set out in the Fees Regulations.</w:t>
      </w:r>
    </w:p>
    <w:p w14:paraId="78991360" w14:textId="77777777" w:rsidR="006C0047" w:rsidRDefault="006C0047" w:rsidP="006C0047">
      <w:pPr>
        <w:tabs>
          <w:tab w:val="left" w:pos="5400"/>
        </w:tabs>
      </w:pPr>
      <w:r>
        <w:t>You can access our published crime statistics via the following link:</w:t>
      </w:r>
      <w:r w:rsidRPr="003E1498">
        <w:t xml:space="preserve"> </w:t>
      </w:r>
      <w:hyperlink r:id="rId8" w:history="1">
        <w:r w:rsidRPr="003E1498">
          <w:rPr>
            <w:color w:val="0000FF"/>
            <w:u w:val="single"/>
          </w:rPr>
          <w:t>How we are performing - Police Scotland</w:t>
        </w:r>
      </w:hyperlink>
    </w:p>
    <w:p w14:paraId="53000901" w14:textId="77777777" w:rsidR="00CF2378" w:rsidRPr="00CF2378" w:rsidRDefault="00CF2378" w:rsidP="007E3F21">
      <w:pPr>
        <w:pStyle w:val="Heading2"/>
      </w:pPr>
    </w:p>
    <w:p w14:paraId="43664BCC" w14:textId="77777777" w:rsidR="00CF2378" w:rsidRPr="00CF2378" w:rsidRDefault="00CF2378" w:rsidP="007E3F21">
      <w:pPr>
        <w:pStyle w:val="Heading2"/>
      </w:pPr>
      <w:r w:rsidRPr="00CF2378">
        <w:t>How many accidents that the police have been called to in the last four calendar years (2020,2021,2022,2023 so far) have involved "e-bikes" or "electric bikes"? Please break this down by year and provide as much detail as possible about the nature of the incident</w:t>
      </w:r>
    </w:p>
    <w:p w14:paraId="2F7891A7" w14:textId="1FB60B71" w:rsidR="00B90114" w:rsidRPr="00B90114" w:rsidRDefault="00B90114" w:rsidP="00B90114">
      <w:pPr>
        <w:tabs>
          <w:tab w:val="left" w:pos="5400"/>
        </w:tabs>
      </w:pPr>
      <w:r w:rsidRPr="00B90114">
        <w:t>Electric</w:t>
      </w:r>
      <w:r>
        <w:t xml:space="preserve"> or e-bikes</w:t>
      </w:r>
      <w:r w:rsidRPr="00B90114">
        <w:t xml:space="preserve"> are not a searchable vehicle type with our Road Traffic Collision (RTC) database however there is the option within that system to carry out a keyword search.</w:t>
      </w:r>
    </w:p>
    <w:p w14:paraId="37BF9581" w14:textId="75A5AC15" w:rsidR="00580B3F" w:rsidRDefault="00B90114" w:rsidP="00793DD5">
      <w:pPr>
        <w:tabs>
          <w:tab w:val="left" w:pos="5400"/>
        </w:tabs>
      </w:pPr>
      <w:r w:rsidRPr="00B90114">
        <w:t>Whilst this cannot be guaranteed to be definitive</w:t>
      </w:r>
      <w:r w:rsidR="00580B3F">
        <w:t xml:space="preserve">, I can advise you that following a keyword search, a single collision involving an e-bike was identified. </w:t>
      </w:r>
    </w:p>
    <w:p w14:paraId="35DE9689" w14:textId="4BD74968" w:rsidR="00255F1E" w:rsidRDefault="00580B3F" w:rsidP="00793DD5">
      <w:pPr>
        <w:tabs>
          <w:tab w:val="left" w:pos="5400"/>
        </w:tabs>
      </w:pPr>
      <w:r>
        <w:t xml:space="preserve">To be of assistance I can provide the following table which shows </w:t>
      </w:r>
      <w:r w:rsidR="00B90114" w:rsidRPr="00B90114">
        <w:t xml:space="preserve">Recorded Road Traffic Collisions, </w:t>
      </w:r>
      <w:r w:rsidR="006C0047">
        <w:t>i</w:t>
      </w:r>
      <w:r w:rsidR="00B90114" w:rsidRPr="00B90114">
        <w:t>nvolving a Pedal Cycle or Electric Bike, broken on Collision Severity</w:t>
      </w:r>
      <w:r w:rsidR="00B90114">
        <w:t xml:space="preserve">, </w:t>
      </w:r>
      <w:r w:rsidR="00B90114" w:rsidRPr="00B90114">
        <w:t>3rd July 2019 - 31st July 2023, Calendar Years</w:t>
      </w:r>
      <w:r w:rsidR="00255F1E">
        <w:t>:</w:t>
      </w:r>
    </w:p>
    <w:tbl>
      <w:tblPr>
        <w:tblStyle w:val="TableGrid"/>
        <w:tblW w:w="9563" w:type="dxa"/>
        <w:tblLook w:val="04A0" w:firstRow="1" w:lastRow="0" w:firstColumn="1" w:lastColumn="0" w:noHBand="0" w:noVBand="1"/>
        <w:tblCaption w:val="Table of collisions "/>
        <w:tblDescription w:val="Table of collisions "/>
      </w:tblPr>
      <w:tblGrid>
        <w:gridCol w:w="4547"/>
        <w:gridCol w:w="1099"/>
        <w:gridCol w:w="1256"/>
        <w:gridCol w:w="1256"/>
        <w:gridCol w:w="1405"/>
      </w:tblGrid>
      <w:tr w:rsidR="00B90114" w:rsidRPr="00557306" w14:paraId="7F35DBC3" w14:textId="72282ED2" w:rsidTr="00B90114">
        <w:trPr>
          <w:trHeight w:val="649"/>
          <w:tblHeader/>
        </w:trPr>
        <w:tc>
          <w:tcPr>
            <w:tcW w:w="4547" w:type="dxa"/>
            <w:shd w:val="clear" w:color="auto" w:fill="D9D9D9" w:themeFill="background1" w:themeFillShade="D9"/>
          </w:tcPr>
          <w:p w14:paraId="3741CB3B" w14:textId="780BCFA4" w:rsidR="00B90114" w:rsidRPr="00557306" w:rsidRDefault="00B90114" w:rsidP="00D05706">
            <w:pPr>
              <w:rPr>
                <w:b/>
              </w:rPr>
            </w:pPr>
            <w:r>
              <w:rPr>
                <w:b/>
              </w:rPr>
              <w:t>Collision Severity</w:t>
            </w:r>
          </w:p>
        </w:tc>
        <w:tc>
          <w:tcPr>
            <w:tcW w:w="1099" w:type="dxa"/>
            <w:shd w:val="clear" w:color="auto" w:fill="D9D9D9" w:themeFill="background1" w:themeFillShade="D9"/>
          </w:tcPr>
          <w:p w14:paraId="1136C81A" w14:textId="40A70179" w:rsidR="00B90114" w:rsidRPr="00557306" w:rsidRDefault="00B90114" w:rsidP="00B90114">
            <w:pPr>
              <w:jc w:val="right"/>
              <w:rPr>
                <w:b/>
              </w:rPr>
            </w:pPr>
            <w:r>
              <w:rPr>
                <w:b/>
              </w:rPr>
              <w:t>2020</w:t>
            </w:r>
          </w:p>
        </w:tc>
        <w:tc>
          <w:tcPr>
            <w:tcW w:w="1256" w:type="dxa"/>
            <w:shd w:val="clear" w:color="auto" w:fill="D9D9D9" w:themeFill="background1" w:themeFillShade="D9"/>
          </w:tcPr>
          <w:p w14:paraId="7DA74291" w14:textId="12A934BB" w:rsidR="00B90114" w:rsidRPr="00557306" w:rsidRDefault="00B90114" w:rsidP="00B90114">
            <w:pPr>
              <w:jc w:val="right"/>
              <w:rPr>
                <w:b/>
              </w:rPr>
            </w:pPr>
            <w:r>
              <w:rPr>
                <w:b/>
              </w:rPr>
              <w:t>2021</w:t>
            </w:r>
          </w:p>
        </w:tc>
        <w:tc>
          <w:tcPr>
            <w:tcW w:w="1256" w:type="dxa"/>
            <w:shd w:val="clear" w:color="auto" w:fill="D9D9D9" w:themeFill="background1" w:themeFillShade="D9"/>
          </w:tcPr>
          <w:p w14:paraId="14B1AC90" w14:textId="5B5CA6AD" w:rsidR="00B90114" w:rsidRPr="00557306" w:rsidRDefault="00B90114" w:rsidP="00B90114">
            <w:pPr>
              <w:jc w:val="right"/>
              <w:rPr>
                <w:b/>
              </w:rPr>
            </w:pPr>
            <w:r>
              <w:rPr>
                <w:b/>
              </w:rPr>
              <w:t>2022</w:t>
            </w:r>
          </w:p>
        </w:tc>
        <w:tc>
          <w:tcPr>
            <w:tcW w:w="1405" w:type="dxa"/>
            <w:shd w:val="clear" w:color="auto" w:fill="D9D9D9" w:themeFill="background1" w:themeFillShade="D9"/>
          </w:tcPr>
          <w:p w14:paraId="0A991971" w14:textId="07E42F49" w:rsidR="00B90114" w:rsidRDefault="00B90114" w:rsidP="00B90114">
            <w:pPr>
              <w:jc w:val="right"/>
              <w:rPr>
                <w:b/>
              </w:rPr>
            </w:pPr>
            <w:r>
              <w:rPr>
                <w:b/>
              </w:rPr>
              <w:t>2023</w:t>
            </w:r>
          </w:p>
        </w:tc>
      </w:tr>
      <w:tr w:rsidR="00B90114" w:rsidRPr="00B90114" w14:paraId="728D450D" w14:textId="77777777" w:rsidTr="00B90114">
        <w:trPr>
          <w:trHeight w:val="302"/>
        </w:trPr>
        <w:tc>
          <w:tcPr>
            <w:tcW w:w="4547" w:type="dxa"/>
            <w:hideMark/>
          </w:tcPr>
          <w:p w14:paraId="196F9441" w14:textId="77777777" w:rsidR="00B90114" w:rsidRPr="00B90114" w:rsidRDefault="00B90114" w:rsidP="00B90114">
            <w:pPr>
              <w:spacing w:before="0" w:after="0" w:line="240" w:lineRule="auto"/>
              <w:rPr>
                <w:rFonts w:eastAsia="Times New Roman"/>
                <w:lang w:eastAsia="en-GB"/>
              </w:rPr>
            </w:pPr>
            <w:r w:rsidRPr="00B90114">
              <w:rPr>
                <w:rFonts w:eastAsia="Times New Roman"/>
                <w:lang w:eastAsia="en-GB"/>
              </w:rPr>
              <w:t>Fatal</w:t>
            </w:r>
          </w:p>
        </w:tc>
        <w:tc>
          <w:tcPr>
            <w:tcW w:w="1099" w:type="dxa"/>
            <w:noWrap/>
            <w:hideMark/>
          </w:tcPr>
          <w:p w14:paraId="0C2181ED" w14:textId="77777777" w:rsidR="00B90114" w:rsidRPr="00B90114" w:rsidRDefault="00B90114" w:rsidP="00B90114">
            <w:pPr>
              <w:spacing w:before="0" w:after="0" w:line="240" w:lineRule="auto"/>
              <w:jc w:val="right"/>
              <w:rPr>
                <w:rFonts w:eastAsia="Times New Roman"/>
                <w:lang w:eastAsia="en-GB"/>
              </w:rPr>
            </w:pPr>
            <w:r w:rsidRPr="00B90114">
              <w:rPr>
                <w:rFonts w:eastAsia="Times New Roman"/>
                <w:lang w:eastAsia="en-GB"/>
              </w:rPr>
              <w:t>11</w:t>
            </w:r>
          </w:p>
        </w:tc>
        <w:tc>
          <w:tcPr>
            <w:tcW w:w="1256" w:type="dxa"/>
            <w:noWrap/>
            <w:hideMark/>
          </w:tcPr>
          <w:p w14:paraId="7C82244E" w14:textId="77777777" w:rsidR="00B90114" w:rsidRPr="00B90114" w:rsidRDefault="00B90114" w:rsidP="00B90114">
            <w:pPr>
              <w:spacing w:before="0" w:after="0" w:line="240" w:lineRule="auto"/>
              <w:jc w:val="right"/>
              <w:rPr>
                <w:rFonts w:eastAsia="Times New Roman"/>
                <w:lang w:eastAsia="en-GB"/>
              </w:rPr>
            </w:pPr>
            <w:r w:rsidRPr="00B90114">
              <w:rPr>
                <w:rFonts w:eastAsia="Times New Roman"/>
                <w:lang w:eastAsia="en-GB"/>
              </w:rPr>
              <w:t>10</w:t>
            </w:r>
          </w:p>
        </w:tc>
        <w:tc>
          <w:tcPr>
            <w:tcW w:w="1256" w:type="dxa"/>
            <w:noWrap/>
            <w:hideMark/>
          </w:tcPr>
          <w:p w14:paraId="27B7C1EB" w14:textId="77777777" w:rsidR="00B90114" w:rsidRPr="00B90114" w:rsidRDefault="00B90114" w:rsidP="00B90114">
            <w:pPr>
              <w:spacing w:before="0" w:after="0" w:line="240" w:lineRule="auto"/>
              <w:jc w:val="right"/>
              <w:rPr>
                <w:rFonts w:eastAsia="Times New Roman"/>
                <w:lang w:eastAsia="en-GB"/>
              </w:rPr>
            </w:pPr>
            <w:r w:rsidRPr="00B90114">
              <w:rPr>
                <w:rFonts w:eastAsia="Times New Roman"/>
                <w:lang w:eastAsia="en-GB"/>
              </w:rPr>
              <w:t>2</w:t>
            </w:r>
          </w:p>
        </w:tc>
        <w:tc>
          <w:tcPr>
            <w:tcW w:w="1405" w:type="dxa"/>
            <w:noWrap/>
            <w:hideMark/>
          </w:tcPr>
          <w:p w14:paraId="4F971855" w14:textId="77777777" w:rsidR="00B90114" w:rsidRPr="00B90114" w:rsidRDefault="00B90114" w:rsidP="00B90114">
            <w:pPr>
              <w:spacing w:before="0" w:after="0" w:line="240" w:lineRule="auto"/>
              <w:jc w:val="right"/>
              <w:rPr>
                <w:rFonts w:eastAsia="Times New Roman"/>
                <w:lang w:eastAsia="en-GB"/>
              </w:rPr>
            </w:pPr>
            <w:r w:rsidRPr="00B90114">
              <w:rPr>
                <w:rFonts w:eastAsia="Times New Roman"/>
                <w:lang w:eastAsia="en-GB"/>
              </w:rPr>
              <w:t>7</w:t>
            </w:r>
          </w:p>
        </w:tc>
      </w:tr>
      <w:tr w:rsidR="00B90114" w:rsidRPr="00B90114" w14:paraId="24528A67" w14:textId="77777777" w:rsidTr="00B90114">
        <w:trPr>
          <w:trHeight w:val="302"/>
        </w:trPr>
        <w:tc>
          <w:tcPr>
            <w:tcW w:w="4547" w:type="dxa"/>
            <w:hideMark/>
          </w:tcPr>
          <w:p w14:paraId="309EEB33" w14:textId="77777777" w:rsidR="00B90114" w:rsidRPr="00B90114" w:rsidRDefault="00B90114" w:rsidP="00B90114">
            <w:pPr>
              <w:spacing w:before="0" w:after="0" w:line="240" w:lineRule="auto"/>
              <w:rPr>
                <w:rFonts w:eastAsia="Times New Roman"/>
                <w:lang w:eastAsia="en-GB"/>
              </w:rPr>
            </w:pPr>
            <w:r w:rsidRPr="00B90114">
              <w:rPr>
                <w:rFonts w:eastAsia="Times New Roman"/>
                <w:lang w:eastAsia="en-GB"/>
              </w:rPr>
              <w:t>Serious</w:t>
            </w:r>
          </w:p>
        </w:tc>
        <w:tc>
          <w:tcPr>
            <w:tcW w:w="1099" w:type="dxa"/>
            <w:noWrap/>
            <w:hideMark/>
          </w:tcPr>
          <w:p w14:paraId="50A5FAE8" w14:textId="77777777" w:rsidR="00B90114" w:rsidRPr="00B90114" w:rsidRDefault="00B90114" w:rsidP="00B90114">
            <w:pPr>
              <w:spacing w:before="0" w:after="0" w:line="240" w:lineRule="auto"/>
              <w:jc w:val="right"/>
              <w:rPr>
                <w:rFonts w:eastAsia="Times New Roman"/>
                <w:lang w:eastAsia="en-GB"/>
              </w:rPr>
            </w:pPr>
            <w:r w:rsidRPr="00B90114">
              <w:rPr>
                <w:rFonts w:eastAsia="Times New Roman"/>
                <w:lang w:eastAsia="en-GB"/>
              </w:rPr>
              <w:t>252</w:t>
            </w:r>
          </w:p>
        </w:tc>
        <w:tc>
          <w:tcPr>
            <w:tcW w:w="1256" w:type="dxa"/>
            <w:noWrap/>
            <w:hideMark/>
          </w:tcPr>
          <w:p w14:paraId="0A977E36" w14:textId="77777777" w:rsidR="00B90114" w:rsidRPr="00B90114" w:rsidRDefault="00B90114" w:rsidP="00B90114">
            <w:pPr>
              <w:spacing w:before="0" w:after="0" w:line="240" w:lineRule="auto"/>
              <w:jc w:val="right"/>
              <w:rPr>
                <w:rFonts w:eastAsia="Times New Roman"/>
                <w:lang w:eastAsia="en-GB"/>
              </w:rPr>
            </w:pPr>
            <w:r w:rsidRPr="00B90114">
              <w:rPr>
                <w:rFonts w:eastAsia="Times New Roman"/>
                <w:lang w:eastAsia="en-GB"/>
              </w:rPr>
              <w:t>199</w:t>
            </w:r>
          </w:p>
        </w:tc>
        <w:tc>
          <w:tcPr>
            <w:tcW w:w="1256" w:type="dxa"/>
            <w:noWrap/>
            <w:hideMark/>
          </w:tcPr>
          <w:p w14:paraId="70D18E9E" w14:textId="77777777" w:rsidR="00B90114" w:rsidRPr="00B90114" w:rsidRDefault="00B90114" w:rsidP="00B90114">
            <w:pPr>
              <w:spacing w:before="0" w:after="0" w:line="240" w:lineRule="auto"/>
              <w:jc w:val="right"/>
              <w:rPr>
                <w:rFonts w:eastAsia="Times New Roman"/>
                <w:lang w:eastAsia="en-GB"/>
              </w:rPr>
            </w:pPr>
            <w:r w:rsidRPr="00B90114">
              <w:rPr>
                <w:rFonts w:eastAsia="Times New Roman"/>
                <w:lang w:eastAsia="en-GB"/>
              </w:rPr>
              <w:t>187</w:t>
            </w:r>
          </w:p>
        </w:tc>
        <w:tc>
          <w:tcPr>
            <w:tcW w:w="1405" w:type="dxa"/>
            <w:noWrap/>
            <w:hideMark/>
          </w:tcPr>
          <w:p w14:paraId="32593BA9" w14:textId="77777777" w:rsidR="00B90114" w:rsidRPr="00B90114" w:rsidRDefault="00B90114" w:rsidP="00B90114">
            <w:pPr>
              <w:spacing w:before="0" w:after="0" w:line="240" w:lineRule="auto"/>
              <w:jc w:val="right"/>
              <w:rPr>
                <w:rFonts w:eastAsia="Times New Roman"/>
                <w:lang w:eastAsia="en-GB"/>
              </w:rPr>
            </w:pPr>
            <w:r w:rsidRPr="00B90114">
              <w:rPr>
                <w:rFonts w:eastAsia="Times New Roman"/>
                <w:lang w:eastAsia="en-GB"/>
              </w:rPr>
              <w:t>75</w:t>
            </w:r>
          </w:p>
        </w:tc>
      </w:tr>
      <w:tr w:rsidR="00B90114" w:rsidRPr="00B90114" w14:paraId="445ABEA1" w14:textId="77777777" w:rsidTr="00B90114">
        <w:trPr>
          <w:trHeight w:val="302"/>
        </w:trPr>
        <w:tc>
          <w:tcPr>
            <w:tcW w:w="4547" w:type="dxa"/>
            <w:hideMark/>
          </w:tcPr>
          <w:p w14:paraId="0D945A40" w14:textId="77777777" w:rsidR="00B90114" w:rsidRPr="00B90114" w:rsidRDefault="00B90114" w:rsidP="00B90114">
            <w:pPr>
              <w:spacing w:before="0" w:after="0" w:line="240" w:lineRule="auto"/>
              <w:rPr>
                <w:rFonts w:eastAsia="Times New Roman"/>
                <w:lang w:eastAsia="en-GB"/>
              </w:rPr>
            </w:pPr>
            <w:r w:rsidRPr="00B90114">
              <w:rPr>
                <w:rFonts w:eastAsia="Times New Roman"/>
                <w:lang w:eastAsia="en-GB"/>
              </w:rPr>
              <w:t>Slight</w:t>
            </w:r>
          </w:p>
        </w:tc>
        <w:tc>
          <w:tcPr>
            <w:tcW w:w="1099" w:type="dxa"/>
            <w:noWrap/>
            <w:hideMark/>
          </w:tcPr>
          <w:p w14:paraId="1A5A9884" w14:textId="77777777" w:rsidR="00B90114" w:rsidRPr="00B90114" w:rsidRDefault="00B90114" w:rsidP="00B90114">
            <w:pPr>
              <w:spacing w:before="0" w:after="0" w:line="240" w:lineRule="auto"/>
              <w:jc w:val="right"/>
              <w:rPr>
                <w:rFonts w:eastAsia="Times New Roman"/>
                <w:lang w:eastAsia="en-GB"/>
              </w:rPr>
            </w:pPr>
            <w:r w:rsidRPr="00B90114">
              <w:rPr>
                <w:rFonts w:eastAsia="Times New Roman"/>
                <w:lang w:eastAsia="en-GB"/>
              </w:rPr>
              <w:t>352</w:t>
            </w:r>
          </w:p>
        </w:tc>
        <w:tc>
          <w:tcPr>
            <w:tcW w:w="1256" w:type="dxa"/>
            <w:noWrap/>
            <w:hideMark/>
          </w:tcPr>
          <w:p w14:paraId="2099C5DD" w14:textId="77777777" w:rsidR="00B90114" w:rsidRPr="00B90114" w:rsidRDefault="00B90114" w:rsidP="00B90114">
            <w:pPr>
              <w:spacing w:before="0" w:after="0" w:line="240" w:lineRule="auto"/>
              <w:jc w:val="right"/>
              <w:rPr>
                <w:rFonts w:eastAsia="Times New Roman"/>
                <w:lang w:eastAsia="en-GB"/>
              </w:rPr>
            </w:pPr>
            <w:r w:rsidRPr="00B90114">
              <w:rPr>
                <w:rFonts w:eastAsia="Times New Roman"/>
                <w:lang w:eastAsia="en-GB"/>
              </w:rPr>
              <w:t>309</w:t>
            </w:r>
          </w:p>
        </w:tc>
        <w:tc>
          <w:tcPr>
            <w:tcW w:w="1256" w:type="dxa"/>
            <w:noWrap/>
            <w:hideMark/>
          </w:tcPr>
          <w:p w14:paraId="464874D2" w14:textId="77777777" w:rsidR="00B90114" w:rsidRPr="00B90114" w:rsidRDefault="00B90114" w:rsidP="00B90114">
            <w:pPr>
              <w:spacing w:before="0" w:after="0" w:line="240" w:lineRule="auto"/>
              <w:jc w:val="right"/>
              <w:rPr>
                <w:rFonts w:eastAsia="Times New Roman"/>
                <w:lang w:eastAsia="en-GB"/>
              </w:rPr>
            </w:pPr>
            <w:r w:rsidRPr="00B90114">
              <w:rPr>
                <w:rFonts w:eastAsia="Times New Roman"/>
                <w:lang w:eastAsia="en-GB"/>
              </w:rPr>
              <w:t>295</w:t>
            </w:r>
          </w:p>
        </w:tc>
        <w:tc>
          <w:tcPr>
            <w:tcW w:w="1405" w:type="dxa"/>
            <w:noWrap/>
            <w:hideMark/>
          </w:tcPr>
          <w:p w14:paraId="64B66558" w14:textId="77777777" w:rsidR="00B90114" w:rsidRPr="00B90114" w:rsidRDefault="00B90114" w:rsidP="00B90114">
            <w:pPr>
              <w:spacing w:before="0" w:after="0" w:line="240" w:lineRule="auto"/>
              <w:jc w:val="right"/>
              <w:rPr>
                <w:rFonts w:eastAsia="Times New Roman"/>
                <w:lang w:eastAsia="en-GB"/>
              </w:rPr>
            </w:pPr>
            <w:r w:rsidRPr="00B90114">
              <w:rPr>
                <w:rFonts w:eastAsia="Times New Roman"/>
                <w:lang w:eastAsia="en-GB"/>
              </w:rPr>
              <w:t>104</w:t>
            </w:r>
          </w:p>
        </w:tc>
      </w:tr>
      <w:tr w:rsidR="00B90114" w:rsidRPr="00B90114" w14:paraId="6F4987FD" w14:textId="77777777" w:rsidTr="00B90114">
        <w:trPr>
          <w:trHeight w:val="332"/>
        </w:trPr>
        <w:tc>
          <w:tcPr>
            <w:tcW w:w="4547" w:type="dxa"/>
            <w:noWrap/>
            <w:hideMark/>
          </w:tcPr>
          <w:p w14:paraId="44781A30" w14:textId="77777777" w:rsidR="00B90114" w:rsidRPr="00B90114" w:rsidRDefault="00B90114" w:rsidP="00B90114">
            <w:pPr>
              <w:spacing w:before="0" w:after="0" w:line="240" w:lineRule="auto"/>
              <w:rPr>
                <w:rFonts w:eastAsia="Times New Roman"/>
                <w:color w:val="000000"/>
                <w:lang w:eastAsia="en-GB"/>
              </w:rPr>
            </w:pPr>
            <w:r w:rsidRPr="00B90114">
              <w:rPr>
                <w:rFonts w:eastAsia="Times New Roman"/>
                <w:color w:val="000000"/>
                <w:lang w:eastAsia="en-GB"/>
              </w:rPr>
              <w:t>Total</w:t>
            </w:r>
          </w:p>
        </w:tc>
        <w:tc>
          <w:tcPr>
            <w:tcW w:w="1099" w:type="dxa"/>
            <w:noWrap/>
            <w:hideMark/>
          </w:tcPr>
          <w:p w14:paraId="3EF2D94B" w14:textId="77777777" w:rsidR="00B90114" w:rsidRPr="00B90114" w:rsidRDefault="00B90114" w:rsidP="00B90114">
            <w:pPr>
              <w:spacing w:before="0" w:after="0" w:line="240" w:lineRule="auto"/>
              <w:jc w:val="right"/>
              <w:rPr>
                <w:rFonts w:eastAsia="Times New Roman"/>
                <w:color w:val="000000"/>
                <w:lang w:eastAsia="en-GB"/>
              </w:rPr>
            </w:pPr>
            <w:r w:rsidRPr="00B90114">
              <w:rPr>
                <w:rFonts w:eastAsia="Times New Roman"/>
                <w:color w:val="000000"/>
                <w:lang w:eastAsia="en-GB"/>
              </w:rPr>
              <w:t>615</w:t>
            </w:r>
          </w:p>
        </w:tc>
        <w:tc>
          <w:tcPr>
            <w:tcW w:w="1256" w:type="dxa"/>
            <w:noWrap/>
            <w:hideMark/>
          </w:tcPr>
          <w:p w14:paraId="0586E040" w14:textId="77777777" w:rsidR="00B90114" w:rsidRPr="00B90114" w:rsidRDefault="00B90114" w:rsidP="00B90114">
            <w:pPr>
              <w:spacing w:before="0" w:after="0" w:line="240" w:lineRule="auto"/>
              <w:jc w:val="right"/>
              <w:rPr>
                <w:rFonts w:eastAsia="Times New Roman"/>
                <w:color w:val="000000"/>
                <w:lang w:eastAsia="en-GB"/>
              </w:rPr>
            </w:pPr>
            <w:r w:rsidRPr="00B90114">
              <w:rPr>
                <w:rFonts w:eastAsia="Times New Roman"/>
                <w:color w:val="000000"/>
                <w:lang w:eastAsia="en-GB"/>
              </w:rPr>
              <w:t>518</w:t>
            </w:r>
          </w:p>
        </w:tc>
        <w:tc>
          <w:tcPr>
            <w:tcW w:w="1256" w:type="dxa"/>
            <w:noWrap/>
            <w:hideMark/>
          </w:tcPr>
          <w:p w14:paraId="2255AE1A" w14:textId="77777777" w:rsidR="00B90114" w:rsidRPr="00B90114" w:rsidRDefault="00B90114" w:rsidP="00B90114">
            <w:pPr>
              <w:spacing w:before="0" w:after="0" w:line="240" w:lineRule="auto"/>
              <w:jc w:val="right"/>
              <w:rPr>
                <w:rFonts w:eastAsia="Times New Roman"/>
                <w:color w:val="000000"/>
                <w:lang w:eastAsia="en-GB"/>
              </w:rPr>
            </w:pPr>
            <w:r w:rsidRPr="00B90114">
              <w:rPr>
                <w:rFonts w:eastAsia="Times New Roman"/>
                <w:color w:val="000000"/>
                <w:lang w:eastAsia="en-GB"/>
              </w:rPr>
              <w:t>484</w:t>
            </w:r>
          </w:p>
        </w:tc>
        <w:tc>
          <w:tcPr>
            <w:tcW w:w="1405" w:type="dxa"/>
            <w:noWrap/>
            <w:hideMark/>
          </w:tcPr>
          <w:p w14:paraId="4C04CD6C" w14:textId="77777777" w:rsidR="00B90114" w:rsidRPr="00B90114" w:rsidRDefault="00B90114" w:rsidP="00B90114">
            <w:pPr>
              <w:spacing w:before="0" w:after="0" w:line="240" w:lineRule="auto"/>
              <w:jc w:val="right"/>
              <w:rPr>
                <w:rFonts w:eastAsia="Times New Roman"/>
                <w:color w:val="000000"/>
                <w:lang w:eastAsia="en-GB"/>
              </w:rPr>
            </w:pPr>
            <w:r w:rsidRPr="00B90114">
              <w:rPr>
                <w:rFonts w:eastAsia="Times New Roman"/>
                <w:color w:val="000000"/>
                <w:lang w:eastAsia="en-GB"/>
              </w:rPr>
              <w:t>186</w:t>
            </w:r>
          </w:p>
        </w:tc>
      </w:tr>
    </w:tbl>
    <w:p w14:paraId="5B484F55" w14:textId="0D0AC6FD" w:rsidR="00580B3F" w:rsidRDefault="00580B3F" w:rsidP="00B90114">
      <w:pPr>
        <w:pStyle w:val="ListParagraph"/>
        <w:tabs>
          <w:tab w:val="left" w:pos="5400"/>
        </w:tabs>
        <w:ind w:left="0"/>
        <w:outlineLvl w:val="0"/>
        <w:rPr>
          <w:iCs/>
        </w:rPr>
      </w:pPr>
      <w:r>
        <w:rPr>
          <w:iCs/>
        </w:rPr>
        <w:t>Unfortunately to identify whether any of these collisions involved an electric or e-b</w:t>
      </w:r>
      <w:r w:rsidR="00824AD8">
        <w:rPr>
          <w:iCs/>
        </w:rPr>
        <w:t>i</w:t>
      </w:r>
      <w:r>
        <w:rPr>
          <w:iCs/>
        </w:rPr>
        <w:t xml:space="preserve">ke would require case by case analysis which as explained above would exceed the cost threshold.  </w:t>
      </w:r>
    </w:p>
    <w:p w14:paraId="41718B41" w14:textId="77777777" w:rsidR="00580B3F" w:rsidRDefault="00580B3F" w:rsidP="00B90114">
      <w:pPr>
        <w:pStyle w:val="ListParagraph"/>
        <w:tabs>
          <w:tab w:val="left" w:pos="5400"/>
        </w:tabs>
        <w:ind w:left="0"/>
        <w:outlineLvl w:val="0"/>
        <w:rPr>
          <w:iCs/>
        </w:rPr>
      </w:pPr>
    </w:p>
    <w:p w14:paraId="278D2E47" w14:textId="00185B41" w:rsidR="00B90114" w:rsidRDefault="00B90114" w:rsidP="00B90114">
      <w:pPr>
        <w:pStyle w:val="ListParagraph"/>
        <w:tabs>
          <w:tab w:val="left" w:pos="5400"/>
        </w:tabs>
        <w:ind w:left="0"/>
        <w:outlineLvl w:val="0"/>
        <w:rPr>
          <w:iCs/>
        </w:rPr>
      </w:pPr>
      <w:r w:rsidRPr="00B90114">
        <w:rPr>
          <w:iCs/>
        </w:rPr>
        <w:t xml:space="preserve">Please note, Road Traffic Collisions involving at least 1 x Pedal Cycle have been selected.  Please </w:t>
      </w:r>
      <w:r>
        <w:rPr>
          <w:iCs/>
        </w:rPr>
        <w:t xml:space="preserve">also </w:t>
      </w:r>
      <w:r w:rsidRPr="00B90114">
        <w:rPr>
          <w:iCs/>
        </w:rPr>
        <w:t>note, a Road Traffic Collision involving an 'unregistered electric bike' vehicle has also been selected, based on a selection from the free text variable 'Other Vehicle Type'.</w:t>
      </w:r>
    </w:p>
    <w:p w14:paraId="0855B32F" w14:textId="77777777" w:rsidR="00B90114" w:rsidRDefault="00B90114" w:rsidP="00B90114">
      <w:pPr>
        <w:pStyle w:val="ListParagraph"/>
        <w:tabs>
          <w:tab w:val="left" w:pos="5400"/>
        </w:tabs>
        <w:ind w:left="0"/>
        <w:outlineLvl w:val="0"/>
        <w:rPr>
          <w:iCs/>
        </w:rPr>
      </w:pPr>
    </w:p>
    <w:p w14:paraId="56B01BAB" w14:textId="6E35283E" w:rsidR="00B90114" w:rsidRDefault="00B90114" w:rsidP="00B90114">
      <w:pPr>
        <w:pStyle w:val="ListParagraph"/>
        <w:tabs>
          <w:tab w:val="left" w:pos="5400"/>
        </w:tabs>
        <w:ind w:left="0"/>
        <w:outlineLvl w:val="0"/>
        <w:rPr>
          <w:iCs/>
        </w:rPr>
      </w:pPr>
      <w:r>
        <w:rPr>
          <w:iCs/>
        </w:rPr>
        <w:t>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3D22588C" w14:textId="77777777" w:rsidR="00B90114" w:rsidRDefault="00B90114" w:rsidP="00B90114">
      <w:pPr>
        <w:pStyle w:val="BodyText"/>
        <w:spacing w:line="360" w:lineRule="auto"/>
        <w:jc w:val="both"/>
        <w:rPr>
          <w:iCs/>
        </w:rPr>
      </w:pPr>
      <w:r>
        <w:rPr>
          <w:iCs/>
        </w:rPr>
        <w:lastRenderedPageBreak/>
        <w:t>As such, there may have been other collisions within the location of your request, which were not reported to Police Scotland, nor which required a collision report to be created, and will therefore not be included within the statistics.</w:t>
      </w:r>
    </w:p>
    <w:p w14:paraId="13AFE612" w14:textId="02B2142F" w:rsidR="00B90114" w:rsidRDefault="00B90114" w:rsidP="00793DD5">
      <w:pPr>
        <w:tabs>
          <w:tab w:val="left" w:pos="5400"/>
        </w:tabs>
      </w:pPr>
      <w:r w:rsidRPr="008E37DD">
        <w:t>Note - the data is subject to change and will be updated on the next extract of data from CRaSH on 3rd September 2023.</w:t>
      </w:r>
    </w:p>
    <w:p w14:paraId="3C36BD29" w14:textId="1C53D834" w:rsidR="00BC27B9" w:rsidRPr="00B11A55" w:rsidRDefault="00BC27B9" w:rsidP="00793DD5">
      <w:pPr>
        <w:tabs>
          <w:tab w:val="left" w:pos="5400"/>
        </w:tabs>
      </w:pPr>
      <w:r>
        <w:t>You may be interested in our published Road traffic Collision data:</w:t>
      </w:r>
      <w:r w:rsidRPr="00BC27B9">
        <w:t xml:space="preserve"> </w:t>
      </w:r>
      <w:hyperlink r:id="rId9" w:history="1">
        <w:r>
          <w:rPr>
            <w:rStyle w:val="Hyperlink"/>
          </w:rPr>
          <w:t>Road traffic collision data - Police Scotland</w:t>
        </w:r>
      </w:hyperlink>
      <w:r>
        <w:t xml:space="preserve"> and the Scottish Governments reports:</w:t>
      </w:r>
      <w:r w:rsidRPr="00BC27B9">
        <w:t xml:space="preserve"> </w:t>
      </w:r>
      <w:hyperlink r:id="rId10" w:history="1">
        <w:r>
          <w:rPr>
            <w:rStyle w:val="Hyperlink"/>
          </w:rPr>
          <w:t>Reported Road Casualties Scotland 2021 | Transport Scotland</w:t>
        </w:r>
      </w:hyperlink>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8D7AF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0C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6DE00B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0C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7EC589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0C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3752DC4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0C83">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0CBC994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0C8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2DC231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0C83">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0C83"/>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0B3F"/>
    <w:rsid w:val="006C0047"/>
    <w:rsid w:val="006D5799"/>
    <w:rsid w:val="00750D83"/>
    <w:rsid w:val="00793DD5"/>
    <w:rsid w:val="007D55F6"/>
    <w:rsid w:val="007E3F21"/>
    <w:rsid w:val="007F490F"/>
    <w:rsid w:val="00824AD8"/>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90114"/>
    <w:rsid w:val="00BC27B9"/>
    <w:rsid w:val="00BC389E"/>
    <w:rsid w:val="00BE1888"/>
    <w:rsid w:val="00BF6B81"/>
    <w:rsid w:val="00C077A8"/>
    <w:rsid w:val="00C14FF4"/>
    <w:rsid w:val="00C606A2"/>
    <w:rsid w:val="00C63872"/>
    <w:rsid w:val="00C84948"/>
    <w:rsid w:val="00CF1111"/>
    <w:rsid w:val="00CF2378"/>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B90114"/>
    <w:pPr>
      <w:tabs>
        <w:tab w:val="left" w:pos="5400"/>
      </w:tabs>
      <w:spacing w:before="0" w:after="0" w:line="240" w:lineRule="auto"/>
      <w:outlineLvl w:val="0"/>
    </w:pPr>
    <w:rPr>
      <w:rFonts w:eastAsia="Times New Roman"/>
      <w:bCs/>
      <w:lang w:eastAsia="en-GB"/>
    </w:rPr>
  </w:style>
  <w:style w:type="character" w:customStyle="1" w:styleId="BodyTextChar">
    <w:name w:val="Body Text Char"/>
    <w:basedOn w:val="DefaultParagraphFont"/>
    <w:link w:val="BodyText"/>
    <w:rsid w:val="00B90114"/>
    <w:rPr>
      <w:rFonts w:eastAsia="Times New Roman"/>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90084">
      <w:bodyDiv w:val="1"/>
      <w:marLeft w:val="0"/>
      <w:marRight w:val="0"/>
      <w:marTop w:val="0"/>
      <w:marBottom w:val="0"/>
      <w:divBdr>
        <w:top w:val="none" w:sz="0" w:space="0" w:color="auto"/>
        <w:left w:val="none" w:sz="0" w:space="0" w:color="auto"/>
        <w:bottom w:val="none" w:sz="0" w:space="0" w:color="auto"/>
        <w:right w:val="none" w:sz="0" w:space="0" w:color="auto"/>
      </w:divBdr>
    </w:div>
    <w:div w:id="17717736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386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ransport.gov.scot/publication/reported-road-casualties-scotland-202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otland.police.uk/about-us/how-we-do-it/road-traffic-collision-data/"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847</Words>
  <Characters>4833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2023-09-05T14:01:00Z</cp:lastPrinted>
  <dcterms:created xsi:type="dcterms:W3CDTF">2021-10-06T12:31:00Z</dcterms:created>
  <dcterms:modified xsi:type="dcterms:W3CDTF">2023-09-05T14:01:00Z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