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880E3C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C67D53">
              <w:t>23-3016</w:t>
            </w:r>
          </w:p>
          <w:p w14:paraId="34BDABA6" w14:textId="0A16C67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17211">
              <w:t>xx</w:t>
            </w:r>
            <w:r w:rsidR="006D5799">
              <w:t xml:space="preserve"> </w:t>
            </w:r>
            <w:r w:rsidR="00B654B6">
              <w:t>January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B1D2B8F" w14:textId="19AC6592" w:rsidR="00C67D53" w:rsidRPr="00C67D53" w:rsidRDefault="00C67D53" w:rsidP="00C67D53">
      <w:pPr>
        <w:tabs>
          <w:tab w:val="left" w:pos="5400"/>
        </w:tabs>
        <w:outlineLvl w:val="0"/>
        <w:rPr>
          <w:b/>
        </w:rPr>
      </w:pPr>
      <w:r w:rsidRPr="007D1918">
        <w:t>Please, first of all, accept my sincere apologies for the delay in providing a response to your request.</w:t>
      </w:r>
    </w:p>
    <w:p w14:paraId="57023A8A" w14:textId="2E8839C6" w:rsidR="00C67D53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3C7B858" w14:textId="7F856312" w:rsidR="00EB5DFA" w:rsidRDefault="00EB5DFA" w:rsidP="00EB5DF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67D53">
        <w:rPr>
          <w:rFonts w:eastAsiaTheme="majorEastAsia" w:cstheme="majorBidi"/>
          <w:b/>
          <w:color w:val="000000" w:themeColor="text1"/>
          <w:szCs w:val="26"/>
        </w:rPr>
        <w:t>Please provide this information for the past 3 financial years - 2020/21, 2021/22 and the current financial year 2022/23.</w:t>
      </w:r>
    </w:p>
    <w:p w14:paraId="282A9A74" w14:textId="77777777" w:rsidR="00EB5DFA" w:rsidRPr="00EB5DFA" w:rsidRDefault="00EB5DFA" w:rsidP="00EB5DF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5C1BB11D" w14:textId="77777777" w:rsidR="00C67D53" w:rsidRPr="00C67D53" w:rsidRDefault="00C67D53" w:rsidP="00C67D53">
      <w:pPr>
        <w:pStyle w:val="Heading2"/>
      </w:pPr>
      <w:r w:rsidRPr="00C67D53">
        <w:t>1. The number of warranted police officers who are currently seconded to work in control centers, call handling or dispatch roles in your police force.</w:t>
      </w:r>
    </w:p>
    <w:p w14:paraId="50EC2F24" w14:textId="77777777" w:rsidR="00C67D53" w:rsidRDefault="00C67D53" w:rsidP="00C67D53">
      <w:pPr>
        <w:pStyle w:val="Heading2"/>
      </w:pPr>
      <w:r w:rsidRPr="00C67D53">
        <w:t>2. The ranks of the officers who are seconded to these roles (e.g. Police Constable, Sergeant, Inspector etc).</w:t>
      </w:r>
    </w:p>
    <w:p w14:paraId="27442C12" w14:textId="77777777" w:rsidR="00C67D53" w:rsidRDefault="00C67D53" w:rsidP="00C67D53">
      <w:pPr>
        <w:pStyle w:val="Heading2"/>
      </w:pPr>
      <w:r w:rsidRPr="00C67D53">
        <w:t xml:space="preserve">4. The number and percentage of those roles currently filled by seconded warranted officers. </w:t>
      </w:r>
    </w:p>
    <w:p w14:paraId="57F84761" w14:textId="1FB998AA" w:rsidR="00C67D53" w:rsidRPr="00C67D53" w:rsidRDefault="00C67D53" w:rsidP="00C67D53">
      <w:r>
        <w:t>I can advise you that there are no Police Officers seconded to our Control Rooms, Resolution Teams or Service Centre. They are all permanent positions.</w:t>
      </w:r>
    </w:p>
    <w:p w14:paraId="0FD95225" w14:textId="77777777" w:rsidR="00C67D53" w:rsidRPr="00C67D53" w:rsidRDefault="00C67D53" w:rsidP="00C67D5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1F3115A8" w14:textId="77777777" w:rsidR="00C67D53" w:rsidRDefault="00C67D53" w:rsidP="00C67D53">
      <w:pPr>
        <w:pStyle w:val="Heading2"/>
      </w:pPr>
      <w:r w:rsidRPr="00C67D53">
        <w:t>3. The total number of roles in control centers, call handling and dispatch in your force.</w:t>
      </w:r>
    </w:p>
    <w:p w14:paraId="79C8165D" w14:textId="62B81C99" w:rsidR="00C67D53" w:rsidRDefault="00C67D53" w:rsidP="00C67D53">
      <w:r>
        <w:t xml:space="preserve">Service Centre – 7 roles in total across the 3 financial years </w:t>
      </w:r>
    </w:p>
    <w:p w14:paraId="31712FD1" w14:textId="4C2E179C" w:rsidR="00C67D53" w:rsidRDefault="00C67D53" w:rsidP="00C67D53">
      <w:r>
        <w:t xml:space="preserve">Resolution Team – 7 roles in total across the 3 financial years </w:t>
      </w:r>
    </w:p>
    <w:p w14:paraId="5E443459" w14:textId="7DFFD518" w:rsidR="00C67D53" w:rsidRDefault="00C67D53" w:rsidP="00C67D53">
      <w:r>
        <w:t>Control Room – 7 roles in total across financial years 2021/22 and 2022/23. In 2020/21, there were 8 roles.</w:t>
      </w:r>
    </w:p>
    <w:p w14:paraId="4F7842A9" w14:textId="77777777" w:rsidR="00C67D53" w:rsidRPr="00C67D53" w:rsidRDefault="00C67D53" w:rsidP="00C67D5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53A22848" w14:textId="77777777" w:rsidR="00C67D53" w:rsidRDefault="00C67D53" w:rsidP="00C67D53">
      <w:pPr>
        <w:pStyle w:val="Heading2"/>
      </w:pPr>
      <w:r w:rsidRPr="00C67D53">
        <w:lastRenderedPageBreak/>
        <w:t>5. The number and percentage of those roles filled by police staff.</w:t>
      </w:r>
    </w:p>
    <w:p w14:paraId="6439C77C" w14:textId="77777777" w:rsidR="00C67D53" w:rsidRPr="00C67D53" w:rsidRDefault="00C67D53" w:rsidP="00C67D53">
      <w:r w:rsidRPr="00C67D53">
        <w:rPr>
          <w:u w:val="single"/>
        </w:rPr>
        <w:t>Service Centre</w:t>
      </w:r>
    </w:p>
    <w:p w14:paraId="17A6C295" w14:textId="77777777" w:rsidR="00C67D53" w:rsidRPr="00C67D53" w:rsidRDefault="00C67D53" w:rsidP="00C67D53">
      <w:pPr>
        <w:numPr>
          <w:ilvl w:val="0"/>
          <w:numId w:val="2"/>
        </w:numPr>
      </w:pPr>
      <w:r w:rsidRPr="00C67D53">
        <w:t>2020/2021 (as on 31</w:t>
      </w:r>
      <w:r w:rsidRPr="00C67D53">
        <w:rPr>
          <w:vertAlign w:val="superscript"/>
        </w:rPr>
        <w:t>st</w:t>
      </w:r>
      <w:r w:rsidRPr="00C67D53">
        <w:t xml:space="preserve"> March 2021) – 518.87 / 99.61%</w:t>
      </w:r>
    </w:p>
    <w:p w14:paraId="73837C22" w14:textId="77777777" w:rsidR="00C67D53" w:rsidRPr="00C67D53" w:rsidRDefault="00C67D53" w:rsidP="00C67D53">
      <w:pPr>
        <w:numPr>
          <w:ilvl w:val="0"/>
          <w:numId w:val="2"/>
        </w:numPr>
      </w:pPr>
      <w:r w:rsidRPr="00C67D53">
        <w:t>2021/2022 (as on 31</w:t>
      </w:r>
      <w:r w:rsidRPr="00C67D53">
        <w:rPr>
          <w:vertAlign w:val="superscript"/>
        </w:rPr>
        <w:t>st</w:t>
      </w:r>
      <w:r w:rsidRPr="00C67D53">
        <w:t xml:space="preserve"> March 2022) – 502.25 / 99.60%</w:t>
      </w:r>
    </w:p>
    <w:p w14:paraId="163E126D" w14:textId="77777777" w:rsidR="00C67D53" w:rsidRPr="00C67D53" w:rsidRDefault="00C67D53" w:rsidP="00C67D53">
      <w:pPr>
        <w:numPr>
          <w:ilvl w:val="0"/>
          <w:numId w:val="2"/>
        </w:numPr>
      </w:pPr>
      <w:r w:rsidRPr="00C67D53">
        <w:t>2022/2023 (as on 31</w:t>
      </w:r>
      <w:r w:rsidRPr="00C67D53">
        <w:rPr>
          <w:vertAlign w:val="superscript"/>
        </w:rPr>
        <w:t>st</w:t>
      </w:r>
      <w:r w:rsidRPr="00C67D53">
        <w:t xml:space="preserve"> March 2023) – 523.23 / 99.61%</w:t>
      </w:r>
    </w:p>
    <w:p w14:paraId="66558CA1" w14:textId="77777777" w:rsidR="00C67D53" w:rsidRPr="00C67D53" w:rsidRDefault="00C67D53" w:rsidP="00C67D53"/>
    <w:p w14:paraId="7B00DCB1" w14:textId="77777777" w:rsidR="00C67D53" w:rsidRPr="00C67D53" w:rsidRDefault="00C67D53" w:rsidP="00C67D53">
      <w:pPr>
        <w:rPr>
          <w:u w:val="single"/>
        </w:rPr>
      </w:pPr>
      <w:r w:rsidRPr="00C67D53">
        <w:rPr>
          <w:u w:val="single"/>
        </w:rPr>
        <w:t>Resolution Team</w:t>
      </w:r>
    </w:p>
    <w:p w14:paraId="6B1F7B31" w14:textId="77777777" w:rsidR="00C67D53" w:rsidRPr="00C67D53" w:rsidRDefault="00C67D53" w:rsidP="00C67D53">
      <w:pPr>
        <w:numPr>
          <w:ilvl w:val="0"/>
          <w:numId w:val="2"/>
        </w:numPr>
      </w:pPr>
      <w:r w:rsidRPr="00C67D53">
        <w:t>2020/2021 (as on 31</w:t>
      </w:r>
      <w:r w:rsidRPr="00C67D53">
        <w:rPr>
          <w:vertAlign w:val="superscript"/>
        </w:rPr>
        <w:t>st</w:t>
      </w:r>
      <w:r w:rsidRPr="00C67D53">
        <w:t xml:space="preserve"> March 2021) – 45.39 / 15.63%</w:t>
      </w:r>
    </w:p>
    <w:p w14:paraId="31C6019C" w14:textId="77777777" w:rsidR="00C67D53" w:rsidRPr="00C67D53" w:rsidRDefault="00C67D53" w:rsidP="00C67D53">
      <w:pPr>
        <w:numPr>
          <w:ilvl w:val="0"/>
          <w:numId w:val="2"/>
        </w:numPr>
      </w:pPr>
      <w:r w:rsidRPr="00C67D53">
        <w:t>2021/2022 (as on 31</w:t>
      </w:r>
      <w:r w:rsidRPr="00C67D53">
        <w:rPr>
          <w:vertAlign w:val="superscript"/>
        </w:rPr>
        <w:t>st</w:t>
      </w:r>
      <w:r w:rsidRPr="00C67D53">
        <w:t xml:space="preserve"> March 2022) – 104.23 / 29.43%</w:t>
      </w:r>
    </w:p>
    <w:p w14:paraId="14388C6D" w14:textId="77777777" w:rsidR="00C67D53" w:rsidRPr="00C67D53" w:rsidRDefault="00C67D53" w:rsidP="00C67D53">
      <w:pPr>
        <w:numPr>
          <w:ilvl w:val="0"/>
          <w:numId w:val="2"/>
        </w:numPr>
      </w:pPr>
      <w:r w:rsidRPr="00C67D53">
        <w:t>2022/2023 (as on 31</w:t>
      </w:r>
      <w:r w:rsidRPr="00C67D53">
        <w:rPr>
          <w:vertAlign w:val="superscript"/>
        </w:rPr>
        <w:t>st</w:t>
      </w:r>
      <w:r w:rsidRPr="00C67D53">
        <w:t xml:space="preserve"> March 2023) – 103.48 / 30.77%</w:t>
      </w:r>
    </w:p>
    <w:p w14:paraId="586FE167" w14:textId="77777777" w:rsidR="00C67D53" w:rsidRPr="00C67D53" w:rsidRDefault="00C67D53" w:rsidP="00C67D53"/>
    <w:p w14:paraId="572701E9" w14:textId="77777777" w:rsidR="00C67D53" w:rsidRPr="00C67D53" w:rsidRDefault="00C67D53" w:rsidP="00C67D53">
      <w:pPr>
        <w:rPr>
          <w:u w:val="single"/>
        </w:rPr>
      </w:pPr>
      <w:r w:rsidRPr="00C67D53">
        <w:rPr>
          <w:u w:val="single"/>
        </w:rPr>
        <w:t>Control Room</w:t>
      </w:r>
    </w:p>
    <w:p w14:paraId="0E812B27" w14:textId="77777777" w:rsidR="00C67D53" w:rsidRPr="00C67D53" w:rsidRDefault="00C67D53" w:rsidP="00C67D53">
      <w:pPr>
        <w:numPr>
          <w:ilvl w:val="0"/>
          <w:numId w:val="2"/>
        </w:numPr>
      </w:pPr>
      <w:r w:rsidRPr="00C67D53">
        <w:t>2020/2021 (as on 31</w:t>
      </w:r>
      <w:r w:rsidRPr="00C67D53">
        <w:rPr>
          <w:vertAlign w:val="superscript"/>
        </w:rPr>
        <w:t>st</w:t>
      </w:r>
      <w:r w:rsidRPr="00C67D53">
        <w:t xml:space="preserve"> March 2021) – 442.22 / 54.56%</w:t>
      </w:r>
    </w:p>
    <w:p w14:paraId="0C61330A" w14:textId="77777777" w:rsidR="00C67D53" w:rsidRPr="00C67D53" w:rsidRDefault="00C67D53" w:rsidP="00C67D53">
      <w:pPr>
        <w:numPr>
          <w:ilvl w:val="0"/>
          <w:numId w:val="2"/>
        </w:numPr>
      </w:pPr>
      <w:r w:rsidRPr="00C67D53">
        <w:t>2021/2022 (as on 31</w:t>
      </w:r>
      <w:r w:rsidRPr="00C67D53">
        <w:rPr>
          <w:vertAlign w:val="superscript"/>
        </w:rPr>
        <w:t>st</w:t>
      </w:r>
      <w:r w:rsidRPr="00C67D53">
        <w:t xml:space="preserve"> March 2022) – 393.82 / 52.76%</w:t>
      </w:r>
    </w:p>
    <w:p w14:paraId="34BDABBD" w14:textId="2B53AFAA" w:rsidR="00BF6B81" w:rsidRDefault="00C67D53" w:rsidP="00793DD5">
      <w:pPr>
        <w:numPr>
          <w:ilvl w:val="0"/>
          <w:numId w:val="2"/>
        </w:numPr>
      </w:pPr>
      <w:r w:rsidRPr="00C67D53">
        <w:t>2022/2023 (as on 31</w:t>
      </w:r>
      <w:r w:rsidRPr="00C67D53">
        <w:rPr>
          <w:vertAlign w:val="superscript"/>
        </w:rPr>
        <w:t>st</w:t>
      </w:r>
      <w:r w:rsidRPr="00C67D53">
        <w:t xml:space="preserve"> March 2023) – 400.79 / 54.89%</w:t>
      </w:r>
    </w:p>
    <w:p w14:paraId="05B993B9" w14:textId="77777777" w:rsidR="00EB5DFA" w:rsidRPr="00B11A55" w:rsidRDefault="00EB5DFA" w:rsidP="00793DD5">
      <w:pPr>
        <w:numPr>
          <w:ilvl w:val="0"/>
          <w:numId w:val="2"/>
        </w:numPr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3EF1A4E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B5DF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4324BB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B5DF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5801895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B5DF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6D20C35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B5DF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3FDD7D6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B5DF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54C89C2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B5DF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D567E"/>
    <w:multiLevelType w:val="hybridMultilevel"/>
    <w:tmpl w:val="AC223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475634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67D53"/>
    <w:rsid w:val="00C84948"/>
    <w:rsid w:val="00CF1111"/>
    <w:rsid w:val="00D05706"/>
    <w:rsid w:val="00D27DC5"/>
    <w:rsid w:val="00D47E36"/>
    <w:rsid w:val="00E55D79"/>
    <w:rsid w:val="00EB5DFA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5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450</Words>
  <Characters>2566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2023-12-08T11:52:00Z</dcterms:created>
  <dcterms:modified xsi:type="dcterms:W3CDTF">2024-01-19T14:26:00Z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