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6D7B50" w:rsidR="00B17211" w:rsidRPr="00B17211" w:rsidRDefault="00B17211" w:rsidP="007F490F">
            <w:r w:rsidRPr="007F490F">
              <w:rPr>
                <w:rStyle w:val="Heading2Char"/>
              </w:rPr>
              <w:t>Our reference:</w:t>
            </w:r>
            <w:r>
              <w:t xml:space="preserve">  FOI 2</w:t>
            </w:r>
            <w:r w:rsidR="00B654B6">
              <w:t>4</w:t>
            </w:r>
            <w:r>
              <w:t>-</w:t>
            </w:r>
            <w:r w:rsidR="007366D6">
              <w:t>2768</w:t>
            </w:r>
          </w:p>
          <w:p w14:paraId="34BDABA6" w14:textId="1EB06159" w:rsidR="00B17211" w:rsidRDefault="00456324" w:rsidP="00EE2373">
            <w:r w:rsidRPr="007F490F">
              <w:rPr>
                <w:rStyle w:val="Heading2Char"/>
              </w:rPr>
              <w:t>Respon</w:t>
            </w:r>
            <w:r w:rsidR="007D55F6">
              <w:rPr>
                <w:rStyle w:val="Heading2Char"/>
              </w:rPr>
              <w:t>ded to:</w:t>
            </w:r>
            <w:r w:rsidR="007F490F">
              <w:t xml:space="preserve">  </w:t>
            </w:r>
            <w:r w:rsidR="00A86D08">
              <w:t>12</w:t>
            </w:r>
            <w:r w:rsidR="006D5799">
              <w:t xml:space="preserve"> </w:t>
            </w:r>
            <w:r w:rsidR="00BC1347">
              <w:t>November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3E77001" w14:textId="2234E002" w:rsidR="007366D6" w:rsidRPr="007366D6" w:rsidRDefault="007366D6" w:rsidP="007366D6">
      <w:pPr>
        <w:rPr>
          <w:bCs/>
        </w:rPr>
      </w:pPr>
      <w:r w:rsidRPr="007366D6">
        <w:rPr>
          <w:bCs/>
        </w:rPr>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w:t>
      </w:r>
    </w:p>
    <w:p w14:paraId="0A8DD411" w14:textId="61827243" w:rsidR="007366D6" w:rsidRPr="007366D6" w:rsidRDefault="007366D6" w:rsidP="007366D6">
      <w:pPr>
        <w:rPr>
          <w:bCs/>
        </w:rPr>
      </w:pPr>
      <w:r w:rsidRPr="007366D6">
        <w:rPr>
          <w:bCs/>
        </w:rPr>
        <w:t xml:space="preserve">Police Scotland works in partnership with a number of agencies through MAPPA to ensure that all Registered Sex Offenders are robustly managed within the community. </w:t>
      </w:r>
    </w:p>
    <w:p w14:paraId="5F2B20DB" w14:textId="64665465" w:rsidR="007366D6" w:rsidRPr="007366D6" w:rsidRDefault="007366D6" w:rsidP="007366D6">
      <w:pPr>
        <w:rPr>
          <w:bCs/>
        </w:rPr>
      </w:pPr>
      <w:r w:rsidRPr="007366D6">
        <w:rPr>
          <w:bCs/>
        </w:rPr>
        <w:t>We fulfil our role as a Responsible Authority in the delivery of MAPPA providing effective and efficient management of Registered Sex Offenders (RSO’s) and Other Risk of Serious Harm Offenders.  Our focus is on the protection of those at risk of harm through prevention, early intervention and the robust investigation of those who pose such a risk.</w:t>
      </w:r>
    </w:p>
    <w:p w14:paraId="3157DC50" w14:textId="44C0A1A6" w:rsidR="007366D6" w:rsidRPr="007366D6" w:rsidRDefault="007366D6" w:rsidP="007366D6">
      <w:pPr>
        <w:rPr>
          <w:bCs/>
        </w:rPr>
      </w:pPr>
      <w:r w:rsidRPr="007366D6">
        <w:rPr>
          <w:bCs/>
        </w:rPr>
        <w:t xml:space="preserve">This is achieved through each of Police Scotland’s 13 local policing Divisions having a dedicated Sex Offender Policing Unit (SOPU) with specialist officers working in partnership to police and reduce the risk posed by such offenders. </w:t>
      </w:r>
    </w:p>
    <w:p w14:paraId="2B786EE4" w14:textId="2D0639EB" w:rsidR="007366D6" w:rsidRDefault="007366D6" w:rsidP="0036503B">
      <w:pPr>
        <w:rPr>
          <w:bCs/>
        </w:rPr>
      </w:pPr>
      <w:r w:rsidRPr="007366D6">
        <w:rPr>
          <w:bCs/>
        </w:rPr>
        <w:t>While we can never eliminate risk entirely, we want to reassure communities that all reasonable steps are being taken to protect them.</w:t>
      </w:r>
    </w:p>
    <w:p w14:paraId="143477E2" w14:textId="77777777" w:rsidR="007366D6" w:rsidRPr="007366D6" w:rsidRDefault="007366D6" w:rsidP="0036503B">
      <w:pPr>
        <w:rPr>
          <w:bCs/>
        </w:rPr>
      </w:pPr>
    </w:p>
    <w:p w14:paraId="75DA2B7C" w14:textId="3BE7CED3" w:rsidR="007366D6" w:rsidRPr="007366D6" w:rsidRDefault="007366D6" w:rsidP="007366D6">
      <w:pPr>
        <w:tabs>
          <w:tab w:val="left" w:pos="5400"/>
        </w:tabs>
        <w:rPr>
          <w:rFonts w:eastAsiaTheme="majorEastAsia" w:cstheme="majorBidi"/>
          <w:b/>
          <w:color w:val="000000" w:themeColor="text1"/>
          <w:szCs w:val="26"/>
        </w:rPr>
      </w:pPr>
      <w:r w:rsidRPr="007366D6">
        <w:rPr>
          <w:rFonts w:eastAsiaTheme="majorEastAsia" w:cstheme="majorBidi"/>
          <w:b/>
          <w:color w:val="000000" w:themeColor="text1"/>
          <w:szCs w:val="26"/>
        </w:rPr>
        <w:t>Please could you provide me with the name of the Risk Assessment Tool used by Police Scotland to assess risk in respect of Registered Sex Offenders?</w:t>
      </w:r>
    </w:p>
    <w:p w14:paraId="4DC32C9B" w14:textId="77777777" w:rsidR="007366D6" w:rsidRPr="007366D6" w:rsidRDefault="007366D6" w:rsidP="007366D6">
      <w:pPr>
        <w:tabs>
          <w:tab w:val="left" w:pos="5400"/>
        </w:tabs>
        <w:rPr>
          <w:rFonts w:eastAsiaTheme="majorEastAsia" w:cstheme="majorBidi"/>
          <w:b/>
          <w:color w:val="000000" w:themeColor="text1"/>
          <w:szCs w:val="26"/>
        </w:rPr>
      </w:pPr>
      <w:r w:rsidRPr="007366D6">
        <w:rPr>
          <w:rFonts w:eastAsiaTheme="majorEastAsia" w:cstheme="majorBidi"/>
          <w:b/>
          <w:color w:val="000000" w:themeColor="text1"/>
          <w:szCs w:val="26"/>
        </w:rPr>
        <w:t>If you are unable to provide me with the name of the Risk Assessment Tool used, please explain why not.</w:t>
      </w:r>
    </w:p>
    <w:p w14:paraId="6680C523" w14:textId="77777777" w:rsidR="007366D6" w:rsidRPr="007366D6" w:rsidRDefault="007366D6" w:rsidP="007366D6">
      <w:pPr>
        <w:tabs>
          <w:tab w:val="left" w:pos="5400"/>
        </w:tabs>
        <w:rPr>
          <w:rFonts w:eastAsiaTheme="majorEastAsia" w:cstheme="majorBidi"/>
          <w:bCs/>
          <w:color w:val="000000" w:themeColor="text1"/>
          <w:szCs w:val="26"/>
        </w:rPr>
      </w:pPr>
      <w:r w:rsidRPr="007366D6">
        <w:rPr>
          <w:rFonts w:eastAsiaTheme="majorEastAsia" w:cstheme="majorBidi"/>
          <w:bCs/>
          <w:color w:val="000000" w:themeColor="text1"/>
          <w:szCs w:val="26"/>
        </w:rPr>
        <w:t>Risk Assessment tools used by Police Scotland to assist in the assessment of Registered Sex Offenders include Risk Matrix 2000 (RM2K or RM2000) and Stable &amp; Acute 2007 (SA07).</w:t>
      </w:r>
    </w:p>
    <w:p w14:paraId="7517B311" w14:textId="77777777" w:rsidR="007366D6" w:rsidRPr="007366D6" w:rsidRDefault="007366D6" w:rsidP="007366D6">
      <w:pPr>
        <w:tabs>
          <w:tab w:val="left" w:pos="5400"/>
        </w:tabs>
        <w:rPr>
          <w:rFonts w:eastAsiaTheme="majorEastAsia" w:cstheme="majorBidi"/>
          <w:bCs/>
          <w:color w:val="000000" w:themeColor="text1"/>
          <w:szCs w:val="26"/>
        </w:rPr>
      </w:pPr>
    </w:p>
    <w:p w14:paraId="0D12F97E" w14:textId="77777777" w:rsidR="005310B4" w:rsidRDefault="007366D6" w:rsidP="007366D6">
      <w:pPr>
        <w:tabs>
          <w:tab w:val="left" w:pos="5400"/>
        </w:tabs>
        <w:rPr>
          <w:rFonts w:eastAsiaTheme="majorEastAsia" w:cstheme="majorBidi"/>
          <w:bCs/>
          <w:color w:val="000000" w:themeColor="text1"/>
          <w:szCs w:val="26"/>
        </w:rPr>
      </w:pPr>
      <w:r w:rsidRPr="007366D6">
        <w:rPr>
          <w:rFonts w:eastAsiaTheme="majorEastAsia" w:cstheme="majorBidi"/>
          <w:bCs/>
          <w:color w:val="000000" w:themeColor="text1"/>
          <w:szCs w:val="26"/>
        </w:rPr>
        <w:lastRenderedPageBreak/>
        <w:t>These are the only risk assessment tools officers within our Sex Offender Policing Units are trained</w:t>
      </w:r>
      <w:r>
        <w:rPr>
          <w:rFonts w:eastAsiaTheme="majorEastAsia" w:cstheme="majorBidi"/>
          <w:bCs/>
          <w:color w:val="000000" w:themeColor="text1"/>
          <w:szCs w:val="26"/>
        </w:rPr>
        <w:t xml:space="preserve"> to use</w:t>
      </w:r>
      <w:r w:rsidRPr="007366D6">
        <w:rPr>
          <w:rFonts w:eastAsiaTheme="majorEastAsia" w:cstheme="majorBidi"/>
          <w:bCs/>
          <w:color w:val="000000" w:themeColor="text1"/>
          <w:szCs w:val="26"/>
        </w:rPr>
        <w:t xml:space="preserve">.  </w:t>
      </w:r>
    </w:p>
    <w:p w14:paraId="39770B8E" w14:textId="53101546" w:rsidR="007366D6" w:rsidRPr="007366D6" w:rsidRDefault="007366D6" w:rsidP="007366D6">
      <w:pPr>
        <w:tabs>
          <w:tab w:val="left" w:pos="5400"/>
        </w:tabs>
        <w:rPr>
          <w:rFonts w:eastAsiaTheme="majorEastAsia" w:cstheme="majorBidi"/>
          <w:bCs/>
          <w:color w:val="000000" w:themeColor="text1"/>
          <w:szCs w:val="26"/>
        </w:rPr>
      </w:pPr>
      <w:r w:rsidRPr="007366D6">
        <w:rPr>
          <w:rFonts w:eastAsiaTheme="majorEastAsia" w:cstheme="majorBidi"/>
          <w:bCs/>
          <w:color w:val="000000" w:themeColor="text1"/>
          <w:szCs w:val="26"/>
        </w:rPr>
        <w:t>It is recognised these tools will not be applicable to all offenders and</w:t>
      </w:r>
      <w:r w:rsidR="005310B4">
        <w:rPr>
          <w:rFonts w:eastAsiaTheme="majorEastAsia" w:cstheme="majorBidi"/>
          <w:bCs/>
          <w:color w:val="000000" w:themeColor="text1"/>
          <w:szCs w:val="26"/>
        </w:rPr>
        <w:t>,</w:t>
      </w:r>
      <w:r w:rsidRPr="007366D6">
        <w:rPr>
          <w:rFonts w:eastAsiaTheme="majorEastAsia" w:cstheme="majorBidi"/>
          <w:bCs/>
          <w:color w:val="000000" w:themeColor="text1"/>
          <w:szCs w:val="26"/>
        </w:rPr>
        <w:t xml:space="preserve"> as such</w:t>
      </w:r>
      <w:r>
        <w:rPr>
          <w:rFonts w:eastAsiaTheme="majorEastAsia" w:cstheme="majorBidi"/>
          <w:bCs/>
          <w:color w:val="000000" w:themeColor="text1"/>
          <w:szCs w:val="26"/>
        </w:rPr>
        <w:t>,</w:t>
      </w:r>
      <w:r w:rsidRPr="007366D6">
        <w:rPr>
          <w:rFonts w:eastAsiaTheme="majorEastAsia" w:cstheme="majorBidi"/>
          <w:bCs/>
          <w:color w:val="000000" w:themeColor="text1"/>
          <w:szCs w:val="26"/>
        </w:rPr>
        <w:t xml:space="preserve"> the support of MAPPA partners who may have received training in and </w:t>
      </w:r>
      <w:r>
        <w:rPr>
          <w:rFonts w:eastAsiaTheme="majorEastAsia" w:cstheme="majorBidi"/>
          <w:bCs/>
          <w:color w:val="000000" w:themeColor="text1"/>
          <w:szCs w:val="26"/>
        </w:rPr>
        <w:t xml:space="preserve">have </w:t>
      </w:r>
      <w:r w:rsidRPr="007366D6">
        <w:rPr>
          <w:rFonts w:eastAsiaTheme="majorEastAsia" w:cstheme="majorBidi"/>
          <w:bCs/>
          <w:color w:val="000000" w:themeColor="text1"/>
          <w:szCs w:val="26"/>
        </w:rPr>
        <w:t xml:space="preserve">access to other risk assessment tools </w:t>
      </w:r>
      <w:r w:rsidR="005310B4">
        <w:rPr>
          <w:rFonts w:eastAsiaTheme="majorEastAsia" w:cstheme="majorBidi"/>
          <w:bCs/>
          <w:color w:val="000000" w:themeColor="text1"/>
          <w:szCs w:val="26"/>
        </w:rPr>
        <w:t>may be</w:t>
      </w:r>
      <w:r w:rsidRPr="007366D6">
        <w:rPr>
          <w:rFonts w:eastAsiaTheme="majorEastAsia" w:cstheme="majorBidi"/>
          <w:bCs/>
          <w:color w:val="000000" w:themeColor="text1"/>
          <w:szCs w:val="26"/>
        </w:rPr>
        <w:t xml:space="preserve"> sought. </w:t>
      </w:r>
    </w:p>
    <w:p w14:paraId="270324FF" w14:textId="77777777" w:rsidR="007366D6" w:rsidRPr="007366D6" w:rsidRDefault="007366D6" w:rsidP="007366D6">
      <w:pPr>
        <w:tabs>
          <w:tab w:val="left" w:pos="5400"/>
        </w:tabs>
        <w:rPr>
          <w:rFonts w:eastAsiaTheme="majorEastAsia" w:cstheme="majorBidi"/>
          <w:bCs/>
          <w:color w:val="000000" w:themeColor="text1"/>
          <w:szCs w:val="26"/>
        </w:rPr>
      </w:pPr>
      <w:r w:rsidRPr="007366D6">
        <w:rPr>
          <w:rFonts w:eastAsiaTheme="majorEastAsia" w:cstheme="majorBidi"/>
          <w:bCs/>
          <w:color w:val="000000" w:themeColor="text1"/>
          <w:szCs w:val="26"/>
        </w:rPr>
        <w:t>In Scotland, the Framework for Risk Assessment, Management and Evaluation (</w:t>
      </w:r>
      <w:hyperlink r:id="rId11" w:history="1">
        <w:r w:rsidRPr="007366D6">
          <w:rPr>
            <w:rStyle w:val="Hyperlink"/>
            <w:rFonts w:eastAsiaTheme="majorEastAsia" w:cstheme="majorBidi"/>
            <w:bCs/>
            <w:szCs w:val="26"/>
          </w:rPr>
          <w:t>FRAME - RMA - Risk Management Authority</w:t>
        </w:r>
      </w:hyperlink>
      <w:r w:rsidRPr="007366D6">
        <w:rPr>
          <w:rFonts w:eastAsiaTheme="majorEastAsia" w:cstheme="majorBidi"/>
          <w:bCs/>
          <w:color w:val="000000" w:themeColor="text1"/>
          <w:szCs w:val="26"/>
        </w:rPr>
        <w:t>) outlines the agreed approach between justice agencies in Scotland to risk assessment and risk management.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DE0A9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6D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EA5B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6D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D6602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6D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F9BD5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6D0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11248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6D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C220A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6D0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E0EA7"/>
    <w:rsid w:val="00201727"/>
    <w:rsid w:val="00207326"/>
    <w:rsid w:val="00253DF6"/>
    <w:rsid w:val="00255F1E"/>
    <w:rsid w:val="002B7114"/>
    <w:rsid w:val="002D0436"/>
    <w:rsid w:val="002F78DA"/>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310B4"/>
    <w:rsid w:val="00540A52"/>
    <w:rsid w:val="00557306"/>
    <w:rsid w:val="005A7C02"/>
    <w:rsid w:val="00645CFA"/>
    <w:rsid w:val="00657A5E"/>
    <w:rsid w:val="006B1A63"/>
    <w:rsid w:val="006D5799"/>
    <w:rsid w:val="007366D6"/>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5309E"/>
    <w:rsid w:val="00A70AC0"/>
    <w:rsid w:val="00A84EA9"/>
    <w:rsid w:val="00A86D08"/>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3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6880">
      <w:bodyDiv w:val="1"/>
      <w:marLeft w:val="0"/>
      <w:marRight w:val="0"/>
      <w:marTop w:val="0"/>
      <w:marBottom w:val="0"/>
      <w:divBdr>
        <w:top w:val="none" w:sz="0" w:space="0" w:color="auto"/>
        <w:left w:val="none" w:sz="0" w:space="0" w:color="auto"/>
        <w:bottom w:val="none" w:sz="0" w:space="0" w:color="auto"/>
        <w:right w:val="none" w:sz="0" w:space="0" w:color="auto"/>
      </w:divBdr>
    </w:div>
    <w:div w:id="175460155">
      <w:bodyDiv w:val="1"/>
      <w:marLeft w:val="0"/>
      <w:marRight w:val="0"/>
      <w:marTop w:val="0"/>
      <w:marBottom w:val="0"/>
      <w:divBdr>
        <w:top w:val="none" w:sz="0" w:space="0" w:color="auto"/>
        <w:left w:val="none" w:sz="0" w:space="0" w:color="auto"/>
        <w:bottom w:val="none" w:sz="0" w:space="0" w:color="auto"/>
        <w:right w:val="none" w:sz="0" w:space="0" w:color="auto"/>
      </w:divBdr>
    </w:div>
    <w:div w:id="307709703">
      <w:bodyDiv w:val="1"/>
      <w:marLeft w:val="0"/>
      <w:marRight w:val="0"/>
      <w:marTop w:val="0"/>
      <w:marBottom w:val="0"/>
      <w:divBdr>
        <w:top w:val="none" w:sz="0" w:space="0" w:color="auto"/>
        <w:left w:val="none" w:sz="0" w:space="0" w:color="auto"/>
        <w:bottom w:val="none" w:sz="0" w:space="0" w:color="auto"/>
        <w:right w:val="none" w:sz="0" w:space="0" w:color="auto"/>
      </w:divBdr>
    </w:div>
    <w:div w:id="1139566875">
      <w:bodyDiv w:val="1"/>
      <w:marLeft w:val="0"/>
      <w:marRight w:val="0"/>
      <w:marTop w:val="0"/>
      <w:marBottom w:val="0"/>
      <w:divBdr>
        <w:top w:val="none" w:sz="0" w:space="0" w:color="auto"/>
        <w:left w:val="none" w:sz="0" w:space="0" w:color="auto"/>
        <w:bottom w:val="none" w:sz="0" w:space="0" w:color="auto"/>
        <w:right w:val="none" w:sz="0" w:space="0" w:color="auto"/>
      </w:divBdr>
    </w:div>
    <w:div w:id="1290933522">
      <w:bodyDiv w:val="1"/>
      <w:marLeft w:val="0"/>
      <w:marRight w:val="0"/>
      <w:marTop w:val="0"/>
      <w:marBottom w:val="0"/>
      <w:divBdr>
        <w:top w:val="none" w:sz="0" w:space="0" w:color="auto"/>
        <w:left w:val="none" w:sz="0" w:space="0" w:color="auto"/>
        <w:bottom w:val="none" w:sz="0" w:space="0" w:color="auto"/>
        <w:right w:val="none" w:sz="0" w:space="0" w:color="auto"/>
      </w:divBdr>
    </w:div>
    <w:div w:id="1445005652">
      <w:bodyDiv w:val="1"/>
      <w:marLeft w:val="0"/>
      <w:marRight w:val="0"/>
      <w:marTop w:val="0"/>
      <w:marBottom w:val="0"/>
      <w:divBdr>
        <w:top w:val="none" w:sz="0" w:space="0" w:color="auto"/>
        <w:left w:val="none" w:sz="0" w:space="0" w:color="auto"/>
        <w:bottom w:val="none" w:sz="0" w:space="0" w:color="auto"/>
        <w:right w:val="none" w:sz="0" w:space="0" w:color="auto"/>
      </w:divBdr>
    </w:div>
    <w:div w:id="17184272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19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ma.scot/standards-guidelines/fram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535</Words>
  <Characters>3055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