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018B117" w:rsidR="00B17211" w:rsidRPr="00B17211" w:rsidRDefault="00B17211" w:rsidP="007F490F">
            <w:r w:rsidRPr="007F490F">
              <w:rPr>
                <w:rStyle w:val="Heading2Char"/>
              </w:rPr>
              <w:t>Our reference:</w:t>
            </w:r>
            <w:r>
              <w:t xml:space="preserve">  FOI 2</w:t>
            </w:r>
            <w:r w:rsidR="00EF0FBB">
              <w:t>5</w:t>
            </w:r>
            <w:r>
              <w:t>-</w:t>
            </w:r>
            <w:r w:rsidR="00E837A8">
              <w:t>2838</w:t>
            </w:r>
          </w:p>
          <w:p w14:paraId="34BDABA6" w14:textId="03412D40" w:rsidR="00B17211" w:rsidRDefault="00456324" w:rsidP="00EE2373">
            <w:r w:rsidRPr="007F490F">
              <w:rPr>
                <w:rStyle w:val="Heading2Char"/>
              </w:rPr>
              <w:t>Respon</w:t>
            </w:r>
            <w:r w:rsidR="007D55F6">
              <w:rPr>
                <w:rStyle w:val="Heading2Char"/>
              </w:rPr>
              <w:t>ded to:</w:t>
            </w:r>
            <w:r w:rsidR="007F490F">
              <w:t xml:space="preserve">  </w:t>
            </w:r>
            <w:r w:rsidR="00E837A8">
              <w:t>2</w:t>
            </w:r>
            <w:r w:rsidR="00F5690A">
              <w:t>6</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4DA5542" w14:textId="0D723D75" w:rsidR="00E837A8" w:rsidRPr="00E837A8" w:rsidRDefault="00E837A8" w:rsidP="00E837A8">
      <w:pPr>
        <w:tabs>
          <w:tab w:val="left" w:pos="5400"/>
        </w:tabs>
        <w:rPr>
          <w:rFonts w:eastAsiaTheme="majorEastAsia" w:cstheme="majorBidi"/>
          <w:b/>
          <w:color w:val="000000" w:themeColor="text1"/>
          <w:szCs w:val="26"/>
        </w:rPr>
      </w:pPr>
      <w:r w:rsidRPr="00E837A8">
        <w:rPr>
          <w:rFonts w:eastAsiaTheme="majorEastAsia" w:cstheme="majorBidi"/>
          <w:b/>
          <w:color w:val="000000" w:themeColor="text1"/>
          <w:szCs w:val="26"/>
        </w:rPr>
        <w:t>At the SPA Complaints and Conduct Committee on 4th September 2025, a Professional Boundaries Report was presented by Police Scotland. The report identified 14 recommendations in relation to Police Perpetrated Domestic Abuse and the update was that 6/14 have been ‘discharged’.</w:t>
      </w:r>
    </w:p>
    <w:p w14:paraId="5E315A3F" w14:textId="25C74402" w:rsidR="00E837A8" w:rsidRDefault="00E837A8" w:rsidP="00E837A8">
      <w:pPr>
        <w:tabs>
          <w:tab w:val="left" w:pos="5400"/>
        </w:tabs>
        <w:rPr>
          <w:rFonts w:eastAsiaTheme="majorEastAsia" w:cstheme="majorBidi"/>
          <w:b/>
          <w:color w:val="000000" w:themeColor="text1"/>
          <w:szCs w:val="26"/>
        </w:rPr>
      </w:pPr>
      <w:r w:rsidRPr="00E837A8">
        <w:rPr>
          <w:rFonts w:eastAsiaTheme="majorEastAsia" w:cstheme="majorBidi"/>
          <w:b/>
          <w:color w:val="000000" w:themeColor="text1"/>
          <w:szCs w:val="26"/>
        </w:rPr>
        <w:t>Specifically which 6 recommendations have been ‘discharged’, on what date were they discharged, and what does ‘discharged’ mean in this context?</w:t>
      </w:r>
    </w:p>
    <w:p w14:paraId="1F35443E" w14:textId="28166477" w:rsidR="00EF0FBB" w:rsidRDefault="00E837A8" w:rsidP="009D2AA5">
      <w:pPr>
        <w:tabs>
          <w:tab w:val="left" w:pos="5400"/>
        </w:tabs>
      </w:pPr>
      <w:r>
        <w:t>Details of the 6 ‘discharged’ recommendations are detailed in the table below.</w:t>
      </w:r>
    </w:p>
    <w:tbl>
      <w:tblPr>
        <w:tblStyle w:val="TableGrid"/>
        <w:tblW w:w="0" w:type="auto"/>
        <w:tblLook w:val="04A0" w:firstRow="1" w:lastRow="0" w:firstColumn="1" w:lastColumn="0" w:noHBand="0" w:noVBand="1"/>
        <w:tblCaption w:val="Example table"/>
        <w:tblDescription w:val="Example table"/>
      </w:tblPr>
      <w:tblGrid>
        <w:gridCol w:w="483"/>
        <w:gridCol w:w="7477"/>
        <w:gridCol w:w="1668"/>
      </w:tblGrid>
      <w:tr w:rsidR="00E837A8" w:rsidRPr="00557306" w14:paraId="34BDABB1" w14:textId="77777777" w:rsidTr="00E837A8">
        <w:trPr>
          <w:tblHeader/>
        </w:trPr>
        <w:tc>
          <w:tcPr>
            <w:tcW w:w="0" w:type="auto"/>
            <w:shd w:val="clear" w:color="auto" w:fill="D9D9D9" w:themeFill="background1" w:themeFillShade="D9"/>
          </w:tcPr>
          <w:p w14:paraId="2CEBE858" w14:textId="28A93F64" w:rsidR="00E837A8" w:rsidRDefault="00E837A8" w:rsidP="009D2AA5">
            <w:pPr>
              <w:spacing w:line="240" w:lineRule="auto"/>
              <w:rPr>
                <w:b/>
              </w:rPr>
            </w:pPr>
          </w:p>
        </w:tc>
        <w:tc>
          <w:tcPr>
            <w:tcW w:w="0" w:type="auto"/>
            <w:shd w:val="clear" w:color="auto" w:fill="D9D9D9" w:themeFill="background1" w:themeFillShade="D9"/>
          </w:tcPr>
          <w:p w14:paraId="34BDABAC" w14:textId="1ABF033D" w:rsidR="00E837A8" w:rsidRPr="00557306" w:rsidRDefault="00E837A8" w:rsidP="009D2AA5">
            <w:pPr>
              <w:spacing w:line="240" w:lineRule="auto"/>
              <w:rPr>
                <w:b/>
              </w:rPr>
            </w:pPr>
            <w:r>
              <w:rPr>
                <w:b/>
              </w:rPr>
              <w:t>Action</w:t>
            </w:r>
          </w:p>
        </w:tc>
        <w:tc>
          <w:tcPr>
            <w:tcW w:w="0" w:type="auto"/>
            <w:shd w:val="clear" w:color="auto" w:fill="D9D9D9" w:themeFill="background1" w:themeFillShade="D9"/>
          </w:tcPr>
          <w:p w14:paraId="34BDABAD" w14:textId="37D10B26" w:rsidR="00E837A8" w:rsidRPr="00557306" w:rsidRDefault="00E837A8" w:rsidP="009D2AA5">
            <w:pPr>
              <w:spacing w:line="240" w:lineRule="auto"/>
              <w:rPr>
                <w:b/>
              </w:rPr>
            </w:pPr>
            <w:r>
              <w:rPr>
                <w:b/>
              </w:rPr>
              <w:t>Date of discharge</w:t>
            </w:r>
          </w:p>
        </w:tc>
      </w:tr>
      <w:tr w:rsidR="00E837A8" w14:paraId="34BDABB7" w14:textId="77777777" w:rsidTr="00E837A8">
        <w:tc>
          <w:tcPr>
            <w:tcW w:w="0" w:type="auto"/>
          </w:tcPr>
          <w:p w14:paraId="55C3830A" w14:textId="55BEC521" w:rsidR="00E837A8" w:rsidRPr="00E837A8" w:rsidRDefault="00E837A8" w:rsidP="00E837A8">
            <w:pPr>
              <w:tabs>
                <w:tab w:val="left" w:pos="5400"/>
              </w:tabs>
              <w:spacing w:line="240" w:lineRule="auto"/>
            </w:pPr>
            <w:r>
              <w:t>2</w:t>
            </w:r>
          </w:p>
        </w:tc>
        <w:tc>
          <w:tcPr>
            <w:tcW w:w="0" w:type="auto"/>
          </w:tcPr>
          <w:p w14:paraId="34BDABB2" w14:textId="713D3FBF" w:rsidR="00E837A8" w:rsidRDefault="00E837A8" w:rsidP="00E837A8">
            <w:pPr>
              <w:tabs>
                <w:tab w:val="left" w:pos="5400"/>
              </w:tabs>
              <w:spacing w:line="240" w:lineRule="auto"/>
            </w:pPr>
            <w:r w:rsidRPr="00E837A8">
              <w:t>A bespoke document to be created to explain the process of a criminal enquiry and/or Conduct enquiry.</w:t>
            </w:r>
          </w:p>
        </w:tc>
        <w:tc>
          <w:tcPr>
            <w:tcW w:w="0" w:type="auto"/>
          </w:tcPr>
          <w:p w14:paraId="34BDABB3" w14:textId="2ED804C8" w:rsidR="00E837A8" w:rsidRDefault="007D4812" w:rsidP="00E837A8">
            <w:pPr>
              <w:tabs>
                <w:tab w:val="left" w:pos="5400"/>
              </w:tabs>
              <w:spacing w:line="240" w:lineRule="auto"/>
            </w:pPr>
            <w:r>
              <w:t>23/06/2025</w:t>
            </w:r>
          </w:p>
        </w:tc>
      </w:tr>
      <w:tr w:rsidR="007D4812" w14:paraId="53EAF071" w14:textId="77777777" w:rsidTr="00E837A8">
        <w:tc>
          <w:tcPr>
            <w:tcW w:w="0" w:type="auto"/>
          </w:tcPr>
          <w:p w14:paraId="4AD68660" w14:textId="69A57E94" w:rsidR="007D4812" w:rsidRDefault="007D4812" w:rsidP="007D4812">
            <w:pPr>
              <w:tabs>
                <w:tab w:val="left" w:pos="5400"/>
              </w:tabs>
              <w:spacing w:line="240" w:lineRule="auto"/>
            </w:pPr>
            <w:r>
              <w:t>3</w:t>
            </w:r>
          </w:p>
        </w:tc>
        <w:tc>
          <w:tcPr>
            <w:tcW w:w="0" w:type="auto"/>
          </w:tcPr>
          <w:p w14:paraId="22EDDC68" w14:textId="2FAC1CE0" w:rsidR="007D4812" w:rsidRPr="00E837A8" w:rsidRDefault="007D4812" w:rsidP="007D4812">
            <w:pPr>
              <w:tabs>
                <w:tab w:val="left" w:pos="5400"/>
              </w:tabs>
              <w:spacing w:line="240" w:lineRule="auto"/>
            </w:pPr>
            <w:r w:rsidRPr="00DA7A7C">
              <w:t>Approach external services to establish a single point of contact for victims of PPDA to ensure that reporting in this area is maximised and the appropriate information is fed into the organisation.</w:t>
            </w:r>
          </w:p>
        </w:tc>
        <w:tc>
          <w:tcPr>
            <w:tcW w:w="0" w:type="auto"/>
          </w:tcPr>
          <w:p w14:paraId="1A2D38DB" w14:textId="51017A5A" w:rsidR="007D4812" w:rsidRDefault="007D4812" w:rsidP="007D4812">
            <w:pPr>
              <w:tabs>
                <w:tab w:val="left" w:pos="5400"/>
              </w:tabs>
              <w:spacing w:line="240" w:lineRule="auto"/>
            </w:pPr>
            <w:r w:rsidRPr="00393F72">
              <w:t>23/06/2025</w:t>
            </w:r>
          </w:p>
        </w:tc>
      </w:tr>
      <w:tr w:rsidR="007D4812" w14:paraId="24F49732" w14:textId="77777777" w:rsidTr="00E837A8">
        <w:tc>
          <w:tcPr>
            <w:tcW w:w="0" w:type="auto"/>
          </w:tcPr>
          <w:p w14:paraId="6F3B6FFE" w14:textId="73E484AD" w:rsidR="007D4812" w:rsidRDefault="007D4812" w:rsidP="007D4812">
            <w:pPr>
              <w:tabs>
                <w:tab w:val="left" w:pos="5400"/>
              </w:tabs>
              <w:spacing w:line="240" w:lineRule="auto"/>
            </w:pPr>
            <w:r>
              <w:t>5</w:t>
            </w:r>
          </w:p>
        </w:tc>
        <w:tc>
          <w:tcPr>
            <w:tcW w:w="0" w:type="auto"/>
          </w:tcPr>
          <w:p w14:paraId="564467D2" w14:textId="78DC8261" w:rsidR="007D4812" w:rsidRPr="00E837A8" w:rsidRDefault="007D4812" w:rsidP="007D4812">
            <w:pPr>
              <w:tabs>
                <w:tab w:val="left" w:pos="5400"/>
              </w:tabs>
              <w:spacing w:line="240" w:lineRule="auto"/>
            </w:pPr>
            <w:r w:rsidRPr="00DA7A7C">
              <w:t>Reports of PPDA to be reviewed by a specialist trained investigator with the relevant Domestic Abuse Investigation experience and background.</w:t>
            </w:r>
          </w:p>
        </w:tc>
        <w:tc>
          <w:tcPr>
            <w:tcW w:w="0" w:type="auto"/>
          </w:tcPr>
          <w:p w14:paraId="194FC992" w14:textId="1751D7AC" w:rsidR="007D4812" w:rsidRDefault="007D4812" w:rsidP="007D4812">
            <w:pPr>
              <w:tabs>
                <w:tab w:val="left" w:pos="5400"/>
              </w:tabs>
              <w:spacing w:line="240" w:lineRule="auto"/>
            </w:pPr>
            <w:r w:rsidRPr="00393F72">
              <w:t>23/06/2025</w:t>
            </w:r>
          </w:p>
        </w:tc>
      </w:tr>
      <w:tr w:rsidR="007D4812" w14:paraId="2C7A909F" w14:textId="77777777" w:rsidTr="00E837A8">
        <w:tc>
          <w:tcPr>
            <w:tcW w:w="0" w:type="auto"/>
          </w:tcPr>
          <w:p w14:paraId="3ACFAB06" w14:textId="20C2D909" w:rsidR="007D4812" w:rsidRDefault="007D4812" w:rsidP="007D4812">
            <w:pPr>
              <w:tabs>
                <w:tab w:val="left" w:pos="5400"/>
              </w:tabs>
              <w:spacing w:line="240" w:lineRule="auto"/>
            </w:pPr>
            <w:r>
              <w:t>6</w:t>
            </w:r>
          </w:p>
        </w:tc>
        <w:tc>
          <w:tcPr>
            <w:tcW w:w="0" w:type="auto"/>
          </w:tcPr>
          <w:p w14:paraId="4BE0EA1C" w14:textId="3E82CE9B" w:rsidR="007D4812" w:rsidRPr="00E837A8" w:rsidRDefault="007D4812" w:rsidP="007D4812">
            <w:pPr>
              <w:tabs>
                <w:tab w:val="left" w:pos="5400"/>
              </w:tabs>
              <w:spacing w:line="240" w:lineRule="auto"/>
            </w:pPr>
            <w:r w:rsidRPr="00DA7A7C">
              <w:t>Domestic Abuse Investigation Standard Operating Procedure and other such document and/or policy to be updated to include investigating incidents of PPDA.</w:t>
            </w:r>
          </w:p>
        </w:tc>
        <w:tc>
          <w:tcPr>
            <w:tcW w:w="0" w:type="auto"/>
          </w:tcPr>
          <w:p w14:paraId="0E82015A" w14:textId="53CABFC5" w:rsidR="007D4812" w:rsidRDefault="007D4812" w:rsidP="007D4812">
            <w:pPr>
              <w:tabs>
                <w:tab w:val="left" w:pos="5400"/>
              </w:tabs>
              <w:spacing w:line="240" w:lineRule="auto"/>
            </w:pPr>
            <w:r w:rsidRPr="00393F72">
              <w:t>23/06/2025</w:t>
            </w:r>
          </w:p>
        </w:tc>
      </w:tr>
      <w:tr w:rsidR="007D4812" w14:paraId="538D13A1" w14:textId="77777777" w:rsidTr="00E837A8">
        <w:tc>
          <w:tcPr>
            <w:tcW w:w="0" w:type="auto"/>
          </w:tcPr>
          <w:p w14:paraId="4B97D677" w14:textId="729F434E" w:rsidR="007D4812" w:rsidRDefault="007D4812" w:rsidP="007D4812">
            <w:pPr>
              <w:tabs>
                <w:tab w:val="left" w:pos="5400"/>
              </w:tabs>
              <w:spacing w:line="240" w:lineRule="auto"/>
            </w:pPr>
            <w:r>
              <w:t>8</w:t>
            </w:r>
          </w:p>
        </w:tc>
        <w:tc>
          <w:tcPr>
            <w:tcW w:w="0" w:type="auto"/>
          </w:tcPr>
          <w:p w14:paraId="1B0B667A" w14:textId="3B3CE474" w:rsidR="007D4812" w:rsidRPr="00E837A8" w:rsidRDefault="007D4812" w:rsidP="007D4812">
            <w:pPr>
              <w:tabs>
                <w:tab w:val="left" w:pos="5400"/>
              </w:tabs>
              <w:spacing w:line="240" w:lineRule="auto"/>
            </w:pPr>
            <w:r w:rsidRPr="00DA7A7C">
              <w:t>Bespoke documents and Enquiry logs to be utilised throughout criminal reports of PPDA.</w:t>
            </w:r>
          </w:p>
        </w:tc>
        <w:tc>
          <w:tcPr>
            <w:tcW w:w="0" w:type="auto"/>
          </w:tcPr>
          <w:p w14:paraId="1F672898" w14:textId="3DB4029E" w:rsidR="007D4812" w:rsidRDefault="007D4812" w:rsidP="007D4812">
            <w:pPr>
              <w:tabs>
                <w:tab w:val="left" w:pos="5400"/>
              </w:tabs>
              <w:spacing w:line="240" w:lineRule="auto"/>
            </w:pPr>
            <w:r w:rsidRPr="00393F72">
              <w:t>23/06/2025</w:t>
            </w:r>
          </w:p>
        </w:tc>
      </w:tr>
      <w:tr w:rsidR="007D4812" w14:paraId="572CFCA1" w14:textId="77777777" w:rsidTr="00E837A8">
        <w:tc>
          <w:tcPr>
            <w:tcW w:w="0" w:type="auto"/>
          </w:tcPr>
          <w:p w14:paraId="4BC74169" w14:textId="2CB0C25F" w:rsidR="007D4812" w:rsidRDefault="007D4812" w:rsidP="007D4812">
            <w:pPr>
              <w:tabs>
                <w:tab w:val="left" w:pos="5400"/>
              </w:tabs>
              <w:spacing w:line="240" w:lineRule="auto"/>
            </w:pPr>
            <w:r>
              <w:t>10</w:t>
            </w:r>
          </w:p>
        </w:tc>
        <w:tc>
          <w:tcPr>
            <w:tcW w:w="0" w:type="auto"/>
          </w:tcPr>
          <w:p w14:paraId="36253CA6" w14:textId="2A150F4F" w:rsidR="007D4812" w:rsidRPr="00E837A8" w:rsidRDefault="007D4812" w:rsidP="007D4812">
            <w:pPr>
              <w:tabs>
                <w:tab w:val="left" w:pos="5400"/>
              </w:tabs>
              <w:spacing w:line="240" w:lineRule="auto"/>
            </w:pPr>
            <w:r w:rsidRPr="00DA7A7C">
              <w:t>In repeat reports of PPDA, the perpetrator should be apportioned a Red, Amber or Green (RAG) status to highlight concerns.</w:t>
            </w:r>
          </w:p>
        </w:tc>
        <w:tc>
          <w:tcPr>
            <w:tcW w:w="0" w:type="auto"/>
          </w:tcPr>
          <w:p w14:paraId="4D948E89" w14:textId="38F275CF" w:rsidR="007D4812" w:rsidRDefault="007D4812" w:rsidP="007D4812">
            <w:pPr>
              <w:tabs>
                <w:tab w:val="left" w:pos="5400"/>
              </w:tabs>
              <w:spacing w:line="240" w:lineRule="auto"/>
            </w:pPr>
            <w:r w:rsidRPr="00393F72">
              <w:t>23/06/2025</w:t>
            </w:r>
          </w:p>
        </w:tc>
      </w:tr>
    </w:tbl>
    <w:p w14:paraId="68523353" w14:textId="77777777" w:rsidR="007D4812" w:rsidRDefault="007D4812" w:rsidP="007D4812"/>
    <w:p w14:paraId="6C248FE5" w14:textId="541943FD" w:rsidR="007D4812" w:rsidRDefault="007D4812" w:rsidP="007D4812">
      <w:r>
        <w:lastRenderedPageBreak/>
        <w:t xml:space="preserve">From the 14 recommendations within the review the above recommendations have been discharged. The term ‘discharged’ has been provided to identify that actions have been carried out to address the recommendations, in that their objective has been fulfilled.  </w:t>
      </w:r>
    </w:p>
    <w:p w14:paraId="2F0F2EC9" w14:textId="3487DF01" w:rsidR="007D4812" w:rsidRDefault="007D4812" w:rsidP="007D4812">
      <w:r>
        <w:t xml:space="preserve">These actions have been completed by means of processes implemented, processes that were already place or they have been subsumed into other recommendations within the review. </w:t>
      </w:r>
    </w:p>
    <w:p w14:paraId="4E5AC303" w14:textId="7482AC4F" w:rsidR="007D4812" w:rsidRPr="00B11A55" w:rsidRDefault="007D4812" w:rsidP="007D4812">
      <w:r>
        <w:t>They were discharged in recent months (on the date recorded above) by means of a committee involving officers from the Professional Standards Department and in consultation with senior officers within the Domestic Abuse Co-Ordination Unit.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EC9B28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90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3F3DF2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90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0BD1E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90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3CD8A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90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3845B1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90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7BF21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690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6F57B9"/>
    <w:rsid w:val="007440EA"/>
    <w:rsid w:val="00750D83"/>
    <w:rsid w:val="00785DBC"/>
    <w:rsid w:val="00793DD5"/>
    <w:rsid w:val="007D4812"/>
    <w:rsid w:val="007D55F6"/>
    <w:rsid w:val="007F490F"/>
    <w:rsid w:val="0086779C"/>
    <w:rsid w:val="00874BFD"/>
    <w:rsid w:val="008964EF"/>
    <w:rsid w:val="008C3143"/>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837A8"/>
    <w:rsid w:val="00EE2373"/>
    <w:rsid w:val="00EF0FBB"/>
    <w:rsid w:val="00EF4761"/>
    <w:rsid w:val="00F5690A"/>
    <w:rsid w:val="00FC2DA7"/>
    <w:rsid w:val="00FE44E2"/>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513</Words>
  <Characters>2926</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2025-09-23T15:17:00Z</dcterms:created>
  <dcterms:modified xsi:type="dcterms:W3CDTF">2025-09-26T15:56:00Z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