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2F87329" w:rsidR="00B17211" w:rsidRPr="00B17211" w:rsidRDefault="00B17211" w:rsidP="007F490F">
            <w:r w:rsidRPr="007F490F">
              <w:rPr>
                <w:rStyle w:val="Heading2Char"/>
              </w:rPr>
              <w:t>Our reference:</w:t>
            </w:r>
            <w:r>
              <w:t xml:space="preserve">  FOI 2</w:t>
            </w:r>
            <w:r w:rsidR="00EF0FBB">
              <w:t>5</w:t>
            </w:r>
            <w:r>
              <w:t>-</w:t>
            </w:r>
            <w:r w:rsidR="009C0649">
              <w:t>0858</w:t>
            </w:r>
          </w:p>
          <w:p w14:paraId="34BDABA6" w14:textId="2BEFE217" w:rsidR="00B17211" w:rsidRDefault="00456324" w:rsidP="00EE2373">
            <w:r w:rsidRPr="007F490F">
              <w:rPr>
                <w:rStyle w:val="Heading2Char"/>
              </w:rPr>
              <w:t>Respon</w:t>
            </w:r>
            <w:r w:rsidR="007D55F6">
              <w:rPr>
                <w:rStyle w:val="Heading2Char"/>
              </w:rPr>
              <w:t>ded to:</w:t>
            </w:r>
            <w:r w:rsidR="007F490F">
              <w:t xml:space="preserve">  </w:t>
            </w:r>
            <w:r w:rsidR="00C45F26">
              <w:t>12</w:t>
            </w:r>
            <w:r w:rsidR="00E664C5">
              <w:t xml:space="preserve"> May</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1568A92" w14:textId="675680BC" w:rsidR="009728E4" w:rsidRDefault="009728E4" w:rsidP="009728E4">
      <w:pPr>
        <w:pStyle w:val="Heading2"/>
        <w:rPr>
          <w:rFonts w:eastAsia="Times New Roman"/>
        </w:rPr>
      </w:pPr>
      <w:r>
        <w:rPr>
          <w:rFonts w:eastAsia="Times New Roman"/>
        </w:rPr>
        <w:t>Please confirm if your police force currently uses Cellebrite software. If so, please answer the following and provide copies of all:</w:t>
      </w:r>
    </w:p>
    <w:p w14:paraId="39DE53A5" w14:textId="5742B569" w:rsidR="0021457A" w:rsidRPr="0021457A" w:rsidRDefault="009728E4" w:rsidP="0021457A">
      <w:pPr>
        <w:pStyle w:val="Heading2"/>
        <w:rPr>
          <w:rFonts w:eastAsia="Times New Roman"/>
        </w:rPr>
      </w:pPr>
      <w:r>
        <w:rPr>
          <w:rFonts w:eastAsia="Times New Roman"/>
        </w:rPr>
        <w:t>Data Protection Impact Assessments directly related to Cellebrite software</w:t>
      </w:r>
    </w:p>
    <w:p w14:paraId="03A8E60D" w14:textId="77777777" w:rsidR="00727138" w:rsidRDefault="00727138" w:rsidP="00227BDB">
      <w:r>
        <w:t>A</w:t>
      </w:r>
      <w:r w:rsidRPr="007B74EF">
        <w:t>s part of Police Scotland’s commitment to its Policing 2026: Serving a Changing Scotland programme, Cyber Kiosks have been installed across the Police Scotland using Cellebrite software.</w:t>
      </w:r>
    </w:p>
    <w:p w14:paraId="1247D114" w14:textId="2177E408" w:rsidR="00227BDB" w:rsidRDefault="00727138" w:rsidP="00227BDB">
      <w:r>
        <w:t>Although</w:t>
      </w:r>
      <w:r w:rsidR="00227BDB" w:rsidRPr="007B74EF">
        <w:t xml:space="preserve"> use of software provided by Cellebrite within Police Scotland pre-dates the requirement to have </w:t>
      </w:r>
      <w:r>
        <w:t xml:space="preserve">one, a DPIA is available online: </w:t>
      </w:r>
      <w:hyperlink r:id="rId12" w:history="1">
        <w:r>
          <w:rPr>
            <w:rStyle w:val="Hyperlink"/>
            <w:rFonts w:eastAsia="Times New Roman"/>
            <w:bCs/>
          </w:rPr>
          <w:t>Cyber Kiosks DPIA</w:t>
        </w:r>
      </w:hyperlink>
    </w:p>
    <w:p w14:paraId="3AB289E8" w14:textId="77777777" w:rsidR="00727138" w:rsidRDefault="00727138" w:rsidP="006879B0">
      <w:r>
        <w:t>The information is therefore held by Police Scotland, but I am refusing to provide it in terms of s</w:t>
      </w:r>
      <w:r w:rsidRPr="00453F0A">
        <w:t>ection 16</w:t>
      </w:r>
      <w:r>
        <w:t>(1) of the Act on the basis that the section 25(1) exemption applies:</w:t>
      </w:r>
    </w:p>
    <w:p w14:paraId="6E6157CE" w14:textId="77777777" w:rsidR="00727138" w:rsidRDefault="00727138" w:rsidP="006879B0">
      <w:r>
        <w:t>“Information which the applicant can reasonably obtain other than by requesting it […] is exempt information”.</w:t>
      </w:r>
    </w:p>
    <w:p w14:paraId="017C4387" w14:textId="77777777" w:rsidR="0021457A" w:rsidRDefault="0021457A" w:rsidP="006879B0"/>
    <w:p w14:paraId="1DAD64A7" w14:textId="77777777" w:rsidR="0021457A" w:rsidRDefault="0021457A" w:rsidP="0021457A">
      <w:pPr>
        <w:pStyle w:val="Heading2"/>
        <w:rPr>
          <w:rFonts w:eastAsia="Times New Roman"/>
        </w:rPr>
      </w:pPr>
      <w:r>
        <w:rPr>
          <w:rFonts w:eastAsia="Times New Roman"/>
        </w:rPr>
        <w:t>Reports created in response to artificial intelligence services provided by Cellebrite</w:t>
      </w:r>
    </w:p>
    <w:p w14:paraId="15D02344" w14:textId="77777777" w:rsidR="0021457A" w:rsidRDefault="0021457A" w:rsidP="0021457A">
      <w:r>
        <w:t xml:space="preserve">The information sought is not held by </w:t>
      </w:r>
      <w:r w:rsidRPr="00646E3D">
        <w:t xml:space="preserve">Police Scotland </w:t>
      </w:r>
      <w:r>
        <w:t>and section 17 of the Act therefore applies.</w:t>
      </w:r>
    </w:p>
    <w:p w14:paraId="576E5351" w14:textId="74BF9BBF" w:rsidR="0021457A" w:rsidRDefault="0021457A" w:rsidP="0021457A">
      <w:r>
        <w:t xml:space="preserve">To explain, we have not created any reports in relation to artificial intelligence provided by Cellebrite. </w:t>
      </w:r>
    </w:p>
    <w:p w14:paraId="65409E72" w14:textId="13889FB9" w:rsidR="00727138" w:rsidRPr="00227BDB" w:rsidRDefault="00727138" w:rsidP="00227BDB"/>
    <w:p w14:paraId="7718A921" w14:textId="77777777" w:rsidR="009728E4" w:rsidRDefault="009728E4" w:rsidP="009728E4">
      <w:pPr>
        <w:pStyle w:val="Heading2"/>
        <w:rPr>
          <w:rFonts w:eastAsia="Times New Roman"/>
        </w:rPr>
      </w:pPr>
      <w:r>
        <w:rPr>
          <w:rFonts w:eastAsia="Times New Roman"/>
        </w:rPr>
        <w:t xml:space="preserve">Guidance on data retention and information sharing </w:t>
      </w:r>
      <w:proofErr w:type="gramStart"/>
      <w:r>
        <w:rPr>
          <w:rFonts w:eastAsia="Times New Roman"/>
        </w:rPr>
        <w:t>as a result of</w:t>
      </w:r>
      <w:proofErr w:type="gramEnd"/>
      <w:r>
        <w:rPr>
          <w:rFonts w:eastAsia="Times New Roman"/>
        </w:rPr>
        <w:t xml:space="preserve"> information extracted by Cellebrite</w:t>
      </w:r>
    </w:p>
    <w:p w14:paraId="34E09D72" w14:textId="7D0AC6A7" w:rsidR="00227BDB" w:rsidRDefault="00227BDB" w:rsidP="00A369E5">
      <w:pPr>
        <w:rPr>
          <w:rFonts w:eastAsia="Times New Roman"/>
          <w:bCs/>
        </w:rPr>
      </w:pPr>
      <w:r>
        <w:rPr>
          <w:rFonts w:eastAsia="Times New Roman"/>
          <w:bCs/>
        </w:rPr>
        <w:t>Police Scotland’s Cybercrime Digital Forensics</w:t>
      </w:r>
      <w:r w:rsidRPr="007B74EF">
        <w:rPr>
          <w:rFonts w:eastAsia="Times New Roman"/>
          <w:bCs/>
        </w:rPr>
        <w:t xml:space="preserve"> </w:t>
      </w:r>
      <w:r>
        <w:rPr>
          <w:rFonts w:eastAsia="Times New Roman"/>
          <w:bCs/>
        </w:rPr>
        <w:t xml:space="preserve">Unit </w:t>
      </w:r>
      <w:r w:rsidRPr="007B74EF">
        <w:rPr>
          <w:rFonts w:eastAsia="Times New Roman"/>
          <w:bCs/>
        </w:rPr>
        <w:t xml:space="preserve">adhere to </w:t>
      </w:r>
      <w:hyperlink r:id="rId13" w:history="1">
        <w:r w:rsidR="00727138">
          <w:rPr>
            <w:rStyle w:val="Hyperlink"/>
            <w:rFonts w:eastAsia="Times New Roman"/>
            <w:bCs/>
          </w:rPr>
          <w:t>Record Retention SOP</w:t>
        </w:r>
      </w:hyperlink>
      <w:r w:rsidRPr="00002541">
        <w:rPr>
          <w:rFonts w:eastAsia="Times New Roman"/>
          <w:bCs/>
          <w:color w:val="FF0000"/>
        </w:rPr>
        <w:t xml:space="preserve"> </w:t>
      </w:r>
      <w:r w:rsidRPr="007B74EF">
        <w:rPr>
          <w:rFonts w:eastAsia="Times New Roman"/>
          <w:bCs/>
        </w:rPr>
        <w:t xml:space="preserve">and </w:t>
      </w:r>
      <w:hyperlink r:id="rId14" w:history="1">
        <w:r w:rsidRPr="0076091F">
          <w:rPr>
            <w:rStyle w:val="Hyperlink"/>
            <w:rFonts w:eastAsia="Times New Roman"/>
            <w:bCs/>
          </w:rPr>
          <w:t>Productions National Guidance</w:t>
        </w:r>
      </w:hyperlink>
      <w:r>
        <w:rPr>
          <w:rFonts w:eastAsia="Times New Roman"/>
          <w:bCs/>
          <w:color w:val="FF0000"/>
        </w:rPr>
        <w:t xml:space="preserve"> </w:t>
      </w:r>
      <w:r w:rsidRPr="007B74EF">
        <w:rPr>
          <w:rFonts w:eastAsia="Times New Roman"/>
          <w:bCs/>
        </w:rPr>
        <w:t xml:space="preserve">for </w:t>
      </w:r>
      <w:r>
        <w:rPr>
          <w:rFonts w:eastAsia="Times New Roman"/>
          <w:bCs/>
        </w:rPr>
        <w:t>the retention of data obtained using any i</w:t>
      </w:r>
      <w:r w:rsidRPr="007B74EF">
        <w:rPr>
          <w:rFonts w:eastAsia="Times New Roman"/>
          <w:bCs/>
        </w:rPr>
        <w:t xml:space="preserve">ndustry </w:t>
      </w:r>
      <w:r>
        <w:rPr>
          <w:rFonts w:eastAsia="Times New Roman"/>
          <w:bCs/>
        </w:rPr>
        <w:lastRenderedPageBreak/>
        <w:t>s</w:t>
      </w:r>
      <w:r w:rsidRPr="007B74EF">
        <w:rPr>
          <w:rFonts w:eastAsia="Times New Roman"/>
          <w:bCs/>
        </w:rPr>
        <w:t xml:space="preserve">tandard </w:t>
      </w:r>
      <w:r>
        <w:rPr>
          <w:rFonts w:eastAsia="Times New Roman"/>
          <w:bCs/>
        </w:rPr>
        <w:t>t</w:t>
      </w:r>
      <w:r w:rsidRPr="007B74EF">
        <w:rPr>
          <w:rFonts w:eastAsia="Times New Roman"/>
          <w:bCs/>
        </w:rPr>
        <w:t>ool</w:t>
      </w:r>
      <w:r>
        <w:rPr>
          <w:rFonts w:eastAsia="Times New Roman"/>
          <w:bCs/>
        </w:rPr>
        <w:t>, including but not limited to Cellebrite, in line with other departments across Police Scotland.</w:t>
      </w:r>
    </w:p>
    <w:p w14:paraId="3BED0AAE" w14:textId="39E2933F" w:rsidR="00227BDB" w:rsidRDefault="00227BDB" w:rsidP="00227BDB">
      <w:pPr>
        <w:rPr>
          <w:rFonts w:eastAsia="Times New Roman"/>
          <w:bCs/>
        </w:rPr>
      </w:pPr>
      <w:r>
        <w:rPr>
          <w:rFonts w:eastAsia="Times New Roman"/>
          <w:bCs/>
        </w:rPr>
        <w:t xml:space="preserve">In addition, we adhere to the </w:t>
      </w:r>
      <w:hyperlink r:id="rId15" w:history="1">
        <w:r w:rsidRPr="00EB05EE">
          <w:rPr>
            <w:rStyle w:val="Hyperlink"/>
            <w:rFonts w:eastAsia="Times New Roman"/>
            <w:bCs/>
          </w:rPr>
          <w:t>Information Sharing SOP</w:t>
        </w:r>
      </w:hyperlink>
      <w:r>
        <w:rPr>
          <w:rFonts w:eastAsia="Times New Roman"/>
          <w:bCs/>
        </w:rPr>
        <w:t xml:space="preserve"> regarding how information is shared with relevant partner agencies such as the Crown Office and Procurator Fiscal Service.</w:t>
      </w:r>
    </w:p>
    <w:p w14:paraId="0DC74449" w14:textId="77777777" w:rsidR="00727138" w:rsidRDefault="00727138" w:rsidP="006879B0">
      <w:r>
        <w:t>The information is therefore held by Police Scotland, but I am refusing to provide it in terms of s</w:t>
      </w:r>
      <w:r w:rsidRPr="00453F0A">
        <w:t>ection 16</w:t>
      </w:r>
      <w:r>
        <w:t>(1) of the Act on the basis that the section 25(1) exemption applies:</w:t>
      </w:r>
    </w:p>
    <w:p w14:paraId="30935F0A" w14:textId="77777777" w:rsidR="00727138" w:rsidRDefault="00727138" w:rsidP="006879B0">
      <w:r>
        <w:t>“Information which the applicant can reasonably obtain other than by requesting it […] is exempt information”.</w:t>
      </w:r>
    </w:p>
    <w:p w14:paraId="76CE149E" w14:textId="697C64BA" w:rsidR="00727138" w:rsidRPr="00227BDB" w:rsidRDefault="00727138" w:rsidP="00227BDB"/>
    <w:p w14:paraId="081D4570" w14:textId="77777777" w:rsidR="009728E4" w:rsidRDefault="009728E4" w:rsidP="009728E4">
      <w:pPr>
        <w:pStyle w:val="Heading2"/>
        <w:rPr>
          <w:rFonts w:eastAsia="Times New Roman"/>
        </w:rPr>
      </w:pPr>
      <w:r>
        <w:rPr>
          <w:rFonts w:eastAsia="Times New Roman"/>
        </w:rPr>
        <w:t>Copies of all training and guidance provided to officers using Cellebrite</w:t>
      </w:r>
    </w:p>
    <w:p w14:paraId="72E778B9" w14:textId="77777777" w:rsidR="00727138" w:rsidRDefault="00727138" w:rsidP="006879B0">
      <w:pPr>
        <w:tabs>
          <w:tab w:val="left" w:pos="5400"/>
        </w:tabs>
        <w:rPr>
          <w:rFonts w:eastAsiaTheme="majorEastAsia" w:cstheme="majorBidi"/>
          <w:bCs/>
          <w:color w:val="000000" w:themeColor="text1"/>
          <w:szCs w:val="26"/>
        </w:rPr>
      </w:pPr>
      <w:r>
        <w:t>The information sought is held by Police Scotland, but I am refusing to provide it in terms of s</w:t>
      </w:r>
      <w:r w:rsidRPr="00453F0A">
        <w:t>ection 16</w:t>
      </w:r>
      <w:r>
        <w:t>(1) of the Act on the basis that the following exemptions apply:</w:t>
      </w:r>
    </w:p>
    <w:p w14:paraId="0B636F99" w14:textId="77777777" w:rsidR="00A369E5" w:rsidRPr="00727138" w:rsidRDefault="00A369E5" w:rsidP="00A369E5">
      <w:pPr>
        <w:rPr>
          <w:bCs/>
          <w:i/>
          <w:iCs/>
          <w:color w:val="000000"/>
        </w:rPr>
      </w:pPr>
      <w:r w:rsidRPr="00727138">
        <w:rPr>
          <w:bCs/>
          <w:i/>
          <w:iCs/>
          <w:color w:val="000000"/>
        </w:rPr>
        <w:t>Section 31(1) - National Security and Defence</w:t>
      </w:r>
    </w:p>
    <w:p w14:paraId="00BCF88F" w14:textId="77777777" w:rsidR="00A369E5" w:rsidRDefault="00A369E5" w:rsidP="00A369E5">
      <w:r w:rsidRPr="002D448B">
        <w:t xml:space="preserve">The security of the United Kingdom is of paramount importance and Police Scotland will not disclose information if it would impact on National Security, law enforcement and the health and safety of the community. </w:t>
      </w:r>
    </w:p>
    <w:p w14:paraId="25111118" w14:textId="46E45048" w:rsidR="00A369E5" w:rsidRPr="00727138" w:rsidRDefault="00A369E5" w:rsidP="00A369E5">
      <w:pPr>
        <w:keepNext/>
        <w:keepLines/>
        <w:spacing w:before="40"/>
        <w:outlineLvl w:val="1"/>
        <w:rPr>
          <w:rFonts w:eastAsiaTheme="majorEastAsia" w:cstheme="majorBidi"/>
          <w:bCs/>
          <w:i/>
          <w:iCs/>
          <w:color w:val="000000" w:themeColor="text1"/>
          <w:szCs w:val="26"/>
        </w:rPr>
      </w:pPr>
      <w:r w:rsidRPr="00727138">
        <w:rPr>
          <w:rFonts w:eastAsiaTheme="majorEastAsia" w:cstheme="majorBidi"/>
          <w:bCs/>
          <w:i/>
          <w:iCs/>
          <w:color w:val="000000" w:themeColor="text1"/>
          <w:szCs w:val="26"/>
        </w:rPr>
        <w:t>35(1)(</w:t>
      </w:r>
      <w:proofErr w:type="gramStart"/>
      <w:r w:rsidRPr="00727138">
        <w:rPr>
          <w:rFonts w:eastAsiaTheme="majorEastAsia" w:cstheme="majorBidi"/>
          <w:bCs/>
          <w:i/>
          <w:iCs/>
          <w:color w:val="000000" w:themeColor="text1"/>
          <w:szCs w:val="26"/>
        </w:rPr>
        <w:t>a)&amp;</w:t>
      </w:r>
      <w:proofErr w:type="gramEnd"/>
      <w:r w:rsidRPr="00727138">
        <w:rPr>
          <w:rFonts w:eastAsiaTheme="majorEastAsia" w:cstheme="majorBidi"/>
          <w:bCs/>
          <w:i/>
          <w:iCs/>
          <w:color w:val="000000" w:themeColor="text1"/>
          <w:szCs w:val="26"/>
        </w:rPr>
        <w:t xml:space="preserve">(b) </w:t>
      </w:r>
      <w:r w:rsidR="00727138">
        <w:rPr>
          <w:rFonts w:eastAsiaTheme="majorEastAsia" w:cstheme="majorBidi"/>
          <w:bCs/>
          <w:i/>
          <w:iCs/>
          <w:color w:val="000000" w:themeColor="text1"/>
          <w:szCs w:val="26"/>
        </w:rPr>
        <w:t>-</w:t>
      </w:r>
      <w:r w:rsidRPr="00727138">
        <w:rPr>
          <w:rFonts w:eastAsiaTheme="majorEastAsia" w:cstheme="majorBidi"/>
          <w:bCs/>
          <w:i/>
          <w:iCs/>
          <w:color w:val="000000" w:themeColor="text1"/>
          <w:szCs w:val="26"/>
        </w:rPr>
        <w:t xml:space="preserve"> Law Enforcement </w:t>
      </w:r>
    </w:p>
    <w:p w14:paraId="1AC98FAD" w14:textId="5581191F" w:rsidR="00A369E5" w:rsidRPr="002D448B" w:rsidRDefault="00727138" w:rsidP="00A369E5">
      <w:r>
        <w:t>D</w:t>
      </w:r>
      <w:r w:rsidR="00A369E5" w:rsidRPr="002D448B">
        <w:t xml:space="preserve">isclosure would prejudice substantially the prevention or detection of crime and the apprehension or prosecution of offenders. </w:t>
      </w:r>
    </w:p>
    <w:p w14:paraId="41999E0A" w14:textId="77777777" w:rsidR="00A369E5" w:rsidRPr="002D448B" w:rsidRDefault="00A369E5" w:rsidP="00A369E5">
      <w:r w:rsidRPr="002D448B">
        <w:t xml:space="preserve">Public safety is of paramount importance and disclosure of this information would allow criminals the ability to assess the capability of Police Scotland. </w:t>
      </w:r>
    </w:p>
    <w:p w14:paraId="3D50B655" w14:textId="54ADAA21" w:rsidR="00A369E5" w:rsidRPr="002D448B" w:rsidRDefault="00A369E5" w:rsidP="00A369E5">
      <w:r w:rsidRPr="002D448B">
        <w:t xml:space="preserve">Disclosure would enable criminals to build a picture of resources and capabilities and as such would allow them to conduct their criminal activities. </w:t>
      </w:r>
    </w:p>
    <w:p w14:paraId="424FC138" w14:textId="77777777" w:rsidR="00A369E5" w:rsidRPr="00727138" w:rsidRDefault="00A369E5" w:rsidP="00A369E5">
      <w:pPr>
        <w:keepNext/>
        <w:keepLines/>
        <w:spacing w:before="40"/>
        <w:outlineLvl w:val="1"/>
        <w:rPr>
          <w:rFonts w:eastAsiaTheme="majorEastAsia" w:cstheme="majorBidi"/>
          <w:bCs/>
          <w:i/>
          <w:iCs/>
          <w:color w:val="000000" w:themeColor="text1"/>
          <w:szCs w:val="26"/>
        </w:rPr>
      </w:pPr>
      <w:r w:rsidRPr="00727138">
        <w:rPr>
          <w:rFonts w:eastAsiaTheme="majorEastAsia" w:cstheme="majorBidi"/>
          <w:bCs/>
          <w:i/>
          <w:iCs/>
          <w:color w:val="000000" w:themeColor="text1"/>
          <w:szCs w:val="26"/>
        </w:rPr>
        <w:t>Public interest test:</w:t>
      </w:r>
    </w:p>
    <w:p w14:paraId="76C3C5C4" w14:textId="02331AF0" w:rsidR="00227BDB" w:rsidRDefault="00A369E5" w:rsidP="00227BDB">
      <w:pPr>
        <w:rPr>
          <w:rFonts w:eastAsia="Times New Roman"/>
          <w:bCs/>
        </w:rPr>
      </w:pPr>
      <w:r w:rsidRPr="00435450">
        <w:t xml:space="preserve">The exemptions listed above are non-absolute and require the application of the Public Interest Test. While it could be argued that public debate and accountability in terms of </w:t>
      </w:r>
      <w:r>
        <w:t xml:space="preserve">specific technical capabilities utilised by Police Scotland </w:t>
      </w:r>
      <w:r w:rsidRPr="00435450">
        <w:t>would favour disclosure, the Service needs to consider the impact of the release of this information into the public domain</w:t>
      </w:r>
      <w:r>
        <w:t>.</w:t>
      </w:r>
      <w:r w:rsidRPr="00435450">
        <w:t xml:space="preserve"> </w:t>
      </w:r>
      <w:r>
        <w:rPr>
          <w:rFonts w:eastAsia="Times New Roman"/>
          <w:bCs/>
        </w:rPr>
        <w:t xml:space="preserve">Any training and guidance material provided by industry standard tools, including </w:t>
      </w:r>
      <w:r>
        <w:rPr>
          <w:rFonts w:eastAsia="Times New Roman"/>
          <w:bCs/>
        </w:rPr>
        <w:lastRenderedPageBreak/>
        <w:t xml:space="preserve">but not limited to Cellebrite, contains specific information regarding the technical capabilities of the software and devices which can/cannot be examined. </w:t>
      </w:r>
      <w:r w:rsidRPr="007B74EF">
        <w:rPr>
          <w:rFonts w:eastAsia="Times New Roman"/>
          <w:bCs/>
        </w:rPr>
        <w:t xml:space="preserve">Providing details of specific </w:t>
      </w:r>
      <w:r>
        <w:rPr>
          <w:rFonts w:eastAsia="Times New Roman"/>
          <w:bCs/>
        </w:rPr>
        <w:t xml:space="preserve">technical capabilities available to law enforcement agencies </w:t>
      </w:r>
      <w:r w:rsidRPr="007B74EF">
        <w:rPr>
          <w:rFonts w:eastAsia="Times New Roman"/>
          <w:bCs/>
        </w:rPr>
        <w:t>would significantly increase the risk of criminal actors taking evasive measures to frustrate ongoing and future investigations, such as actively identifying devices which cannot currently be examined by Police Scotland and using these to evade detection / prosecution.</w:t>
      </w:r>
    </w:p>
    <w:p w14:paraId="12DA6E40" w14:textId="77777777" w:rsidR="0021457A" w:rsidRPr="00A369E5" w:rsidRDefault="0021457A" w:rsidP="00227BDB">
      <w:pPr>
        <w:rPr>
          <w:rFonts w:eastAsia="Times New Roman"/>
          <w:b/>
          <w:bCs/>
        </w:rPr>
      </w:pPr>
    </w:p>
    <w:p w14:paraId="41D29ACF" w14:textId="65F0BA59" w:rsidR="0021457A" w:rsidRPr="0021457A" w:rsidRDefault="009728E4" w:rsidP="0021457A">
      <w:pPr>
        <w:pStyle w:val="Heading2"/>
        <w:rPr>
          <w:rFonts w:eastAsia="Times New Roman"/>
        </w:rPr>
      </w:pPr>
      <w:r>
        <w:rPr>
          <w:rFonts w:eastAsia="Times New Roman"/>
        </w:rPr>
        <w:t>Please also provide figures on the following:</w:t>
      </w:r>
    </w:p>
    <w:p w14:paraId="6AEA121E" w14:textId="100CE4DD" w:rsidR="0021457A" w:rsidRPr="0021457A" w:rsidRDefault="009728E4" w:rsidP="0021457A">
      <w:pPr>
        <w:pStyle w:val="Heading2"/>
        <w:rPr>
          <w:rFonts w:eastAsia="Times New Roman"/>
        </w:rPr>
      </w:pPr>
      <w:r>
        <w:rPr>
          <w:rFonts w:eastAsia="Times New Roman"/>
        </w:rPr>
        <w:t>Since 01.01.23 until 01.03.25, how many times has Cellebrite been deployed by officers of your force, both:</w:t>
      </w:r>
      <w:r w:rsidR="00EB1E94">
        <w:rPr>
          <w:rFonts w:eastAsia="Times New Roman"/>
        </w:rPr>
        <w:br/>
      </w:r>
      <w:r>
        <w:rPr>
          <w:rFonts w:eastAsia="Times New Roman"/>
        </w:rPr>
        <w:t>Consensually</w:t>
      </w:r>
      <w:r w:rsidR="00EB1E94">
        <w:rPr>
          <w:rFonts w:eastAsia="Times New Roman"/>
        </w:rPr>
        <w:br/>
      </w:r>
      <w:r>
        <w:rPr>
          <w:rFonts w:eastAsia="Times New Roman"/>
        </w:rPr>
        <w:t>Non-Consensually</w:t>
      </w:r>
    </w:p>
    <w:p w14:paraId="2069D5B7" w14:textId="77777777" w:rsidR="00727138" w:rsidRDefault="00727138" w:rsidP="006879B0">
      <w:r>
        <w:t>Unfortunately,</w:t>
      </w:r>
      <w:r w:rsidRPr="00453F0A">
        <w:t xml:space="preserve"> I estimate that it would cost well </w:t>
      </w:r>
      <w:proofErr w:type="gramStart"/>
      <w:r w:rsidRPr="00453F0A">
        <w:t>in excess</w:t>
      </w:r>
      <w:r>
        <w:t xml:space="preserve"> of</w:t>
      </w:r>
      <w:proofErr w:type="gramEnd"/>
      <w:r w:rsidRPr="00453F0A">
        <w:t xml:space="preserve"> </w:t>
      </w:r>
      <w:r>
        <w:t>t</w:t>
      </w:r>
      <w:r w:rsidRPr="00453F0A">
        <w:t xml:space="preserve">he </w:t>
      </w:r>
      <w:r w:rsidRPr="00982D19">
        <w:t>current FOI cost threshold</w:t>
      </w:r>
      <w:r>
        <w:t xml:space="preserve"> of </w:t>
      </w:r>
      <w:r w:rsidRPr="00453F0A">
        <w:t>£600</w:t>
      </w:r>
      <w:r>
        <w:t xml:space="preserve"> to process your request.  </w:t>
      </w:r>
    </w:p>
    <w:p w14:paraId="00D32291" w14:textId="723E748E" w:rsidR="00A369E5" w:rsidRPr="003A6498" w:rsidRDefault="00727138" w:rsidP="00A369E5">
      <w:r>
        <w:t>I am therefore refusing to provide the information sought in terms of s</w:t>
      </w:r>
      <w:r w:rsidRPr="00453F0A">
        <w:t xml:space="preserve">ection 12(1) </w:t>
      </w:r>
      <w:r>
        <w:t xml:space="preserve">- </w:t>
      </w:r>
      <w:r w:rsidRPr="00453F0A">
        <w:t>Excessive Cost of Compliance.</w:t>
      </w:r>
    </w:p>
    <w:p w14:paraId="7DD95A0E" w14:textId="77777777" w:rsidR="00727138" w:rsidRDefault="00A369E5" w:rsidP="00E664C5">
      <w:r w:rsidRPr="003A6498">
        <w:t>By way of explanation,</w:t>
      </w:r>
      <w:r>
        <w:t xml:space="preserve"> a manual trawl of all files </w:t>
      </w:r>
      <w:r w:rsidR="00727138">
        <w:t>would be required to answer the question.</w:t>
      </w:r>
    </w:p>
    <w:p w14:paraId="516AE0C0" w14:textId="77777777" w:rsidR="00727138" w:rsidRDefault="00727138" w:rsidP="00E664C5">
      <w:pPr>
        <w:rPr>
          <w:rFonts w:eastAsia="Times New Roman" w:cstheme="majorBidi"/>
          <w:bCs/>
          <w:szCs w:val="26"/>
        </w:rPr>
      </w:pPr>
      <w:r>
        <w:rPr>
          <w:rFonts w:eastAsia="Times New Roman" w:cstheme="majorBidi"/>
          <w:bCs/>
          <w:szCs w:val="26"/>
        </w:rPr>
        <w:t>I</w:t>
      </w:r>
      <w:r w:rsidR="00E664C5" w:rsidRPr="00896FD9">
        <w:rPr>
          <w:rFonts w:eastAsia="Times New Roman" w:cstheme="majorBidi"/>
          <w:bCs/>
          <w:szCs w:val="26"/>
        </w:rPr>
        <w:t>n 2023 alone</w:t>
      </w:r>
      <w:r>
        <w:rPr>
          <w:rFonts w:eastAsia="Times New Roman" w:cstheme="majorBidi"/>
          <w:bCs/>
          <w:szCs w:val="26"/>
        </w:rPr>
        <w:t>,</w:t>
      </w:r>
      <w:r w:rsidR="00E664C5" w:rsidRPr="00896FD9">
        <w:rPr>
          <w:rFonts w:eastAsia="Times New Roman" w:cstheme="majorBidi"/>
          <w:bCs/>
          <w:szCs w:val="26"/>
        </w:rPr>
        <w:t xml:space="preserve"> there were 5</w:t>
      </w:r>
      <w:r>
        <w:rPr>
          <w:rFonts w:eastAsia="Times New Roman" w:cstheme="majorBidi"/>
          <w:bCs/>
          <w:szCs w:val="26"/>
        </w:rPr>
        <w:t>,</w:t>
      </w:r>
      <w:r w:rsidR="00E664C5" w:rsidRPr="00896FD9">
        <w:rPr>
          <w:rFonts w:eastAsia="Times New Roman" w:cstheme="majorBidi"/>
          <w:bCs/>
          <w:szCs w:val="26"/>
        </w:rPr>
        <w:t xml:space="preserve">936 Examination Request Forms approved. </w:t>
      </w:r>
    </w:p>
    <w:p w14:paraId="41F18642" w14:textId="4ED17DE4" w:rsidR="00E664C5" w:rsidRDefault="00E664C5" w:rsidP="00E664C5">
      <w:pPr>
        <w:rPr>
          <w:rFonts w:eastAsia="Times New Roman" w:cstheme="majorBidi"/>
          <w:bCs/>
          <w:szCs w:val="26"/>
        </w:rPr>
      </w:pPr>
      <w:r w:rsidRPr="00896FD9">
        <w:rPr>
          <w:rFonts w:eastAsia="Times New Roman" w:cstheme="majorBidi"/>
          <w:bCs/>
          <w:szCs w:val="26"/>
        </w:rPr>
        <w:t>If I were to estimate it would take approximately 5 min</w:t>
      </w:r>
      <w:r w:rsidR="00727138">
        <w:rPr>
          <w:rFonts w:eastAsia="Times New Roman" w:cstheme="majorBidi"/>
          <w:bCs/>
          <w:szCs w:val="26"/>
        </w:rPr>
        <w:t>ute</w:t>
      </w:r>
      <w:r w:rsidRPr="00896FD9">
        <w:rPr>
          <w:rFonts w:eastAsia="Times New Roman" w:cstheme="majorBidi"/>
          <w:bCs/>
          <w:szCs w:val="26"/>
        </w:rPr>
        <w:t xml:space="preserve">s per record to identify whether </w:t>
      </w:r>
      <w:r>
        <w:rPr>
          <w:rFonts w:eastAsia="Times New Roman" w:cstheme="majorBidi"/>
          <w:bCs/>
          <w:szCs w:val="26"/>
        </w:rPr>
        <w:t xml:space="preserve">Cellebrite was used to extract data, </w:t>
      </w:r>
      <w:r w:rsidRPr="00896FD9">
        <w:rPr>
          <w:rFonts w:eastAsia="Times New Roman" w:cstheme="majorBidi"/>
          <w:bCs/>
          <w:szCs w:val="26"/>
        </w:rPr>
        <w:t xml:space="preserve">this would take </w:t>
      </w:r>
      <w:r w:rsidRPr="00E664C5">
        <w:t>495</w:t>
      </w:r>
      <w:r w:rsidRPr="00896FD9">
        <w:rPr>
          <w:rFonts w:eastAsia="Times New Roman" w:cstheme="majorBidi"/>
          <w:bCs/>
          <w:szCs w:val="26"/>
        </w:rPr>
        <w:t xml:space="preserve"> hours to complete and would cost </w:t>
      </w:r>
      <w:r w:rsidRPr="00E664C5">
        <w:t>£7</w:t>
      </w:r>
      <w:r w:rsidR="00727138">
        <w:t>,</w:t>
      </w:r>
      <w:r w:rsidRPr="00E664C5">
        <w:t>425</w:t>
      </w:r>
      <w:r w:rsidRPr="00896FD9">
        <w:rPr>
          <w:rFonts w:eastAsia="Times New Roman" w:cstheme="majorBidi"/>
          <w:bCs/>
          <w:szCs w:val="26"/>
        </w:rPr>
        <w:t xml:space="preserve">. </w:t>
      </w:r>
    </w:p>
    <w:p w14:paraId="77E9F6C5" w14:textId="77777777" w:rsidR="00227BDB" w:rsidRPr="00227BDB" w:rsidRDefault="00227BDB" w:rsidP="00227BDB"/>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6"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7" w:history="1">
        <w:r w:rsidRPr="007C470A">
          <w:rPr>
            <w:rStyle w:val="Hyperlink"/>
          </w:rPr>
          <w:t>online</w:t>
        </w:r>
      </w:hyperlink>
      <w:r w:rsidRPr="007C470A">
        <w:t>,</w:t>
      </w:r>
      <w:r>
        <w:t xml:space="preserve"> by</w:t>
      </w:r>
      <w:r w:rsidRPr="007C470A">
        <w:t xml:space="preserve"> </w:t>
      </w:r>
      <w:hyperlink r:id="rId18"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lastRenderedPageBreak/>
        <w:t>T</w:t>
      </w:r>
      <w:r w:rsidRPr="007C470A">
        <w:t xml:space="preserve">his response will be </w:t>
      </w:r>
      <w:r>
        <w:t>added</w:t>
      </w:r>
      <w:r w:rsidRPr="007C470A">
        <w:t xml:space="preserve"> to our </w:t>
      </w:r>
      <w:hyperlink r:id="rId19"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782F3A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C51A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565203C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C51A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621F50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C51A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FA9E0F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C51A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3E3D82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C51A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AB6BE7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C51A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D0AEA"/>
    <w:multiLevelType w:val="multilevel"/>
    <w:tmpl w:val="B57265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200173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A2075"/>
    <w:rsid w:val="000E2F19"/>
    <w:rsid w:val="000E6526"/>
    <w:rsid w:val="00141533"/>
    <w:rsid w:val="00151DD0"/>
    <w:rsid w:val="00167528"/>
    <w:rsid w:val="00195CC4"/>
    <w:rsid w:val="00207326"/>
    <w:rsid w:val="0021457A"/>
    <w:rsid w:val="00227BDB"/>
    <w:rsid w:val="00253DF6"/>
    <w:rsid w:val="00255F1E"/>
    <w:rsid w:val="0026487B"/>
    <w:rsid w:val="002F5274"/>
    <w:rsid w:val="0032177E"/>
    <w:rsid w:val="0032400F"/>
    <w:rsid w:val="0036503B"/>
    <w:rsid w:val="00376A4A"/>
    <w:rsid w:val="003D0FC0"/>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85219"/>
    <w:rsid w:val="00691FD5"/>
    <w:rsid w:val="006D5799"/>
    <w:rsid w:val="00727138"/>
    <w:rsid w:val="007440EA"/>
    <w:rsid w:val="00750D83"/>
    <w:rsid w:val="00753BF2"/>
    <w:rsid w:val="00785DBC"/>
    <w:rsid w:val="00793DD5"/>
    <w:rsid w:val="007D55F6"/>
    <w:rsid w:val="007F490F"/>
    <w:rsid w:val="0086779C"/>
    <w:rsid w:val="00874BFD"/>
    <w:rsid w:val="008964EF"/>
    <w:rsid w:val="00915E01"/>
    <w:rsid w:val="009631A4"/>
    <w:rsid w:val="009728E4"/>
    <w:rsid w:val="00977296"/>
    <w:rsid w:val="009C0649"/>
    <w:rsid w:val="00A25E93"/>
    <w:rsid w:val="00A320FF"/>
    <w:rsid w:val="00A369E5"/>
    <w:rsid w:val="00A45011"/>
    <w:rsid w:val="00A70AC0"/>
    <w:rsid w:val="00A84EA9"/>
    <w:rsid w:val="00AC443C"/>
    <w:rsid w:val="00B033D6"/>
    <w:rsid w:val="00B11A55"/>
    <w:rsid w:val="00B17211"/>
    <w:rsid w:val="00B461B2"/>
    <w:rsid w:val="00B47BC4"/>
    <w:rsid w:val="00B654B6"/>
    <w:rsid w:val="00B71B3C"/>
    <w:rsid w:val="00BC389E"/>
    <w:rsid w:val="00BE1888"/>
    <w:rsid w:val="00BF6B81"/>
    <w:rsid w:val="00C077A8"/>
    <w:rsid w:val="00C14FF4"/>
    <w:rsid w:val="00C1679F"/>
    <w:rsid w:val="00C45F26"/>
    <w:rsid w:val="00C4739E"/>
    <w:rsid w:val="00C606A2"/>
    <w:rsid w:val="00C63872"/>
    <w:rsid w:val="00C84948"/>
    <w:rsid w:val="00C94ED8"/>
    <w:rsid w:val="00CA1AAE"/>
    <w:rsid w:val="00CF1111"/>
    <w:rsid w:val="00D05706"/>
    <w:rsid w:val="00D27DC5"/>
    <w:rsid w:val="00D47E36"/>
    <w:rsid w:val="00D525E2"/>
    <w:rsid w:val="00D85BEB"/>
    <w:rsid w:val="00E25AB4"/>
    <w:rsid w:val="00E55D79"/>
    <w:rsid w:val="00E664C5"/>
    <w:rsid w:val="00EB1E94"/>
    <w:rsid w:val="00EE2373"/>
    <w:rsid w:val="00EF0FBB"/>
    <w:rsid w:val="00EF4761"/>
    <w:rsid w:val="00F7680F"/>
    <w:rsid w:val="00FC2DA7"/>
    <w:rsid w:val="00FC51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93069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otland.police.uk/spa-media/nhobty5i/record-retention-sop.docx" TargetMode="External"/><Relationship Id="rId18" Type="http://schemas.openxmlformats.org/officeDocument/2006/relationships/hyperlink" Target="mailto:enquiries@foi.sco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scotland.police.uk/spa-media/z4kkk1ab/cyber-kiosk-dpia.pdf" TargetMode="External"/><Relationship Id="rId17" Type="http://schemas.openxmlformats.org/officeDocument/2006/relationships/hyperlink" Target="https://www.foi.scot/appea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foi@scotland.police.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spi.spnet.local/policescotland/guidance/Standard%20Operating%20Procedures/Information%20Sharing%20SOP.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cotland.police.uk/access-to-information/freedom-of-information/disclosure-lo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otland.police.uk/spa-media/ynpd5pfw/productions-national-guidance.doc"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4A657E-CB17-4298-BA4F-F5B97A356507}">
  <ds:schemaRefs>
    <ds:schemaRef ds:uri="http://schemas.openxmlformats.org/officeDocument/2006/bibliography"/>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infopath/2007/PartnerControls"/>
    <ds:schemaRef ds:uri="0e32d40b-a8f5-4c24-a46b-b72b5f0b9b52"/>
    <ds:schemaRef ds:uri="http://purl.org/dc/terms/"/>
    <ds:schemaRef ds:uri="http://purl.org/dc/elements/1.1/"/>
  </ds:schemaRefs>
</ds:datastoreItem>
</file>

<file path=customXml/itemProps4.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965</Words>
  <Characters>5501</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2025-05-12T14:24:00Z</cp:lastPrinted>
  <dcterms:created xsi:type="dcterms:W3CDTF">2025-05-12T13:23:00Z</dcterms:created>
  <dcterms:modified xsi:type="dcterms:W3CDTF">2025-05-12T14:25:00Z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