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E53CF7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57EAC">
              <w:t>3188</w:t>
            </w:r>
          </w:p>
          <w:p w14:paraId="34BDABA6" w14:textId="3BB58AA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93958">
              <w:t>15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76DE3A4" w14:textId="4E0899B8" w:rsidR="00AD093C" w:rsidRDefault="00AD093C" w:rsidP="00AD093C">
      <w:pPr>
        <w:pStyle w:val="Heading2"/>
        <w:rPr>
          <w:rFonts w:eastAsia="Times New Roman"/>
        </w:rPr>
      </w:pPr>
      <w:r>
        <w:rPr>
          <w:rFonts w:eastAsia="Times New Roman"/>
        </w:rPr>
        <w:t>Under the Freedom of Information (Scotland) Act 2002, I request the following information for the past five calendar years:</w:t>
      </w:r>
    </w:p>
    <w:p w14:paraId="6EC45B9E" w14:textId="77777777" w:rsidR="00AD1FE6" w:rsidRDefault="00AD093C" w:rsidP="00AD093C">
      <w:pPr>
        <w:pStyle w:val="Heading2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The number of officers who have completed each of the following mandatory or </w:t>
      </w:r>
      <w:r w:rsidR="00AD1FE6">
        <w:rPr>
          <w:rFonts w:eastAsia="Times New Roman"/>
        </w:rPr>
        <w:t>r</w:t>
      </w:r>
      <w:r>
        <w:rPr>
          <w:rFonts w:eastAsia="Times New Roman"/>
        </w:rPr>
        <w:t>ecommended training courses:</w:t>
      </w:r>
    </w:p>
    <w:p w14:paraId="2F0EB8A0" w14:textId="77777777" w:rsidR="00AD1FE6" w:rsidRDefault="00AD093C" w:rsidP="00AD093C">
      <w:pPr>
        <w:pStyle w:val="Heading2"/>
        <w:numPr>
          <w:ilvl w:val="0"/>
          <w:numId w:val="4"/>
        </w:numPr>
        <w:rPr>
          <w:rFonts w:eastAsia="Times New Roman"/>
        </w:rPr>
      </w:pPr>
      <w:r w:rsidRPr="00AD1FE6">
        <w:rPr>
          <w:rFonts w:eastAsia="Times New Roman"/>
        </w:rPr>
        <w:t>De-escalation</w:t>
      </w:r>
    </w:p>
    <w:p w14:paraId="45AB3FB6" w14:textId="77777777" w:rsidR="00AD1FE6" w:rsidRDefault="00AD093C" w:rsidP="00C57EAC">
      <w:pPr>
        <w:pStyle w:val="Heading2"/>
        <w:numPr>
          <w:ilvl w:val="0"/>
          <w:numId w:val="4"/>
        </w:numPr>
        <w:rPr>
          <w:rFonts w:eastAsia="Times New Roman"/>
        </w:rPr>
      </w:pPr>
      <w:r w:rsidRPr="00AD1FE6">
        <w:rPr>
          <w:rFonts w:eastAsia="Times New Roman"/>
        </w:rPr>
        <w:t>Diversity / equality awarenes</w:t>
      </w:r>
      <w:r w:rsidR="00AD1FE6">
        <w:rPr>
          <w:rFonts w:eastAsia="Times New Roman"/>
        </w:rPr>
        <w:t>s</w:t>
      </w:r>
    </w:p>
    <w:p w14:paraId="5AD85148" w14:textId="31DEA6A1" w:rsidR="00ED607C" w:rsidRPr="00AD1FE6" w:rsidRDefault="00AD093C" w:rsidP="00C57EAC">
      <w:pPr>
        <w:pStyle w:val="Heading2"/>
        <w:numPr>
          <w:ilvl w:val="0"/>
          <w:numId w:val="4"/>
        </w:numPr>
        <w:rPr>
          <w:rFonts w:eastAsia="Times New Roman"/>
        </w:rPr>
      </w:pPr>
      <w:r w:rsidRPr="00AD1FE6">
        <w:rPr>
          <w:rFonts w:eastAsia="Times New Roman"/>
        </w:rPr>
        <w:t>Any other relevant professional development training related to conduct or use of force</w:t>
      </w:r>
    </w:p>
    <w:p w14:paraId="53F9BFD7" w14:textId="77777777" w:rsidR="00AD1FE6" w:rsidRDefault="00AD1FE6" w:rsidP="00AD1FE6">
      <w:pPr>
        <w:pStyle w:val="Heading2"/>
        <w:numPr>
          <w:ilvl w:val="0"/>
          <w:numId w:val="3"/>
        </w:numPr>
        <w:rPr>
          <w:rFonts w:eastAsia="Times New Roman"/>
        </w:rPr>
      </w:pPr>
      <w:r w:rsidRPr="00714B09">
        <w:rPr>
          <w:rFonts w:eastAsia="Times New Roman"/>
        </w:rPr>
        <w:t>For each course, please provide:</w:t>
      </w:r>
    </w:p>
    <w:p w14:paraId="5B113BE1" w14:textId="77777777" w:rsidR="00AD1FE6" w:rsidRDefault="00AD1FE6" w:rsidP="00AD1FE6">
      <w:pPr>
        <w:pStyle w:val="Heading2"/>
        <w:numPr>
          <w:ilvl w:val="0"/>
          <w:numId w:val="4"/>
        </w:numPr>
        <w:rPr>
          <w:rFonts w:eastAsia="Times New Roman"/>
        </w:rPr>
      </w:pPr>
      <w:r w:rsidRPr="00AD1FE6">
        <w:rPr>
          <w:rFonts w:eastAsia="Times New Roman"/>
        </w:rPr>
        <w:t>Total number of officers enrolled</w:t>
      </w:r>
    </w:p>
    <w:p w14:paraId="4C9EBF04" w14:textId="1B670AAC" w:rsidR="00AD1FE6" w:rsidRPr="00AD1FE6" w:rsidRDefault="00AD1FE6" w:rsidP="00AD1FE6">
      <w:pPr>
        <w:pStyle w:val="Heading2"/>
        <w:numPr>
          <w:ilvl w:val="0"/>
          <w:numId w:val="4"/>
        </w:numPr>
        <w:rPr>
          <w:rFonts w:eastAsia="Times New Roman"/>
        </w:rPr>
      </w:pPr>
      <w:r w:rsidRPr="00AD1FE6">
        <w:rPr>
          <w:rFonts w:eastAsia="Times New Roman"/>
        </w:rPr>
        <w:t>Total number who completed the course</w:t>
      </w:r>
    </w:p>
    <w:p w14:paraId="0FB4AEF7" w14:textId="1FB8B597" w:rsidR="00AD1FE6" w:rsidRPr="00AD1FE6" w:rsidRDefault="00AD1FE6" w:rsidP="00AD1FE6">
      <w:pPr>
        <w:rPr>
          <w:rFonts w:eastAsia="Times New Roman"/>
          <w:color w:val="000000"/>
        </w:rPr>
      </w:pPr>
      <w:r w:rsidRPr="00AD1FE6">
        <w:rPr>
          <w:rFonts w:eastAsia="Times New Roman"/>
          <w:color w:val="000000"/>
        </w:rPr>
        <w:t>All officers who enrolled on the courses went on to successfully complete the</w:t>
      </w:r>
      <w:r>
        <w:rPr>
          <w:rFonts w:eastAsia="Times New Roman"/>
          <w:color w:val="000000"/>
        </w:rPr>
        <w:t>m</w:t>
      </w:r>
      <w:r w:rsidRPr="00AD1FE6">
        <w:rPr>
          <w:rFonts w:eastAsia="Times New Roman"/>
          <w:color w:val="000000"/>
        </w:rPr>
        <w:t xml:space="preserve">. </w:t>
      </w:r>
    </w:p>
    <w:p w14:paraId="7A838691" w14:textId="6E28276C" w:rsidR="001549DB" w:rsidRDefault="00AD1FE6" w:rsidP="001549DB">
      <w:pPr>
        <w:rPr>
          <w:lang w:eastAsia="en-GB"/>
        </w:rPr>
      </w:pPr>
      <w:r>
        <w:rPr>
          <w:lang w:eastAsia="en-GB"/>
        </w:rPr>
        <w:t>T</w:t>
      </w:r>
      <w:r w:rsidR="001549DB">
        <w:rPr>
          <w:lang w:eastAsia="en-GB"/>
        </w:rPr>
        <w:t xml:space="preserve">able 1 below </w:t>
      </w:r>
      <w:r>
        <w:rPr>
          <w:lang w:eastAsia="en-GB"/>
        </w:rPr>
        <w:t>details</w:t>
      </w:r>
      <w:r w:rsidR="001549DB">
        <w:rPr>
          <w:lang w:eastAsia="en-GB"/>
        </w:rPr>
        <w:t xml:space="preserve"> officers who have attended and completed </w:t>
      </w:r>
      <w:r w:rsidR="001549DB" w:rsidRPr="001549DB">
        <w:rPr>
          <w:lang w:eastAsia="en-GB"/>
        </w:rPr>
        <w:t>De-escalation / Conduct / Use of Force</w:t>
      </w:r>
      <w:r w:rsidR="001549DB">
        <w:rPr>
          <w:lang w:eastAsia="en-GB"/>
        </w:rPr>
        <w:t xml:space="preserve"> courses</w:t>
      </w:r>
      <w:r w:rsidRPr="00AD1FE6">
        <w:rPr>
          <w:rFonts w:eastAsia="Times New Roman"/>
          <w:lang w:eastAsia="en-GB"/>
        </w:rPr>
        <w:t xml:space="preserve">, </w:t>
      </w:r>
      <w:r w:rsidR="001549DB">
        <w:rPr>
          <w:lang w:eastAsia="en-GB"/>
        </w:rPr>
        <w:t>broken down per year</w:t>
      </w:r>
      <w:r w:rsidR="00ED607C">
        <w:rPr>
          <w:lang w:eastAsia="en-GB"/>
        </w:rPr>
        <w:t xml:space="preserve">. </w:t>
      </w:r>
    </w:p>
    <w:p w14:paraId="283ADDC8" w14:textId="299119A5" w:rsidR="00ED607C" w:rsidRPr="001549DB" w:rsidRDefault="00ED607C" w:rsidP="001549DB">
      <w:pPr>
        <w:rPr>
          <w:rFonts w:eastAsia="Times New Roman"/>
          <w:b/>
          <w:bCs/>
          <w:lang w:eastAsia="en-GB"/>
        </w:rPr>
      </w:pPr>
      <w:r>
        <w:rPr>
          <w:lang w:eastAsia="en-GB"/>
        </w:rPr>
        <w:t xml:space="preserve">Please note that </w:t>
      </w:r>
      <w:r w:rsidR="00DD490E">
        <w:rPr>
          <w:lang w:eastAsia="en-GB"/>
        </w:rPr>
        <w:t>the</w:t>
      </w:r>
      <w:r>
        <w:rPr>
          <w:lang w:eastAsia="en-GB"/>
        </w:rPr>
        <w:t xml:space="preserve"> course</w:t>
      </w:r>
      <w:r w:rsidR="00DD490E">
        <w:rPr>
          <w:lang w:eastAsia="en-GB"/>
        </w:rPr>
        <w:t xml:space="preserve"> ‘</w:t>
      </w:r>
      <w:r w:rsidR="00DD490E">
        <w:t>Op Skills - Cares Awareness’</w:t>
      </w:r>
      <w:r>
        <w:rPr>
          <w:lang w:eastAsia="en-GB"/>
        </w:rPr>
        <w:t xml:space="preserve"> </w:t>
      </w:r>
      <w:r w:rsidR="00AD1FE6">
        <w:rPr>
          <w:lang w:eastAsia="en-GB"/>
        </w:rPr>
        <w:t>was not available prior to 2025</w:t>
      </w:r>
      <w:r>
        <w:rPr>
          <w:lang w:eastAsia="en-GB"/>
        </w:rPr>
        <w:t xml:space="preserve">. </w:t>
      </w:r>
    </w:p>
    <w:p w14:paraId="22CE6103" w14:textId="0A4AC021" w:rsidR="001549DB" w:rsidRPr="001549DB" w:rsidRDefault="001549DB" w:rsidP="001549DB">
      <w:pPr>
        <w:rPr>
          <w:u w:val="single"/>
        </w:rPr>
      </w:pPr>
      <w:r w:rsidRPr="001549DB">
        <w:rPr>
          <w:u w:val="single"/>
        </w:rPr>
        <w:t xml:space="preserve">Table </w:t>
      </w:r>
      <w:r>
        <w:rPr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6"/>
        <w:gridCol w:w="750"/>
        <w:gridCol w:w="750"/>
        <w:gridCol w:w="884"/>
        <w:gridCol w:w="884"/>
        <w:gridCol w:w="884"/>
      </w:tblGrid>
      <w:tr w:rsidR="001549DB" w:rsidRPr="00AD1FE6" w14:paraId="57337BEC" w14:textId="77777777" w:rsidTr="00AD1FE6">
        <w:tc>
          <w:tcPr>
            <w:tcW w:w="0" w:type="auto"/>
            <w:shd w:val="clear" w:color="auto" w:fill="D9D9D9" w:themeFill="background1" w:themeFillShade="D9"/>
          </w:tcPr>
          <w:p w14:paraId="35B71121" w14:textId="2880D19A" w:rsidR="001549DB" w:rsidRPr="00AD1FE6" w:rsidRDefault="00AD1FE6" w:rsidP="00AD1FE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  <w:r w:rsidR="001549DB" w:rsidRPr="00AD1FE6">
              <w:rPr>
                <w:b/>
                <w:bCs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18EB7D" w14:textId="48A6C63B" w:rsidR="001549DB" w:rsidRPr="00AD1FE6" w:rsidRDefault="00ED607C" w:rsidP="00AD1FE6">
            <w:pPr>
              <w:spacing w:line="240" w:lineRule="auto"/>
              <w:rPr>
                <w:b/>
                <w:bCs/>
              </w:rPr>
            </w:pPr>
            <w:r w:rsidRPr="00AD1FE6">
              <w:rPr>
                <w:b/>
                <w:bCs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0F05B6" w14:textId="04EF5A97" w:rsidR="001549DB" w:rsidRPr="00AD1FE6" w:rsidRDefault="00ED607C" w:rsidP="00AD1FE6">
            <w:pPr>
              <w:spacing w:line="240" w:lineRule="auto"/>
              <w:rPr>
                <w:b/>
                <w:bCs/>
              </w:rPr>
            </w:pPr>
            <w:r w:rsidRPr="00AD1FE6">
              <w:rPr>
                <w:b/>
                <w:bCs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5ACECA" w14:textId="0154434D" w:rsidR="001549DB" w:rsidRPr="00AD1FE6" w:rsidRDefault="00ED607C" w:rsidP="00AD1FE6">
            <w:pPr>
              <w:spacing w:line="240" w:lineRule="auto"/>
              <w:rPr>
                <w:b/>
                <w:bCs/>
              </w:rPr>
            </w:pPr>
            <w:r w:rsidRPr="00AD1FE6">
              <w:rPr>
                <w:b/>
                <w:bCs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BBF3A7" w14:textId="4F814702" w:rsidR="001549DB" w:rsidRPr="00AD1FE6" w:rsidRDefault="00ED607C" w:rsidP="00AD1FE6">
            <w:pPr>
              <w:spacing w:line="240" w:lineRule="auto"/>
              <w:rPr>
                <w:b/>
                <w:bCs/>
              </w:rPr>
            </w:pPr>
            <w:r w:rsidRPr="00AD1FE6">
              <w:rPr>
                <w:b/>
                <w:bCs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47F0018" w14:textId="1CE5A4C3" w:rsidR="001549DB" w:rsidRPr="00AD1FE6" w:rsidRDefault="00ED607C" w:rsidP="00AD1FE6">
            <w:pPr>
              <w:spacing w:line="240" w:lineRule="auto"/>
              <w:rPr>
                <w:b/>
                <w:bCs/>
              </w:rPr>
            </w:pPr>
            <w:r w:rsidRPr="00AD1FE6">
              <w:rPr>
                <w:b/>
                <w:bCs/>
              </w:rPr>
              <w:t>2025</w:t>
            </w:r>
          </w:p>
        </w:tc>
      </w:tr>
      <w:tr w:rsidR="001549DB" w14:paraId="2078A60C" w14:textId="77777777" w:rsidTr="00ED607C">
        <w:tc>
          <w:tcPr>
            <w:tcW w:w="0" w:type="auto"/>
          </w:tcPr>
          <w:p w14:paraId="6D25F974" w14:textId="44CFAA33" w:rsidR="001549DB" w:rsidRPr="00ED607C" w:rsidRDefault="00ED607C" w:rsidP="00AD1FE6">
            <w:pPr>
              <w:spacing w:line="240" w:lineRule="auto"/>
            </w:pPr>
            <w:r>
              <w:t>Operational Safety Training Initial</w:t>
            </w:r>
          </w:p>
        </w:tc>
        <w:tc>
          <w:tcPr>
            <w:tcW w:w="0" w:type="auto"/>
          </w:tcPr>
          <w:p w14:paraId="64DFC67B" w14:textId="24F90605" w:rsidR="001549DB" w:rsidRDefault="00DD490E" w:rsidP="00AD1FE6">
            <w:pPr>
              <w:spacing w:line="240" w:lineRule="auto"/>
            </w:pPr>
            <w:r>
              <w:t>656</w:t>
            </w:r>
          </w:p>
        </w:tc>
        <w:tc>
          <w:tcPr>
            <w:tcW w:w="0" w:type="auto"/>
          </w:tcPr>
          <w:p w14:paraId="77CE59E3" w14:textId="00E4E5C1" w:rsidR="001549DB" w:rsidRDefault="00DD490E" w:rsidP="00AD1FE6">
            <w:pPr>
              <w:spacing w:line="240" w:lineRule="auto"/>
            </w:pPr>
            <w:r>
              <w:t>820</w:t>
            </w:r>
          </w:p>
        </w:tc>
        <w:tc>
          <w:tcPr>
            <w:tcW w:w="0" w:type="auto"/>
          </w:tcPr>
          <w:p w14:paraId="425B474F" w14:textId="2ACAEDB1" w:rsidR="001549DB" w:rsidRDefault="00DD490E" w:rsidP="00AD1FE6">
            <w:pPr>
              <w:spacing w:line="240" w:lineRule="auto"/>
            </w:pPr>
            <w:r>
              <w:t>542</w:t>
            </w:r>
          </w:p>
        </w:tc>
        <w:tc>
          <w:tcPr>
            <w:tcW w:w="0" w:type="auto"/>
          </w:tcPr>
          <w:p w14:paraId="42CB86A1" w14:textId="689409C7" w:rsidR="001549DB" w:rsidRDefault="00DD490E" w:rsidP="00AD1FE6">
            <w:pPr>
              <w:spacing w:line="240" w:lineRule="auto"/>
            </w:pPr>
            <w:r>
              <w:t>950</w:t>
            </w:r>
          </w:p>
        </w:tc>
        <w:tc>
          <w:tcPr>
            <w:tcW w:w="0" w:type="auto"/>
          </w:tcPr>
          <w:p w14:paraId="14F89BAB" w14:textId="59459FBC" w:rsidR="001549DB" w:rsidRDefault="00DD490E" w:rsidP="00AD1FE6">
            <w:pPr>
              <w:spacing w:line="240" w:lineRule="auto"/>
            </w:pPr>
            <w:r>
              <w:t>470</w:t>
            </w:r>
          </w:p>
        </w:tc>
      </w:tr>
      <w:tr w:rsidR="001549DB" w14:paraId="46C4C9DA" w14:textId="77777777" w:rsidTr="00ED607C">
        <w:tc>
          <w:tcPr>
            <w:tcW w:w="0" w:type="auto"/>
          </w:tcPr>
          <w:p w14:paraId="4F86D34E" w14:textId="2179F91E" w:rsidR="001549DB" w:rsidRDefault="00ED607C" w:rsidP="00AD1FE6">
            <w:pPr>
              <w:spacing w:line="240" w:lineRule="auto"/>
            </w:pPr>
            <w:r>
              <w:t>Operational Safety Training - Operational Safety and First Aid Training Recertification</w:t>
            </w:r>
          </w:p>
        </w:tc>
        <w:tc>
          <w:tcPr>
            <w:tcW w:w="0" w:type="auto"/>
          </w:tcPr>
          <w:p w14:paraId="026532FA" w14:textId="5F973053" w:rsidR="001549DB" w:rsidRDefault="00DD490E" w:rsidP="00AD1FE6">
            <w:pPr>
              <w:spacing w:line="240" w:lineRule="auto"/>
            </w:pPr>
            <w:r>
              <w:t>6618</w:t>
            </w:r>
          </w:p>
        </w:tc>
        <w:tc>
          <w:tcPr>
            <w:tcW w:w="0" w:type="auto"/>
          </w:tcPr>
          <w:p w14:paraId="7F6159EA" w14:textId="19D83071" w:rsidR="001549DB" w:rsidRDefault="00DD490E" w:rsidP="00AD1FE6">
            <w:pPr>
              <w:spacing w:line="240" w:lineRule="auto"/>
            </w:pPr>
            <w:r>
              <w:t>8197</w:t>
            </w:r>
          </w:p>
        </w:tc>
        <w:tc>
          <w:tcPr>
            <w:tcW w:w="0" w:type="auto"/>
          </w:tcPr>
          <w:p w14:paraId="54C34F95" w14:textId="2A6B7265" w:rsidR="001549DB" w:rsidRDefault="00DD490E" w:rsidP="00AD1FE6">
            <w:pPr>
              <w:spacing w:line="240" w:lineRule="auto"/>
            </w:pPr>
            <w:r>
              <w:t>12754</w:t>
            </w:r>
          </w:p>
        </w:tc>
        <w:tc>
          <w:tcPr>
            <w:tcW w:w="0" w:type="auto"/>
          </w:tcPr>
          <w:p w14:paraId="63D0F559" w14:textId="27B98400" w:rsidR="001549DB" w:rsidRDefault="00DD490E" w:rsidP="00AD1FE6">
            <w:pPr>
              <w:spacing w:line="240" w:lineRule="auto"/>
            </w:pPr>
            <w:r>
              <w:t>12619</w:t>
            </w:r>
          </w:p>
        </w:tc>
        <w:tc>
          <w:tcPr>
            <w:tcW w:w="0" w:type="auto"/>
          </w:tcPr>
          <w:p w14:paraId="62613896" w14:textId="2B4E7687" w:rsidR="001549DB" w:rsidRDefault="00DD490E" w:rsidP="00AD1FE6">
            <w:pPr>
              <w:spacing w:line="240" w:lineRule="auto"/>
            </w:pPr>
            <w:r>
              <w:t>10819</w:t>
            </w:r>
          </w:p>
        </w:tc>
      </w:tr>
      <w:tr w:rsidR="001549DB" w14:paraId="152718FA" w14:textId="77777777" w:rsidTr="00ED607C">
        <w:tc>
          <w:tcPr>
            <w:tcW w:w="0" w:type="auto"/>
          </w:tcPr>
          <w:p w14:paraId="0680979A" w14:textId="0BA80A56" w:rsidR="001549DB" w:rsidRPr="00ED607C" w:rsidRDefault="00ED607C" w:rsidP="00AD1FE6">
            <w:pPr>
              <w:spacing w:line="240" w:lineRule="auto"/>
            </w:pPr>
            <w:r>
              <w:t>Op Skills - Cares Awareness</w:t>
            </w:r>
          </w:p>
        </w:tc>
        <w:tc>
          <w:tcPr>
            <w:tcW w:w="0" w:type="auto"/>
          </w:tcPr>
          <w:p w14:paraId="0E449589" w14:textId="5BE94D7D" w:rsidR="001549DB" w:rsidRDefault="00DD490E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78297126" w14:textId="2FE0DEE0" w:rsidR="001549DB" w:rsidRDefault="00DD490E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68E6AA79" w14:textId="60D2FF9B" w:rsidR="001549DB" w:rsidRDefault="00DD490E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7426E4E8" w14:textId="19A4C68C" w:rsidR="001549DB" w:rsidRDefault="00DD490E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13288947" w14:textId="49FCD246" w:rsidR="001549DB" w:rsidRDefault="00DD490E" w:rsidP="00AD1FE6">
            <w:pPr>
              <w:spacing w:line="240" w:lineRule="auto"/>
            </w:pPr>
            <w:r>
              <w:t>111</w:t>
            </w:r>
          </w:p>
        </w:tc>
      </w:tr>
    </w:tbl>
    <w:p w14:paraId="7EA7E023" w14:textId="77777777" w:rsidR="001549DB" w:rsidRDefault="001549DB" w:rsidP="001549DB"/>
    <w:p w14:paraId="34EE34FE" w14:textId="681B9BF1" w:rsidR="001549DB" w:rsidRDefault="00AD1FE6" w:rsidP="001549DB">
      <w:pPr>
        <w:rPr>
          <w:lang w:eastAsia="en-GB"/>
        </w:rPr>
      </w:pPr>
      <w:r>
        <w:rPr>
          <w:lang w:eastAsia="en-GB"/>
        </w:rPr>
        <w:lastRenderedPageBreak/>
        <w:t>T</w:t>
      </w:r>
      <w:r w:rsidR="001549DB">
        <w:rPr>
          <w:lang w:eastAsia="en-GB"/>
        </w:rPr>
        <w:t xml:space="preserve">able 2 below </w:t>
      </w:r>
      <w:r>
        <w:rPr>
          <w:lang w:eastAsia="en-GB"/>
        </w:rPr>
        <w:t>details</w:t>
      </w:r>
      <w:r w:rsidR="001549DB">
        <w:rPr>
          <w:lang w:eastAsia="en-GB"/>
        </w:rPr>
        <w:t xml:space="preserve"> officers who have attended and completed </w:t>
      </w:r>
      <w:r w:rsidR="001549DB" w:rsidRPr="001549DB">
        <w:rPr>
          <w:lang w:eastAsia="en-GB"/>
        </w:rPr>
        <w:t>Diversity / Equality Awareness / Conduct</w:t>
      </w:r>
      <w:r w:rsidR="001549DB">
        <w:rPr>
          <w:lang w:eastAsia="en-GB"/>
        </w:rPr>
        <w:t xml:space="preserve"> courses</w:t>
      </w:r>
      <w:r>
        <w:rPr>
          <w:lang w:eastAsia="en-GB"/>
        </w:rPr>
        <w:t xml:space="preserve">, </w:t>
      </w:r>
      <w:r w:rsidR="001549DB">
        <w:rPr>
          <w:lang w:eastAsia="en-GB"/>
        </w:rPr>
        <w:t>broken down per year</w:t>
      </w:r>
      <w:r w:rsidR="00DD490E">
        <w:rPr>
          <w:lang w:eastAsia="en-GB"/>
        </w:rPr>
        <w:t>.</w:t>
      </w:r>
    </w:p>
    <w:p w14:paraId="5C8AF954" w14:textId="041C9C83" w:rsidR="00C57EAC" w:rsidRDefault="00DD490E" w:rsidP="00DD490E">
      <w:pPr>
        <w:rPr>
          <w:lang w:eastAsia="en-GB"/>
        </w:rPr>
      </w:pPr>
      <w:r>
        <w:rPr>
          <w:lang w:eastAsia="en-GB"/>
        </w:rPr>
        <w:t>Please note that the</w:t>
      </w:r>
      <w:r w:rsidR="00C57EAC">
        <w:rPr>
          <w:lang w:eastAsia="en-GB"/>
        </w:rPr>
        <w:t xml:space="preserve"> following</w:t>
      </w:r>
      <w:r>
        <w:rPr>
          <w:lang w:eastAsia="en-GB"/>
        </w:rPr>
        <w:t xml:space="preserve"> course</w:t>
      </w:r>
      <w:r w:rsidR="00C57EAC">
        <w:rPr>
          <w:lang w:eastAsia="en-GB"/>
        </w:rPr>
        <w:t>s</w:t>
      </w:r>
      <w:r>
        <w:rPr>
          <w:lang w:eastAsia="en-GB"/>
        </w:rPr>
        <w:t xml:space="preserve"> </w:t>
      </w:r>
      <w:r w:rsidR="00AD1FE6">
        <w:rPr>
          <w:lang w:eastAsia="en-GB"/>
        </w:rPr>
        <w:t>were not available</w:t>
      </w:r>
      <w:r>
        <w:rPr>
          <w:lang w:eastAsia="en-GB"/>
        </w:rPr>
        <w:t xml:space="preserve"> during the earlier years covered </w:t>
      </w:r>
      <w:r w:rsidR="00AD1FE6">
        <w:rPr>
          <w:lang w:eastAsia="en-GB"/>
        </w:rPr>
        <w:t>by</w:t>
      </w:r>
      <w:r>
        <w:rPr>
          <w:lang w:eastAsia="en-GB"/>
        </w:rPr>
        <w:t xml:space="preserve"> your request. </w:t>
      </w:r>
    </w:p>
    <w:p w14:paraId="30F2EA6D" w14:textId="4C222A19" w:rsidR="00C57EAC" w:rsidRDefault="00C57EAC" w:rsidP="00C57EAC">
      <w:pPr>
        <w:pStyle w:val="ListParagraph"/>
        <w:numPr>
          <w:ilvl w:val="0"/>
          <w:numId w:val="2"/>
        </w:numPr>
        <w:rPr>
          <w:lang w:eastAsia="en-GB"/>
        </w:rPr>
      </w:pPr>
      <w:r>
        <w:t>Equality, Diversity and Inclusion</w:t>
      </w:r>
    </w:p>
    <w:p w14:paraId="220C7A8B" w14:textId="53C5F1A6" w:rsidR="00C57EAC" w:rsidRDefault="00C57EAC" w:rsidP="00C57EAC">
      <w:pPr>
        <w:pStyle w:val="ListParagraph"/>
        <w:numPr>
          <w:ilvl w:val="0"/>
          <w:numId w:val="2"/>
        </w:numPr>
        <w:rPr>
          <w:lang w:eastAsia="en-GB"/>
        </w:rPr>
      </w:pPr>
      <w:r>
        <w:t>EDI-upholding our values</w:t>
      </w:r>
    </w:p>
    <w:p w14:paraId="61BB2A74" w14:textId="64589CD9" w:rsidR="00C57EAC" w:rsidRDefault="00C57EAC" w:rsidP="00C57EAC">
      <w:pPr>
        <w:pStyle w:val="ListParagraph"/>
        <w:numPr>
          <w:ilvl w:val="0"/>
          <w:numId w:val="2"/>
        </w:numPr>
        <w:rPr>
          <w:lang w:eastAsia="en-GB"/>
        </w:rPr>
      </w:pPr>
      <w:r>
        <w:t>Being an Ally</w:t>
      </w:r>
    </w:p>
    <w:p w14:paraId="16FDC1A5" w14:textId="1FFA97D5" w:rsidR="00C57EAC" w:rsidRDefault="00C57EAC" w:rsidP="00C57EAC">
      <w:pPr>
        <w:pStyle w:val="ListParagraph"/>
        <w:numPr>
          <w:ilvl w:val="0"/>
          <w:numId w:val="2"/>
        </w:numPr>
        <w:rPr>
          <w:lang w:eastAsia="en-GB"/>
        </w:rPr>
      </w:pPr>
      <w:r>
        <w:t>Inclusion starts with an I</w:t>
      </w:r>
    </w:p>
    <w:p w14:paraId="36E6F41B" w14:textId="552F7651" w:rsidR="00C57EAC" w:rsidRDefault="00C57EAC" w:rsidP="00C57EAC">
      <w:pPr>
        <w:pStyle w:val="ListParagraph"/>
        <w:numPr>
          <w:ilvl w:val="0"/>
          <w:numId w:val="2"/>
        </w:numPr>
        <w:rPr>
          <w:lang w:eastAsia="en-GB"/>
        </w:rPr>
      </w:pPr>
      <w:r>
        <w:t>Unconscious Bias &amp; You</w:t>
      </w:r>
    </w:p>
    <w:p w14:paraId="362C6C05" w14:textId="6138DDD2" w:rsidR="00C57EAC" w:rsidRDefault="00C57EAC" w:rsidP="00C57EAC">
      <w:pPr>
        <w:pStyle w:val="ListParagraph"/>
        <w:numPr>
          <w:ilvl w:val="0"/>
          <w:numId w:val="2"/>
        </w:numPr>
        <w:rPr>
          <w:lang w:eastAsia="en-GB"/>
        </w:rPr>
      </w:pPr>
      <w:r>
        <w:t>Deconstructing Institutional Discrimination (DID</w:t>
      </w:r>
    </w:p>
    <w:p w14:paraId="728CC4C9" w14:textId="6C1F1399" w:rsidR="001549DB" w:rsidRPr="001549DB" w:rsidRDefault="001549DB" w:rsidP="001549DB">
      <w:pPr>
        <w:rPr>
          <w:u w:val="single"/>
        </w:rPr>
      </w:pPr>
      <w:r w:rsidRPr="001549DB">
        <w:rPr>
          <w:u w:val="single"/>
        </w:rP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2"/>
        <w:gridCol w:w="750"/>
        <w:gridCol w:w="750"/>
        <w:gridCol w:w="884"/>
        <w:gridCol w:w="884"/>
        <w:gridCol w:w="750"/>
      </w:tblGrid>
      <w:tr w:rsidR="00714B09" w:rsidRPr="00AD1FE6" w14:paraId="6B6F2CEA" w14:textId="77777777" w:rsidTr="00AD1FE6">
        <w:tc>
          <w:tcPr>
            <w:tcW w:w="0" w:type="auto"/>
            <w:shd w:val="clear" w:color="auto" w:fill="D9D9D9" w:themeFill="background1" w:themeFillShade="D9"/>
          </w:tcPr>
          <w:p w14:paraId="15AD1052" w14:textId="32813780" w:rsidR="00714B09" w:rsidRPr="00AD1FE6" w:rsidRDefault="00AD1FE6" w:rsidP="00AD1FE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B57CACB" w14:textId="314075D8" w:rsidR="00714B09" w:rsidRPr="00AD1FE6" w:rsidRDefault="00714B09" w:rsidP="00AD1FE6">
            <w:pPr>
              <w:spacing w:line="240" w:lineRule="auto"/>
              <w:rPr>
                <w:b/>
                <w:bCs/>
              </w:rPr>
            </w:pPr>
            <w:r w:rsidRPr="00AD1FE6">
              <w:rPr>
                <w:b/>
                <w:bCs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0B9FA4" w14:textId="1E17F415" w:rsidR="00714B09" w:rsidRPr="00AD1FE6" w:rsidRDefault="00714B09" w:rsidP="00AD1FE6">
            <w:pPr>
              <w:spacing w:line="240" w:lineRule="auto"/>
              <w:rPr>
                <w:b/>
                <w:bCs/>
              </w:rPr>
            </w:pPr>
            <w:r w:rsidRPr="00AD1FE6">
              <w:rPr>
                <w:b/>
                <w:bCs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F844DF" w14:textId="67DEC704" w:rsidR="00714B09" w:rsidRPr="00AD1FE6" w:rsidRDefault="001549DB" w:rsidP="00AD1FE6">
            <w:pPr>
              <w:spacing w:line="240" w:lineRule="auto"/>
              <w:rPr>
                <w:b/>
                <w:bCs/>
              </w:rPr>
            </w:pPr>
            <w:r w:rsidRPr="00AD1FE6">
              <w:rPr>
                <w:b/>
                <w:bCs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77073D" w14:textId="7E881F78" w:rsidR="00714B09" w:rsidRPr="00AD1FE6" w:rsidRDefault="001549DB" w:rsidP="00AD1FE6">
            <w:pPr>
              <w:spacing w:line="240" w:lineRule="auto"/>
              <w:rPr>
                <w:b/>
                <w:bCs/>
              </w:rPr>
            </w:pPr>
            <w:r w:rsidRPr="00AD1FE6">
              <w:rPr>
                <w:b/>
                <w:bCs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65D7C1D" w14:textId="6D39A076" w:rsidR="00714B09" w:rsidRPr="00AD1FE6" w:rsidRDefault="001549DB" w:rsidP="00AD1FE6">
            <w:pPr>
              <w:spacing w:line="240" w:lineRule="auto"/>
              <w:rPr>
                <w:b/>
                <w:bCs/>
              </w:rPr>
            </w:pPr>
            <w:r w:rsidRPr="00AD1FE6">
              <w:rPr>
                <w:b/>
                <w:bCs/>
              </w:rPr>
              <w:t>2025</w:t>
            </w:r>
          </w:p>
        </w:tc>
      </w:tr>
      <w:tr w:rsidR="00C57EAC" w14:paraId="49C74574" w14:textId="77777777" w:rsidTr="001549DB">
        <w:tc>
          <w:tcPr>
            <w:tcW w:w="0" w:type="auto"/>
          </w:tcPr>
          <w:p w14:paraId="57EFCD4C" w14:textId="1F3601D5" w:rsidR="00C57EAC" w:rsidRDefault="00C57EAC" w:rsidP="00AD1FE6">
            <w:pPr>
              <w:spacing w:line="240" w:lineRule="auto"/>
            </w:pPr>
            <w:r w:rsidRPr="001549DB">
              <w:rPr>
                <w:lang w:eastAsia="en-GB"/>
              </w:rPr>
              <w:t xml:space="preserve">HR - Staff Induction and Equality </w:t>
            </w:r>
            <w:r>
              <w:rPr>
                <w:lang w:eastAsia="en-GB"/>
              </w:rPr>
              <w:t>a</w:t>
            </w:r>
            <w:r w:rsidRPr="001549DB">
              <w:rPr>
                <w:lang w:eastAsia="en-GB"/>
              </w:rPr>
              <w:t xml:space="preserve">nd Diversity </w:t>
            </w:r>
          </w:p>
        </w:tc>
        <w:tc>
          <w:tcPr>
            <w:tcW w:w="0" w:type="auto"/>
          </w:tcPr>
          <w:p w14:paraId="25A3C357" w14:textId="75F1140E" w:rsidR="00C57EAC" w:rsidRDefault="00C57EAC" w:rsidP="00AD1FE6">
            <w:pPr>
              <w:spacing w:line="240" w:lineRule="auto"/>
            </w:pPr>
            <w:r>
              <w:t>250</w:t>
            </w:r>
          </w:p>
        </w:tc>
        <w:tc>
          <w:tcPr>
            <w:tcW w:w="0" w:type="auto"/>
          </w:tcPr>
          <w:p w14:paraId="16899535" w14:textId="3C9B4875" w:rsidR="00C57EAC" w:rsidRDefault="00C57EAC" w:rsidP="00AD1FE6">
            <w:pPr>
              <w:spacing w:line="240" w:lineRule="auto"/>
            </w:pPr>
            <w:r>
              <w:t>297</w:t>
            </w:r>
          </w:p>
        </w:tc>
        <w:tc>
          <w:tcPr>
            <w:tcW w:w="0" w:type="auto"/>
          </w:tcPr>
          <w:p w14:paraId="372DD95D" w14:textId="2C379595" w:rsidR="00C57EAC" w:rsidRDefault="00C57EAC" w:rsidP="00AD1FE6">
            <w:pPr>
              <w:spacing w:line="240" w:lineRule="auto"/>
            </w:pPr>
            <w:r>
              <w:t>588</w:t>
            </w:r>
          </w:p>
        </w:tc>
        <w:tc>
          <w:tcPr>
            <w:tcW w:w="0" w:type="auto"/>
          </w:tcPr>
          <w:p w14:paraId="74F886B8" w14:textId="6B72503D" w:rsidR="00C57EAC" w:rsidRDefault="00C57EAC" w:rsidP="00AD1FE6">
            <w:pPr>
              <w:spacing w:line="240" w:lineRule="auto"/>
            </w:pPr>
            <w:r>
              <w:t>342</w:t>
            </w:r>
          </w:p>
        </w:tc>
        <w:tc>
          <w:tcPr>
            <w:tcW w:w="0" w:type="auto"/>
          </w:tcPr>
          <w:p w14:paraId="7D553B0C" w14:textId="1B7D2F92" w:rsidR="00C57EAC" w:rsidRDefault="00C57EAC" w:rsidP="00AD1FE6">
            <w:pPr>
              <w:spacing w:line="240" w:lineRule="auto"/>
            </w:pPr>
            <w:r>
              <w:t>483</w:t>
            </w:r>
          </w:p>
        </w:tc>
      </w:tr>
      <w:tr w:rsidR="00C57EAC" w14:paraId="05778AD9" w14:textId="77777777" w:rsidTr="001549DB">
        <w:tc>
          <w:tcPr>
            <w:tcW w:w="0" w:type="auto"/>
          </w:tcPr>
          <w:p w14:paraId="231AF8AF" w14:textId="4FC3A599" w:rsidR="00C57EAC" w:rsidRDefault="00C57EAC" w:rsidP="00AD1FE6">
            <w:pPr>
              <w:spacing w:line="240" w:lineRule="auto"/>
            </w:pPr>
            <w:r>
              <w:t>Equality, Diversity and Inclusion</w:t>
            </w:r>
          </w:p>
        </w:tc>
        <w:tc>
          <w:tcPr>
            <w:tcW w:w="0" w:type="auto"/>
          </w:tcPr>
          <w:p w14:paraId="5CC305CC" w14:textId="1D494886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40C2541A" w14:textId="433BE328" w:rsidR="00C57EAC" w:rsidRDefault="00C57EAC" w:rsidP="00AD1FE6">
            <w:pPr>
              <w:spacing w:line="240" w:lineRule="auto"/>
            </w:pPr>
            <w:r>
              <w:t>2461</w:t>
            </w:r>
          </w:p>
        </w:tc>
        <w:tc>
          <w:tcPr>
            <w:tcW w:w="0" w:type="auto"/>
          </w:tcPr>
          <w:p w14:paraId="7A213FFC" w14:textId="29CC2FCD" w:rsidR="00C57EAC" w:rsidRDefault="00C57EAC" w:rsidP="00AD1FE6">
            <w:pPr>
              <w:spacing w:line="240" w:lineRule="auto"/>
            </w:pPr>
            <w:r>
              <w:t>14810</w:t>
            </w:r>
          </w:p>
        </w:tc>
        <w:tc>
          <w:tcPr>
            <w:tcW w:w="0" w:type="auto"/>
          </w:tcPr>
          <w:p w14:paraId="68A09EE1" w14:textId="367E92BB" w:rsidR="00C57EAC" w:rsidRDefault="00C57EAC" w:rsidP="00AD1FE6">
            <w:pPr>
              <w:spacing w:line="240" w:lineRule="auto"/>
            </w:pPr>
            <w:r>
              <w:t>2158</w:t>
            </w:r>
          </w:p>
        </w:tc>
        <w:tc>
          <w:tcPr>
            <w:tcW w:w="0" w:type="auto"/>
          </w:tcPr>
          <w:p w14:paraId="74FC1326" w14:textId="248C53F4" w:rsidR="00C57EAC" w:rsidRDefault="00C57EAC" w:rsidP="00AD1FE6">
            <w:pPr>
              <w:spacing w:line="240" w:lineRule="auto"/>
            </w:pPr>
            <w:r>
              <w:t>1412</w:t>
            </w:r>
          </w:p>
        </w:tc>
      </w:tr>
      <w:tr w:rsidR="00C57EAC" w14:paraId="1700A6B6" w14:textId="77777777" w:rsidTr="001549DB">
        <w:tc>
          <w:tcPr>
            <w:tcW w:w="0" w:type="auto"/>
          </w:tcPr>
          <w:p w14:paraId="56166BFD" w14:textId="7971B483" w:rsidR="00C57EAC" w:rsidRDefault="00C57EAC" w:rsidP="00AD1FE6">
            <w:pPr>
              <w:spacing w:line="240" w:lineRule="auto"/>
            </w:pPr>
            <w:r>
              <w:t>EDI-upholding our values</w:t>
            </w:r>
          </w:p>
        </w:tc>
        <w:tc>
          <w:tcPr>
            <w:tcW w:w="0" w:type="auto"/>
          </w:tcPr>
          <w:p w14:paraId="3539BBDA" w14:textId="16C6533D" w:rsidR="00C57EAC" w:rsidRDefault="00C57EAC" w:rsidP="00AD1FE6">
            <w:pPr>
              <w:spacing w:line="240" w:lineRule="auto"/>
            </w:pPr>
            <w:r>
              <w:t xml:space="preserve">N/A </w:t>
            </w:r>
          </w:p>
        </w:tc>
        <w:tc>
          <w:tcPr>
            <w:tcW w:w="0" w:type="auto"/>
          </w:tcPr>
          <w:p w14:paraId="02E8661A" w14:textId="709781FF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28A1A6FF" w14:textId="7F631269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5C905D47" w14:textId="4EA42670" w:rsidR="00C57EAC" w:rsidRDefault="00C57EAC" w:rsidP="00AD1FE6">
            <w:pPr>
              <w:spacing w:line="240" w:lineRule="auto"/>
            </w:pPr>
            <w:r>
              <w:t>12385</w:t>
            </w:r>
          </w:p>
        </w:tc>
        <w:tc>
          <w:tcPr>
            <w:tcW w:w="0" w:type="auto"/>
          </w:tcPr>
          <w:p w14:paraId="29575911" w14:textId="2F72DBC0" w:rsidR="00C57EAC" w:rsidRDefault="00C57EAC" w:rsidP="00AD1FE6">
            <w:pPr>
              <w:spacing w:line="240" w:lineRule="auto"/>
            </w:pPr>
            <w:r>
              <w:t>6327</w:t>
            </w:r>
          </w:p>
        </w:tc>
      </w:tr>
      <w:tr w:rsidR="00C57EAC" w14:paraId="203440F5" w14:textId="77777777" w:rsidTr="001549DB">
        <w:tc>
          <w:tcPr>
            <w:tcW w:w="0" w:type="auto"/>
          </w:tcPr>
          <w:p w14:paraId="279EE89F" w14:textId="79D3FF32" w:rsidR="00C57EAC" w:rsidRDefault="00C57EAC" w:rsidP="00AD1FE6">
            <w:pPr>
              <w:spacing w:line="240" w:lineRule="auto"/>
            </w:pPr>
            <w:r>
              <w:t>Being an Ally</w:t>
            </w:r>
          </w:p>
        </w:tc>
        <w:tc>
          <w:tcPr>
            <w:tcW w:w="0" w:type="auto"/>
          </w:tcPr>
          <w:p w14:paraId="164EE100" w14:textId="7D1AA8C7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6B1A6A2E" w14:textId="02C9C9A4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6F6854DA" w14:textId="38AF8B5C" w:rsidR="00C57EAC" w:rsidRDefault="00C57EAC" w:rsidP="00AD1FE6">
            <w:pPr>
              <w:spacing w:line="240" w:lineRule="auto"/>
            </w:pPr>
            <w:r>
              <w:t>15</w:t>
            </w:r>
          </w:p>
        </w:tc>
        <w:tc>
          <w:tcPr>
            <w:tcW w:w="0" w:type="auto"/>
          </w:tcPr>
          <w:p w14:paraId="108C3000" w14:textId="357DD7A3" w:rsidR="00C57EAC" w:rsidRDefault="00C57EAC" w:rsidP="00AD1FE6">
            <w:pPr>
              <w:spacing w:line="240" w:lineRule="auto"/>
            </w:pPr>
            <w:r>
              <w:t>73</w:t>
            </w:r>
          </w:p>
        </w:tc>
        <w:tc>
          <w:tcPr>
            <w:tcW w:w="0" w:type="auto"/>
          </w:tcPr>
          <w:p w14:paraId="6D1A2CC4" w14:textId="5033CA30" w:rsidR="00C57EAC" w:rsidRDefault="00C57EAC" w:rsidP="00AD1FE6">
            <w:pPr>
              <w:spacing w:line="240" w:lineRule="auto"/>
            </w:pPr>
            <w:r>
              <w:t>23</w:t>
            </w:r>
          </w:p>
        </w:tc>
      </w:tr>
      <w:tr w:rsidR="00C57EAC" w14:paraId="7B492397" w14:textId="77777777" w:rsidTr="001549DB">
        <w:tc>
          <w:tcPr>
            <w:tcW w:w="0" w:type="auto"/>
          </w:tcPr>
          <w:p w14:paraId="0FACC442" w14:textId="410FB252" w:rsidR="00C57EAC" w:rsidRDefault="00C57EAC" w:rsidP="00AD1FE6">
            <w:pPr>
              <w:spacing w:line="240" w:lineRule="auto"/>
            </w:pPr>
            <w:r>
              <w:t>Inclusion starts with an I</w:t>
            </w:r>
          </w:p>
        </w:tc>
        <w:tc>
          <w:tcPr>
            <w:tcW w:w="0" w:type="auto"/>
          </w:tcPr>
          <w:p w14:paraId="71F1D5DD" w14:textId="65B115B7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65A680D6" w14:textId="559AF3E9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3FA96DD4" w14:textId="20848BEF" w:rsidR="00C57EAC" w:rsidRDefault="00C57EAC" w:rsidP="00AD1FE6">
            <w:pPr>
              <w:spacing w:line="240" w:lineRule="auto"/>
            </w:pPr>
            <w:r>
              <w:t>50</w:t>
            </w:r>
          </w:p>
        </w:tc>
        <w:tc>
          <w:tcPr>
            <w:tcW w:w="0" w:type="auto"/>
          </w:tcPr>
          <w:p w14:paraId="61E740EB" w14:textId="4C16980F" w:rsidR="00C57EAC" w:rsidRDefault="00C57EAC" w:rsidP="00AD1FE6">
            <w:pPr>
              <w:spacing w:line="240" w:lineRule="auto"/>
            </w:pPr>
            <w:r>
              <w:t>68</w:t>
            </w:r>
          </w:p>
        </w:tc>
        <w:tc>
          <w:tcPr>
            <w:tcW w:w="0" w:type="auto"/>
          </w:tcPr>
          <w:p w14:paraId="7FB26E94" w14:textId="031F5FF6" w:rsidR="00C57EAC" w:rsidRDefault="00C57EAC" w:rsidP="00AD1FE6">
            <w:pPr>
              <w:spacing w:line="240" w:lineRule="auto"/>
            </w:pPr>
            <w:r>
              <w:t>47</w:t>
            </w:r>
          </w:p>
        </w:tc>
      </w:tr>
      <w:tr w:rsidR="00C57EAC" w14:paraId="164EDC40" w14:textId="77777777" w:rsidTr="001549DB">
        <w:tc>
          <w:tcPr>
            <w:tcW w:w="0" w:type="auto"/>
          </w:tcPr>
          <w:p w14:paraId="436D82D7" w14:textId="1F69CE43" w:rsidR="00C57EAC" w:rsidRDefault="00C57EAC" w:rsidP="00AD1FE6">
            <w:pPr>
              <w:spacing w:line="240" w:lineRule="auto"/>
            </w:pPr>
            <w:r>
              <w:t>Unconscious Bias &amp; You</w:t>
            </w:r>
          </w:p>
        </w:tc>
        <w:tc>
          <w:tcPr>
            <w:tcW w:w="0" w:type="auto"/>
          </w:tcPr>
          <w:p w14:paraId="5B41462C" w14:textId="54FB0C96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722DFE8B" w14:textId="3E1ECAEE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698AFE4C" w14:textId="3518C40D" w:rsidR="00C57EAC" w:rsidRDefault="00C57EAC" w:rsidP="00AD1FE6">
            <w:pPr>
              <w:spacing w:line="240" w:lineRule="auto"/>
            </w:pPr>
            <w:r>
              <w:t>88</w:t>
            </w:r>
          </w:p>
        </w:tc>
        <w:tc>
          <w:tcPr>
            <w:tcW w:w="0" w:type="auto"/>
          </w:tcPr>
          <w:p w14:paraId="144AA7B7" w14:textId="53CB8A32" w:rsidR="00C57EAC" w:rsidRDefault="00C57EAC" w:rsidP="00AD1FE6">
            <w:pPr>
              <w:spacing w:line="240" w:lineRule="auto"/>
            </w:pPr>
            <w:r>
              <w:t>63</w:t>
            </w:r>
          </w:p>
        </w:tc>
        <w:tc>
          <w:tcPr>
            <w:tcW w:w="0" w:type="auto"/>
          </w:tcPr>
          <w:p w14:paraId="0F10E5DC" w14:textId="55A924F1" w:rsidR="00C57EAC" w:rsidRDefault="00C57EAC" w:rsidP="00AD1FE6">
            <w:pPr>
              <w:spacing w:line="240" w:lineRule="auto"/>
            </w:pPr>
            <w:r>
              <w:t>106</w:t>
            </w:r>
          </w:p>
        </w:tc>
      </w:tr>
      <w:tr w:rsidR="00C57EAC" w14:paraId="1EC877F3" w14:textId="77777777" w:rsidTr="001549DB">
        <w:tc>
          <w:tcPr>
            <w:tcW w:w="0" w:type="auto"/>
          </w:tcPr>
          <w:p w14:paraId="78E30556" w14:textId="1DE10D5E" w:rsidR="00C57EAC" w:rsidRDefault="00C57EAC" w:rsidP="00AD1FE6">
            <w:pPr>
              <w:spacing w:line="240" w:lineRule="auto"/>
            </w:pPr>
            <w:r>
              <w:t>Deconstructing Institutional Discrimination (DID)</w:t>
            </w:r>
          </w:p>
        </w:tc>
        <w:tc>
          <w:tcPr>
            <w:tcW w:w="0" w:type="auto"/>
          </w:tcPr>
          <w:p w14:paraId="3850AAB4" w14:textId="3DD867A2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09B19BFA" w14:textId="320C871F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7DB97E76" w14:textId="25A87EDD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5035815B" w14:textId="4C17AC84" w:rsidR="00C57EAC" w:rsidRDefault="00C57EAC" w:rsidP="00AD1FE6">
            <w:pPr>
              <w:spacing w:line="240" w:lineRule="auto"/>
            </w:pPr>
            <w:r>
              <w:t>N/A</w:t>
            </w:r>
          </w:p>
        </w:tc>
        <w:tc>
          <w:tcPr>
            <w:tcW w:w="0" w:type="auto"/>
          </w:tcPr>
          <w:p w14:paraId="2FB07014" w14:textId="0E7F1F17" w:rsidR="00C57EAC" w:rsidRDefault="00C57EAC" w:rsidP="00AD1FE6">
            <w:pPr>
              <w:spacing w:line="240" w:lineRule="auto"/>
            </w:pPr>
            <w:r>
              <w:t>1613</w:t>
            </w:r>
          </w:p>
        </w:tc>
      </w:tr>
    </w:tbl>
    <w:p w14:paraId="4620D672" w14:textId="77777777" w:rsidR="00C57EAC" w:rsidRPr="00C57EAC" w:rsidRDefault="00C57EAC" w:rsidP="00AD093C">
      <w:pPr>
        <w:rPr>
          <w:rFonts w:eastAsia="Times New Roman"/>
          <w:color w:val="000000"/>
        </w:rPr>
      </w:pPr>
    </w:p>
    <w:p w14:paraId="6A13A695" w14:textId="77777777" w:rsidR="00AD093C" w:rsidRDefault="00AD093C" w:rsidP="00C57EAC">
      <w:pPr>
        <w:pStyle w:val="Heading2"/>
        <w:rPr>
          <w:rFonts w:eastAsia="Times New Roman"/>
        </w:rPr>
      </w:pPr>
      <w:r w:rsidRPr="00C57EAC">
        <w:rPr>
          <w:rFonts w:eastAsia="Times New Roman"/>
        </w:rPr>
        <w:t>3. Where possible, please provide a summary of any link between completed training and recorded misconduct complaints (e.g., officers with/without training and number/type of complaints).</w:t>
      </w:r>
    </w:p>
    <w:p w14:paraId="13FBDA90" w14:textId="3FDEE2C9" w:rsidR="00893958" w:rsidRPr="00AD1FE6" w:rsidRDefault="00893958" w:rsidP="00893958">
      <w:pPr>
        <w:tabs>
          <w:tab w:val="left" w:pos="5400"/>
        </w:tabs>
      </w:pPr>
      <w:r w:rsidRPr="00AD1FE6">
        <w:t>Police Scotland have no record</w:t>
      </w:r>
      <w:r w:rsidR="00AD1FE6">
        <w:t>s relating to any</w:t>
      </w:r>
      <w:r w:rsidRPr="00AD1FE6">
        <w:t xml:space="preserve"> link between training and complaints against the police</w:t>
      </w:r>
      <w:r w:rsidR="00AD1FE6">
        <w:t xml:space="preserve">.  The </w:t>
      </w:r>
      <w:r w:rsidRPr="00AD1FE6">
        <w:t xml:space="preserve">information sought is </w:t>
      </w:r>
      <w:r w:rsidR="00AD1FE6">
        <w:t xml:space="preserve">therefore </w:t>
      </w:r>
      <w:r w:rsidRPr="00AD1FE6">
        <w:t>not held by Police Scotland and section 17 of the Act applies.</w:t>
      </w:r>
    </w:p>
    <w:p w14:paraId="34BDABBD" w14:textId="7D2FB7B6" w:rsidR="00BF6B81" w:rsidRPr="00893958" w:rsidRDefault="00BF6B81" w:rsidP="00893958">
      <w:pPr>
        <w:rPr>
          <w:sz w:val="22"/>
          <w:szCs w:val="22"/>
        </w:rPr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1ACEE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9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7E76C65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9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41DFDB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9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BEB2CF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9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078502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9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A81B05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9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E36"/>
    <w:multiLevelType w:val="hybridMultilevel"/>
    <w:tmpl w:val="614619DA"/>
    <w:lvl w:ilvl="0" w:tplc="AA82B60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F26FAE"/>
    <w:multiLevelType w:val="hybridMultilevel"/>
    <w:tmpl w:val="2BC23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052403"/>
    <w:multiLevelType w:val="hybridMultilevel"/>
    <w:tmpl w:val="11F43E0C"/>
    <w:lvl w:ilvl="0" w:tplc="54D872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1843355125">
    <w:abstractNumId w:val="0"/>
  </w:num>
  <w:num w:numId="3" w16cid:durableId="906039404">
    <w:abstractNumId w:val="1"/>
  </w:num>
  <w:num w:numId="4" w16cid:durableId="81692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549DB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4591E"/>
    <w:rsid w:val="00557306"/>
    <w:rsid w:val="006029D9"/>
    <w:rsid w:val="0060390B"/>
    <w:rsid w:val="00645CFA"/>
    <w:rsid w:val="00650E20"/>
    <w:rsid w:val="00685219"/>
    <w:rsid w:val="006D5799"/>
    <w:rsid w:val="00714B09"/>
    <w:rsid w:val="007440EA"/>
    <w:rsid w:val="00750D83"/>
    <w:rsid w:val="00785DBC"/>
    <w:rsid w:val="00793DD5"/>
    <w:rsid w:val="007D55F6"/>
    <w:rsid w:val="007F490F"/>
    <w:rsid w:val="0086779C"/>
    <w:rsid w:val="00874BFD"/>
    <w:rsid w:val="00893958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AD093C"/>
    <w:rsid w:val="00AD1FE6"/>
    <w:rsid w:val="00B033D6"/>
    <w:rsid w:val="00B11A55"/>
    <w:rsid w:val="00B17211"/>
    <w:rsid w:val="00B30394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57EAC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954A1"/>
    <w:rsid w:val="00DD490E"/>
    <w:rsid w:val="00E55D79"/>
    <w:rsid w:val="00ED607C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537</Words>
  <Characters>3067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