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50C66D40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30381C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F164F">
              <w:t>10</w:t>
            </w:r>
            <w:r w:rsidR="00FA04DC">
              <w:t>50</w:t>
            </w:r>
          </w:p>
          <w:p w14:paraId="34BDABA6" w14:textId="5B569F2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03177">
              <w:t>4</w:t>
            </w:r>
            <w:r w:rsidR="006D5799">
              <w:t xml:space="preserve"> </w:t>
            </w:r>
            <w:r w:rsidR="00B03177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5CDBF18" w14:textId="0A4F2C98" w:rsidR="00FA04DC" w:rsidRPr="00FA04DC" w:rsidRDefault="00FA04DC" w:rsidP="00FA04D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04DC">
        <w:rPr>
          <w:rFonts w:eastAsiaTheme="majorEastAsia" w:cstheme="majorBidi"/>
          <w:b/>
          <w:color w:val="000000" w:themeColor="text1"/>
          <w:szCs w:val="26"/>
        </w:rPr>
        <w:t>I would like data from January 2022 to the most recent data you have on:</w:t>
      </w:r>
    </w:p>
    <w:p w14:paraId="521E1546" w14:textId="53514530" w:rsidR="00FA04DC" w:rsidRPr="00FA04DC" w:rsidRDefault="00FA04DC" w:rsidP="00FA04DC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04DC">
        <w:rPr>
          <w:rFonts w:eastAsiaTheme="majorEastAsia" w:cstheme="majorBidi"/>
          <w:b/>
          <w:color w:val="000000" w:themeColor="text1"/>
          <w:szCs w:val="26"/>
        </w:rPr>
        <w:t>The number of under 18s charged with violent crimes.</w:t>
      </w:r>
      <w:r>
        <w:rPr>
          <w:rFonts w:eastAsiaTheme="majorEastAsia" w:cstheme="majorBidi"/>
          <w:b/>
          <w:color w:val="000000" w:themeColor="text1"/>
          <w:szCs w:val="26"/>
        </w:rPr>
        <w:br/>
      </w:r>
      <w:r w:rsidRPr="00FA04DC">
        <w:rPr>
          <w:rFonts w:eastAsiaTheme="majorEastAsia" w:cstheme="majorBidi"/>
          <w:b/>
          <w:color w:val="000000" w:themeColor="text1"/>
          <w:szCs w:val="26"/>
        </w:rPr>
        <w:t>The number of those who were previously known to police.</w:t>
      </w:r>
      <w:r>
        <w:rPr>
          <w:rFonts w:eastAsiaTheme="majorEastAsia" w:cstheme="majorBidi"/>
          <w:b/>
          <w:color w:val="000000" w:themeColor="text1"/>
          <w:szCs w:val="26"/>
        </w:rPr>
        <w:br/>
      </w:r>
      <w:r w:rsidRPr="00FA04DC">
        <w:rPr>
          <w:rFonts w:eastAsiaTheme="majorEastAsia" w:cstheme="majorBidi"/>
          <w:b/>
          <w:color w:val="000000" w:themeColor="text1"/>
          <w:szCs w:val="26"/>
        </w:rPr>
        <w:t>The number of those who were known to police owing to calls or incidents logged from their family home.  </w:t>
      </w:r>
    </w:p>
    <w:p w14:paraId="51808757" w14:textId="3A5E2300" w:rsidR="00FA04DC" w:rsidRPr="00FA04DC" w:rsidRDefault="00FA04DC" w:rsidP="00FA04DC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04DC">
        <w:rPr>
          <w:rFonts w:eastAsiaTheme="majorEastAsia" w:cstheme="majorBidi"/>
          <w:b/>
          <w:color w:val="000000" w:themeColor="text1"/>
          <w:szCs w:val="26"/>
        </w:rPr>
        <w:t>The number of 18-21 year old’s charged with violent crimes.</w:t>
      </w:r>
      <w:r>
        <w:rPr>
          <w:rFonts w:eastAsiaTheme="majorEastAsia" w:cstheme="majorBidi"/>
          <w:b/>
          <w:color w:val="000000" w:themeColor="text1"/>
          <w:szCs w:val="26"/>
        </w:rPr>
        <w:br/>
      </w:r>
      <w:r w:rsidRPr="00FA04DC">
        <w:rPr>
          <w:rFonts w:eastAsiaTheme="majorEastAsia" w:cstheme="majorBidi"/>
          <w:b/>
          <w:color w:val="000000" w:themeColor="text1"/>
          <w:szCs w:val="26"/>
        </w:rPr>
        <w:t>The number of those who were previously known to police.</w:t>
      </w:r>
      <w:r>
        <w:rPr>
          <w:rFonts w:eastAsiaTheme="majorEastAsia" w:cstheme="majorBidi"/>
          <w:b/>
          <w:color w:val="000000" w:themeColor="text1"/>
          <w:szCs w:val="26"/>
        </w:rPr>
        <w:br/>
      </w:r>
      <w:r w:rsidRPr="00FA04DC">
        <w:rPr>
          <w:rFonts w:eastAsiaTheme="majorEastAsia" w:cstheme="majorBidi"/>
          <w:b/>
          <w:color w:val="000000" w:themeColor="text1"/>
          <w:szCs w:val="26"/>
        </w:rPr>
        <w:t>The number of those who were known to police owing to calls or incidents logged from their family home.</w:t>
      </w:r>
    </w:p>
    <w:p w14:paraId="1175FEAB" w14:textId="77777777" w:rsidR="00FA04DC" w:rsidRPr="00FA04DC" w:rsidRDefault="00FA04DC" w:rsidP="00FA04D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04DC">
        <w:rPr>
          <w:rFonts w:eastAsiaTheme="majorEastAsia" w:cstheme="majorBidi"/>
          <w:b/>
          <w:color w:val="000000" w:themeColor="text1"/>
          <w:szCs w:val="26"/>
        </w:rPr>
        <w:t>Violent crimes definition:</w:t>
      </w:r>
    </w:p>
    <w:p w14:paraId="692EC213" w14:textId="6D2A4969" w:rsidR="00FA04DC" w:rsidRPr="00FA04DC" w:rsidRDefault="00FA04DC" w:rsidP="00FA04D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04DC">
        <w:rPr>
          <w:rFonts w:eastAsiaTheme="majorEastAsia" w:cstheme="majorBidi"/>
          <w:b/>
          <w:color w:val="000000" w:themeColor="text1"/>
          <w:szCs w:val="26"/>
        </w:rPr>
        <w:t>Murder and manslaughter (unlawful killing of another person)</w:t>
      </w:r>
      <w:r>
        <w:rPr>
          <w:rFonts w:eastAsiaTheme="majorEastAsia" w:cstheme="majorBidi"/>
          <w:b/>
          <w:color w:val="000000" w:themeColor="text1"/>
          <w:szCs w:val="26"/>
        </w:rPr>
        <w:br/>
      </w:r>
      <w:r w:rsidRPr="00FA04DC">
        <w:rPr>
          <w:rFonts w:eastAsiaTheme="majorEastAsia" w:cstheme="majorBidi"/>
          <w:b/>
          <w:color w:val="000000" w:themeColor="text1"/>
          <w:szCs w:val="26"/>
        </w:rPr>
        <w:t>Sexual Offences: Rape, sexual assault, and other forms of non-consensual sexual acts</w:t>
      </w:r>
      <w:r>
        <w:rPr>
          <w:rFonts w:eastAsiaTheme="majorEastAsia" w:cstheme="majorBidi"/>
          <w:b/>
          <w:color w:val="000000" w:themeColor="text1"/>
          <w:szCs w:val="26"/>
        </w:rPr>
        <w:br/>
      </w:r>
      <w:r w:rsidRPr="00FA04DC">
        <w:rPr>
          <w:rFonts w:eastAsiaTheme="majorEastAsia" w:cstheme="majorBidi"/>
          <w:b/>
          <w:color w:val="000000" w:themeColor="text1"/>
          <w:szCs w:val="26"/>
        </w:rPr>
        <w:t>Assault</w:t>
      </w:r>
      <w:r>
        <w:rPr>
          <w:rFonts w:eastAsiaTheme="majorEastAsia" w:cstheme="majorBidi"/>
          <w:b/>
          <w:color w:val="000000" w:themeColor="text1"/>
          <w:szCs w:val="26"/>
        </w:rPr>
        <w:br/>
      </w:r>
      <w:r w:rsidRPr="00FA04DC">
        <w:rPr>
          <w:rFonts w:eastAsiaTheme="majorEastAsia" w:cstheme="majorBidi"/>
          <w:b/>
          <w:color w:val="000000" w:themeColor="text1"/>
          <w:szCs w:val="26"/>
        </w:rPr>
        <w:t>Offences involving a knife or sharp instrument</w:t>
      </w:r>
      <w:r>
        <w:rPr>
          <w:rFonts w:eastAsiaTheme="majorEastAsia" w:cstheme="majorBidi"/>
          <w:b/>
          <w:color w:val="000000" w:themeColor="text1"/>
          <w:szCs w:val="26"/>
        </w:rPr>
        <w:br/>
      </w:r>
      <w:r w:rsidRPr="00FA04DC">
        <w:rPr>
          <w:rFonts w:eastAsiaTheme="majorEastAsia" w:cstheme="majorBidi"/>
          <w:b/>
          <w:color w:val="000000" w:themeColor="text1"/>
          <w:szCs w:val="26"/>
        </w:rPr>
        <w:t>Robbery</w:t>
      </w:r>
      <w:r>
        <w:rPr>
          <w:rFonts w:eastAsiaTheme="majorEastAsia" w:cstheme="majorBidi"/>
          <w:b/>
          <w:color w:val="000000" w:themeColor="text1"/>
          <w:szCs w:val="26"/>
        </w:rPr>
        <w:br/>
      </w:r>
      <w:r w:rsidRPr="00FA04DC">
        <w:rPr>
          <w:rFonts w:eastAsiaTheme="majorEastAsia" w:cstheme="majorBidi"/>
          <w:b/>
          <w:color w:val="000000" w:themeColor="text1"/>
          <w:szCs w:val="26"/>
        </w:rPr>
        <w:t>Aggravated assault</w:t>
      </w:r>
      <w:r>
        <w:rPr>
          <w:rFonts w:eastAsiaTheme="majorEastAsia" w:cstheme="majorBidi"/>
          <w:b/>
          <w:color w:val="000000" w:themeColor="text1"/>
          <w:szCs w:val="26"/>
        </w:rPr>
        <w:br/>
      </w:r>
      <w:r w:rsidRPr="00FA04DC">
        <w:rPr>
          <w:rFonts w:eastAsiaTheme="majorEastAsia" w:cstheme="majorBidi"/>
          <w:b/>
          <w:color w:val="000000" w:themeColor="text1"/>
          <w:szCs w:val="26"/>
        </w:rPr>
        <w:t>Kidnapping</w:t>
      </w:r>
    </w:p>
    <w:p w14:paraId="718641F1" w14:textId="77777777" w:rsidR="00FA04DC" w:rsidRDefault="00FA04DC" w:rsidP="006879B0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469CB0B6" w14:textId="77777777" w:rsidR="00FA04DC" w:rsidRPr="00453F0A" w:rsidRDefault="00FA04DC" w:rsidP="006879B0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334F8AA9" w14:textId="77777777" w:rsidR="00FA04DC" w:rsidRDefault="00FA04DC" w:rsidP="00793DD5">
      <w:pPr>
        <w:tabs>
          <w:tab w:val="left" w:pos="5400"/>
        </w:tabs>
        <w:rPr>
          <w:shd w:val="clear" w:color="auto" w:fill="FFFFFF"/>
        </w:rPr>
      </w:pPr>
      <w:r w:rsidRPr="00FA04DC">
        <w:rPr>
          <w:shd w:val="clear" w:color="auto" w:fill="FFFFFF"/>
        </w:rPr>
        <w:t>For the time period covered by your request, we are unable to search crime reports based on the age of th</w:t>
      </w:r>
      <w:r>
        <w:rPr>
          <w:shd w:val="clear" w:color="auto" w:fill="FFFFFF"/>
        </w:rPr>
        <w:t>e</w:t>
      </w:r>
      <w:r w:rsidRPr="00FA04DC">
        <w:rPr>
          <w:shd w:val="clear" w:color="auto" w:fill="FFFFFF"/>
        </w:rPr>
        <w:t xml:space="preserve"> accused at the time of the offence, other than by case by case assessment.  </w:t>
      </w:r>
    </w:p>
    <w:p w14:paraId="70BE11A0" w14:textId="2E48A0DA" w:rsidR="00F5143F" w:rsidRDefault="00FA04DC" w:rsidP="00793DD5">
      <w:pPr>
        <w:tabs>
          <w:tab w:val="left" w:pos="5400"/>
        </w:tabs>
        <w:rPr>
          <w:shd w:val="clear" w:color="auto" w:fill="FFFFFF"/>
        </w:rPr>
      </w:pPr>
      <w:r w:rsidRPr="00FA04DC">
        <w:rPr>
          <w:shd w:val="clear" w:color="auto" w:fill="FFFFFF"/>
        </w:rPr>
        <w:lastRenderedPageBreak/>
        <w:t>Furthermore, any attempt to research whether individuals were previously known to the police would involve extensive research of a number of police databases.</w:t>
      </w:r>
    </w:p>
    <w:p w14:paraId="1A1A2C6E" w14:textId="77777777" w:rsidR="00FA04DC" w:rsidRDefault="00FA04DC" w:rsidP="00793DD5">
      <w:pPr>
        <w:tabs>
          <w:tab w:val="left" w:pos="5400"/>
        </w:tabs>
        <w:rPr>
          <w:shd w:val="clear" w:color="auto" w:fill="FFFFFF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CE5662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31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B6AA0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31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09AF35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31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4AC932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31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86A90A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31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2085D4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31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56C0"/>
    <w:multiLevelType w:val="hybridMultilevel"/>
    <w:tmpl w:val="89DE6E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C35BD"/>
    <w:multiLevelType w:val="hybridMultilevel"/>
    <w:tmpl w:val="55AE64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147F09"/>
    <w:multiLevelType w:val="hybridMultilevel"/>
    <w:tmpl w:val="28D84B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AB3E53"/>
    <w:multiLevelType w:val="hybridMultilevel"/>
    <w:tmpl w:val="1CA44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101755236">
    <w:abstractNumId w:val="0"/>
  </w:num>
  <w:num w:numId="3" w16cid:durableId="1389649085">
    <w:abstractNumId w:val="2"/>
  </w:num>
  <w:num w:numId="4" w16cid:durableId="1398938295">
    <w:abstractNumId w:val="3"/>
  </w:num>
  <w:num w:numId="5" w16cid:durableId="1622758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14FD8"/>
    <w:rsid w:val="00222F58"/>
    <w:rsid w:val="00253DF6"/>
    <w:rsid w:val="00255F1E"/>
    <w:rsid w:val="002F164F"/>
    <w:rsid w:val="002F5274"/>
    <w:rsid w:val="0036503B"/>
    <w:rsid w:val="00376A4A"/>
    <w:rsid w:val="003B3E58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0541F"/>
    <w:rsid w:val="0086779C"/>
    <w:rsid w:val="00874BFD"/>
    <w:rsid w:val="00875E5E"/>
    <w:rsid w:val="008964EF"/>
    <w:rsid w:val="00915E01"/>
    <w:rsid w:val="009631A4"/>
    <w:rsid w:val="00977296"/>
    <w:rsid w:val="00987129"/>
    <w:rsid w:val="009E75DB"/>
    <w:rsid w:val="00A25E93"/>
    <w:rsid w:val="00A320FF"/>
    <w:rsid w:val="00A70AC0"/>
    <w:rsid w:val="00A84EA9"/>
    <w:rsid w:val="00AC443C"/>
    <w:rsid w:val="00B03177"/>
    <w:rsid w:val="00B033D6"/>
    <w:rsid w:val="00B11A55"/>
    <w:rsid w:val="00B17211"/>
    <w:rsid w:val="00B461B2"/>
    <w:rsid w:val="00B654B6"/>
    <w:rsid w:val="00B71B3C"/>
    <w:rsid w:val="00B9536D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4995"/>
    <w:rsid w:val="00D47E36"/>
    <w:rsid w:val="00E25AB4"/>
    <w:rsid w:val="00E55D79"/>
    <w:rsid w:val="00EE2373"/>
    <w:rsid w:val="00EF0FBB"/>
    <w:rsid w:val="00EF4761"/>
    <w:rsid w:val="00F5143F"/>
    <w:rsid w:val="00F74930"/>
    <w:rsid w:val="00F74BAA"/>
    <w:rsid w:val="00FA04D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44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402</Words>
  <Characters>2298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