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92DD1">
              <w:t>0577</w:t>
            </w:r>
          </w:p>
          <w:p w:rsidR="00B17211" w:rsidRDefault="00456324" w:rsidP="004B13D0">
            <w:r w:rsidRPr="007F490F">
              <w:rPr>
                <w:rStyle w:val="Heading2Char"/>
              </w:rPr>
              <w:t>Respon</w:t>
            </w:r>
            <w:r w:rsidR="007D55F6">
              <w:rPr>
                <w:rStyle w:val="Heading2Char"/>
              </w:rPr>
              <w:t>ded to:</w:t>
            </w:r>
            <w:r w:rsidR="007F490F">
              <w:t xml:space="preserve">  </w:t>
            </w:r>
            <w:r w:rsidR="004B13D0">
              <w:t>20</w:t>
            </w:r>
            <w:r w:rsidR="004B13D0" w:rsidRPr="004B13D0">
              <w:rPr>
                <w:vertAlign w:val="superscript"/>
              </w:rPr>
              <w:t>th</w:t>
            </w:r>
            <w:r w:rsidR="004B13D0">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92DD1" w:rsidRPr="00792DD1" w:rsidRDefault="00792DD1" w:rsidP="000B45D1">
      <w:pPr>
        <w:pStyle w:val="Heading2"/>
      </w:pPr>
      <w:r w:rsidRPr="00792DD1">
        <w:t>My query relates to the incidence of accidents of any kind, which have taken place either at, or on the approach to, the roundabout at the junction of St Machar D</w:t>
      </w:r>
      <w:r>
        <w:t>rive and King Street, Aberdeen.</w:t>
      </w:r>
    </w:p>
    <w:p w:rsidR="00792DD1" w:rsidRPr="00792DD1" w:rsidRDefault="00792DD1" w:rsidP="000B45D1">
      <w:pPr>
        <w:pStyle w:val="Heading2"/>
      </w:pPr>
      <w:r w:rsidRPr="00792DD1">
        <w:t>Please could you tell me how many accidents of any kind have happened either at this roundabout, or on any of the four approaches</w:t>
      </w:r>
      <w:r>
        <w:t xml:space="preserve"> to it, over the last 15 years?</w:t>
      </w:r>
    </w:p>
    <w:p w:rsidR="00792DD1" w:rsidRPr="00792DD1" w:rsidRDefault="00792DD1" w:rsidP="000B45D1">
      <w:pPr>
        <w:pStyle w:val="Heading2"/>
      </w:pPr>
      <w:r w:rsidRPr="00792DD1">
        <w:t xml:space="preserve">This total would include both accidents involving vehicles only, and also accidents involving pedestrians or cyclists </w:t>
      </w:r>
    </w:p>
    <w:p w:rsidR="00792DD1" w:rsidRPr="00792DD1" w:rsidRDefault="00792DD1" w:rsidP="000B45D1">
      <w:pPr>
        <w:pStyle w:val="Heading2"/>
      </w:pPr>
      <w:r w:rsidRPr="00792DD1">
        <w:t xml:space="preserve">It would also include accidents which involved damage by vehicles to property, and to the "keep left" signs on </w:t>
      </w:r>
      <w:r>
        <w:t>the roundabout, or other signs.</w:t>
      </w:r>
    </w:p>
    <w:p w:rsidR="00792DD1" w:rsidRPr="00792DD1" w:rsidRDefault="00792DD1" w:rsidP="000B45D1">
      <w:pPr>
        <w:pStyle w:val="Heading2"/>
      </w:pPr>
      <w:r w:rsidRPr="00792DD1">
        <w:t>Would you please supply a list of all such accidents of which the police have a record - between 1st March 200</w:t>
      </w:r>
      <w:r>
        <w:t>8 and 1st March 2023 inclusive?</w:t>
      </w:r>
    </w:p>
    <w:p w:rsidR="00792DD1" w:rsidRDefault="00792DD1" w:rsidP="000B45D1">
      <w:pPr>
        <w:pStyle w:val="Heading2"/>
      </w:pPr>
      <w:r w:rsidRPr="00792DD1">
        <w:t>Also, would you please indicate, for each accident, where exactly it happened, and what was the outcome - ie. whether anyone was injured or killed; what damage there was to vehicles or property/street furniture; and any information on the cause of the accident.</w:t>
      </w:r>
    </w:p>
    <w:p w:rsidR="000B45D1" w:rsidRDefault="000B45D1" w:rsidP="000B45D1">
      <w:r>
        <w:t>The table at the end of this document provides the number of Road Traffic Collisions, by severity, which have occurred within a 50 metre radius of the roundabout where A978 meets A956 from 1</w:t>
      </w:r>
      <w:r w:rsidRPr="000B45D1">
        <w:rPr>
          <w:vertAlign w:val="superscript"/>
        </w:rPr>
        <w:t>st</w:t>
      </w:r>
      <w:r>
        <w:t xml:space="preserve"> January 2008 to 28</w:t>
      </w:r>
      <w:r w:rsidRPr="000B45D1">
        <w:rPr>
          <w:vertAlign w:val="superscript"/>
        </w:rPr>
        <w:t>th</w:t>
      </w:r>
      <w:r>
        <w:t xml:space="preserve"> February 2023. </w:t>
      </w:r>
    </w:p>
    <w:p w:rsidR="000B45D1" w:rsidRDefault="000B45D1" w:rsidP="000B45D1">
      <w:r w:rsidRPr="000B45D1">
        <w:t>All statistics are provisional and should be treated as management information. All data have been extracted from Police Scotland internal systems and are correct as at 09/03/2023.</w:t>
      </w:r>
    </w:p>
    <w:p w:rsidR="000B45D1" w:rsidRDefault="000B45D1" w:rsidP="000B45D1">
      <w:r>
        <w:t xml:space="preserve">On the 12th June 2019, CRaSH was implemented within D Division. On the 3rd July 2019, CRaSH was implemented across the other Police Divisions within Police Scotland. CRaSH replaced the existing procedures for recording Road Traffic Collisions. </w:t>
      </w:r>
    </w:p>
    <w:p w:rsidR="000B45D1" w:rsidRDefault="000B45D1" w:rsidP="000B45D1">
      <w:r>
        <w:lastRenderedPageBreak/>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0B45D1" w:rsidRDefault="000B45D1" w:rsidP="00793DD5">
      <w:pPr>
        <w:tabs>
          <w:tab w:val="left" w:pos="5400"/>
        </w:tabs>
      </w:pPr>
      <w:r>
        <w:t>As such, there may have been other collisions within the location of your request, which were not reported to Police Scotland, nor which required a collision report to be created, and will therefore not be included within the statistics.</w:t>
      </w:r>
    </w:p>
    <w:p w:rsidR="00BF6B81" w:rsidRPr="00B11A55" w:rsidRDefault="000B45D1" w:rsidP="00793DD5">
      <w:pPr>
        <w:tabs>
          <w:tab w:val="left" w:pos="5400"/>
        </w:tabs>
      </w:pP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0B45D1" w:rsidRDefault="000B45D1" w:rsidP="00793DD5">
      <w:pPr>
        <w:sectPr w:rsidR="000B45D1"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Default="000B45D1" w:rsidP="000B45D1">
      <w:pPr>
        <w:pStyle w:val="Heading2"/>
      </w:pPr>
      <w:r>
        <w:lastRenderedPageBreak/>
        <w:t>Road Traffic Collisions, Roundabout where A978 meets A956, North East Division</w:t>
      </w:r>
    </w:p>
    <w:p w:rsidR="000B45D1" w:rsidRDefault="000B45D1" w:rsidP="00793DD5">
      <w:r>
        <w:t>Period: 1</w:t>
      </w:r>
      <w:r w:rsidRPr="000B45D1">
        <w:rPr>
          <w:vertAlign w:val="superscript"/>
        </w:rPr>
        <w:t>st</w:t>
      </w:r>
      <w:r>
        <w:t xml:space="preserve"> January 2008 – 28</w:t>
      </w:r>
      <w:r w:rsidRPr="000B45D1">
        <w:rPr>
          <w:vertAlign w:val="superscript"/>
        </w:rPr>
        <w:t>th</w:t>
      </w:r>
      <w:r>
        <w:t xml:space="preserve"> February 2023</w:t>
      </w:r>
    </w:p>
    <w:tbl>
      <w:tblPr>
        <w:tblStyle w:val="TableGrid"/>
        <w:tblW w:w="14560" w:type="dxa"/>
        <w:tblLook w:val="04A0" w:firstRow="1" w:lastRow="0" w:firstColumn="1" w:lastColumn="0" w:noHBand="0" w:noVBand="1"/>
        <w:tblCaption w:val="Road Traffic Collisions at specified locus"/>
        <w:tblDescription w:val="This table provides the number of Road Traffic Collisions within a 50 metre radius of the roundabout where A978 meets A956, broken down by severity from 1st January 2008 to 28th February 2023."/>
      </w:tblPr>
      <w:tblGrid>
        <w:gridCol w:w="1616"/>
        <w:gridCol w:w="1448"/>
        <w:gridCol w:w="1448"/>
        <w:gridCol w:w="1448"/>
        <w:gridCol w:w="1448"/>
        <w:gridCol w:w="1192"/>
        <w:gridCol w:w="1192"/>
        <w:gridCol w:w="1192"/>
        <w:gridCol w:w="1192"/>
        <w:gridCol w:w="1192"/>
        <w:gridCol w:w="1192"/>
      </w:tblGrid>
      <w:tr w:rsidR="000B45D1" w:rsidRPr="00557306" w:rsidTr="000B45D1">
        <w:trPr>
          <w:tblHeader/>
        </w:trPr>
        <w:tc>
          <w:tcPr>
            <w:tcW w:w="1616" w:type="dxa"/>
            <w:shd w:val="clear" w:color="auto" w:fill="D9D9D9" w:themeFill="background1" w:themeFillShade="D9"/>
          </w:tcPr>
          <w:p w:rsidR="000B45D1" w:rsidRPr="00557306" w:rsidRDefault="000B45D1" w:rsidP="000B45D1">
            <w:pPr>
              <w:rPr>
                <w:b/>
              </w:rPr>
            </w:pPr>
            <w:r>
              <w:rPr>
                <w:b/>
              </w:rPr>
              <w:t>Severity</w:t>
            </w:r>
          </w:p>
        </w:tc>
        <w:tc>
          <w:tcPr>
            <w:tcW w:w="1448" w:type="dxa"/>
            <w:shd w:val="clear" w:color="auto" w:fill="D9D9D9" w:themeFill="background1" w:themeFillShade="D9"/>
          </w:tcPr>
          <w:p w:rsidR="000B45D1" w:rsidRPr="00557306" w:rsidRDefault="000B45D1" w:rsidP="00F00C52">
            <w:pPr>
              <w:rPr>
                <w:b/>
              </w:rPr>
            </w:pPr>
            <w:r>
              <w:rPr>
                <w:b/>
              </w:rPr>
              <w:t>2008</w:t>
            </w:r>
          </w:p>
        </w:tc>
        <w:tc>
          <w:tcPr>
            <w:tcW w:w="1448" w:type="dxa"/>
            <w:shd w:val="clear" w:color="auto" w:fill="D9D9D9" w:themeFill="background1" w:themeFillShade="D9"/>
          </w:tcPr>
          <w:p w:rsidR="000B45D1" w:rsidRPr="00557306" w:rsidRDefault="000B45D1" w:rsidP="00F00C52">
            <w:pPr>
              <w:rPr>
                <w:b/>
              </w:rPr>
            </w:pPr>
            <w:r>
              <w:rPr>
                <w:b/>
              </w:rPr>
              <w:t>2009</w:t>
            </w:r>
          </w:p>
        </w:tc>
        <w:tc>
          <w:tcPr>
            <w:tcW w:w="1448" w:type="dxa"/>
            <w:shd w:val="clear" w:color="auto" w:fill="D9D9D9" w:themeFill="background1" w:themeFillShade="D9"/>
          </w:tcPr>
          <w:p w:rsidR="000B45D1" w:rsidRPr="00557306" w:rsidRDefault="000B45D1" w:rsidP="00F00C52">
            <w:pPr>
              <w:rPr>
                <w:b/>
              </w:rPr>
            </w:pPr>
            <w:r>
              <w:rPr>
                <w:b/>
              </w:rPr>
              <w:t>2010</w:t>
            </w:r>
          </w:p>
        </w:tc>
        <w:tc>
          <w:tcPr>
            <w:tcW w:w="1448" w:type="dxa"/>
            <w:shd w:val="clear" w:color="auto" w:fill="D9D9D9" w:themeFill="background1" w:themeFillShade="D9"/>
          </w:tcPr>
          <w:p w:rsidR="000B45D1" w:rsidRPr="00557306" w:rsidRDefault="000B45D1" w:rsidP="00F00C52">
            <w:pPr>
              <w:rPr>
                <w:b/>
              </w:rPr>
            </w:pPr>
            <w:r>
              <w:rPr>
                <w:b/>
              </w:rPr>
              <w:t>2011</w:t>
            </w:r>
          </w:p>
        </w:tc>
        <w:tc>
          <w:tcPr>
            <w:tcW w:w="1192" w:type="dxa"/>
            <w:shd w:val="clear" w:color="auto" w:fill="D9D9D9" w:themeFill="background1" w:themeFillShade="D9"/>
          </w:tcPr>
          <w:p w:rsidR="000B45D1" w:rsidRDefault="000B45D1" w:rsidP="00F00C52">
            <w:pPr>
              <w:rPr>
                <w:b/>
              </w:rPr>
            </w:pPr>
            <w:r>
              <w:rPr>
                <w:b/>
              </w:rPr>
              <w:t>2012</w:t>
            </w:r>
          </w:p>
        </w:tc>
        <w:tc>
          <w:tcPr>
            <w:tcW w:w="1192" w:type="dxa"/>
            <w:shd w:val="clear" w:color="auto" w:fill="D9D9D9" w:themeFill="background1" w:themeFillShade="D9"/>
          </w:tcPr>
          <w:p w:rsidR="000B45D1" w:rsidRDefault="000B45D1" w:rsidP="00F00C52">
            <w:pPr>
              <w:rPr>
                <w:b/>
              </w:rPr>
            </w:pPr>
            <w:r>
              <w:rPr>
                <w:b/>
              </w:rPr>
              <w:t>2013</w:t>
            </w:r>
          </w:p>
        </w:tc>
        <w:tc>
          <w:tcPr>
            <w:tcW w:w="1192" w:type="dxa"/>
            <w:shd w:val="clear" w:color="auto" w:fill="D9D9D9" w:themeFill="background1" w:themeFillShade="D9"/>
          </w:tcPr>
          <w:p w:rsidR="000B45D1" w:rsidRDefault="000B45D1" w:rsidP="00F00C52">
            <w:pPr>
              <w:rPr>
                <w:b/>
              </w:rPr>
            </w:pPr>
            <w:r>
              <w:rPr>
                <w:b/>
              </w:rPr>
              <w:t>2018</w:t>
            </w:r>
          </w:p>
        </w:tc>
        <w:tc>
          <w:tcPr>
            <w:tcW w:w="1192" w:type="dxa"/>
            <w:shd w:val="clear" w:color="auto" w:fill="D9D9D9" w:themeFill="background1" w:themeFillShade="D9"/>
          </w:tcPr>
          <w:p w:rsidR="000B45D1" w:rsidRDefault="000B45D1" w:rsidP="00F00C52">
            <w:pPr>
              <w:rPr>
                <w:b/>
              </w:rPr>
            </w:pPr>
            <w:r>
              <w:rPr>
                <w:b/>
              </w:rPr>
              <w:t>2019</w:t>
            </w:r>
          </w:p>
        </w:tc>
        <w:tc>
          <w:tcPr>
            <w:tcW w:w="1192" w:type="dxa"/>
            <w:shd w:val="clear" w:color="auto" w:fill="D9D9D9" w:themeFill="background1" w:themeFillShade="D9"/>
          </w:tcPr>
          <w:p w:rsidR="000B45D1" w:rsidRDefault="000B45D1" w:rsidP="00F00C52">
            <w:pPr>
              <w:rPr>
                <w:b/>
              </w:rPr>
            </w:pPr>
            <w:r>
              <w:rPr>
                <w:b/>
              </w:rPr>
              <w:t>2020</w:t>
            </w:r>
          </w:p>
        </w:tc>
        <w:tc>
          <w:tcPr>
            <w:tcW w:w="1192" w:type="dxa"/>
            <w:shd w:val="clear" w:color="auto" w:fill="D9D9D9" w:themeFill="background1" w:themeFillShade="D9"/>
          </w:tcPr>
          <w:p w:rsidR="000B45D1" w:rsidRDefault="000B45D1" w:rsidP="00F00C52">
            <w:pPr>
              <w:rPr>
                <w:b/>
              </w:rPr>
            </w:pPr>
            <w:r>
              <w:rPr>
                <w:b/>
              </w:rPr>
              <w:t>2022</w:t>
            </w:r>
          </w:p>
        </w:tc>
      </w:tr>
      <w:tr w:rsidR="000B45D1" w:rsidTr="000B45D1">
        <w:tc>
          <w:tcPr>
            <w:tcW w:w="1616" w:type="dxa"/>
          </w:tcPr>
          <w:p w:rsidR="000B45D1" w:rsidRDefault="000B45D1" w:rsidP="00F00C52">
            <w:pPr>
              <w:tabs>
                <w:tab w:val="left" w:pos="5400"/>
              </w:tabs>
            </w:pPr>
            <w:r>
              <w:t>Fatal</w:t>
            </w:r>
          </w:p>
        </w:tc>
        <w:tc>
          <w:tcPr>
            <w:tcW w:w="1448" w:type="dxa"/>
          </w:tcPr>
          <w:p w:rsidR="000B45D1" w:rsidRDefault="000B45D1" w:rsidP="00F00C52">
            <w:pPr>
              <w:tabs>
                <w:tab w:val="left" w:pos="5400"/>
              </w:tabs>
            </w:pPr>
            <w:r>
              <w:t>0</w:t>
            </w:r>
          </w:p>
        </w:tc>
        <w:tc>
          <w:tcPr>
            <w:tcW w:w="1448" w:type="dxa"/>
          </w:tcPr>
          <w:p w:rsidR="000B45D1" w:rsidRDefault="000B45D1" w:rsidP="00F00C52">
            <w:pPr>
              <w:tabs>
                <w:tab w:val="left" w:pos="5400"/>
              </w:tabs>
            </w:pPr>
            <w:r>
              <w:t>0</w:t>
            </w:r>
          </w:p>
        </w:tc>
        <w:tc>
          <w:tcPr>
            <w:tcW w:w="1448" w:type="dxa"/>
          </w:tcPr>
          <w:p w:rsidR="000B45D1" w:rsidRDefault="000B45D1" w:rsidP="00F00C52">
            <w:pPr>
              <w:tabs>
                <w:tab w:val="left" w:pos="5400"/>
              </w:tabs>
            </w:pPr>
            <w:r>
              <w:t>0</w:t>
            </w:r>
          </w:p>
        </w:tc>
        <w:tc>
          <w:tcPr>
            <w:tcW w:w="1448"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r>
      <w:tr w:rsidR="000B45D1" w:rsidTr="000B45D1">
        <w:tc>
          <w:tcPr>
            <w:tcW w:w="1616" w:type="dxa"/>
          </w:tcPr>
          <w:p w:rsidR="000B45D1" w:rsidRDefault="000B45D1" w:rsidP="00F00C52">
            <w:pPr>
              <w:tabs>
                <w:tab w:val="left" w:pos="5400"/>
              </w:tabs>
            </w:pPr>
            <w:r>
              <w:t>Serious</w:t>
            </w:r>
          </w:p>
        </w:tc>
        <w:tc>
          <w:tcPr>
            <w:tcW w:w="1448" w:type="dxa"/>
          </w:tcPr>
          <w:p w:rsidR="000B45D1" w:rsidRDefault="000B45D1" w:rsidP="00F00C52">
            <w:pPr>
              <w:tabs>
                <w:tab w:val="left" w:pos="5400"/>
              </w:tabs>
            </w:pPr>
            <w:r>
              <w:t>1</w:t>
            </w:r>
          </w:p>
        </w:tc>
        <w:tc>
          <w:tcPr>
            <w:tcW w:w="1448" w:type="dxa"/>
          </w:tcPr>
          <w:p w:rsidR="000B45D1" w:rsidRDefault="000B45D1" w:rsidP="00F00C52">
            <w:pPr>
              <w:tabs>
                <w:tab w:val="left" w:pos="5400"/>
              </w:tabs>
            </w:pPr>
            <w:r>
              <w:t>0</w:t>
            </w:r>
          </w:p>
        </w:tc>
        <w:tc>
          <w:tcPr>
            <w:tcW w:w="1448" w:type="dxa"/>
          </w:tcPr>
          <w:p w:rsidR="000B45D1" w:rsidRDefault="000B45D1" w:rsidP="00F00C52">
            <w:pPr>
              <w:tabs>
                <w:tab w:val="left" w:pos="5400"/>
              </w:tabs>
            </w:pPr>
            <w:r>
              <w:t>0</w:t>
            </w:r>
          </w:p>
        </w:tc>
        <w:tc>
          <w:tcPr>
            <w:tcW w:w="1448" w:type="dxa"/>
          </w:tcPr>
          <w:p w:rsidR="000B45D1" w:rsidRDefault="000B45D1" w:rsidP="00F00C52">
            <w:pPr>
              <w:tabs>
                <w:tab w:val="left" w:pos="5400"/>
              </w:tabs>
            </w:pPr>
            <w:r>
              <w:t>0</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0</w:t>
            </w:r>
          </w:p>
        </w:tc>
      </w:tr>
      <w:tr w:rsidR="000B45D1" w:rsidTr="000B45D1">
        <w:tc>
          <w:tcPr>
            <w:tcW w:w="1616" w:type="dxa"/>
          </w:tcPr>
          <w:p w:rsidR="000B45D1" w:rsidRDefault="000B45D1" w:rsidP="00F00C52">
            <w:pPr>
              <w:tabs>
                <w:tab w:val="left" w:pos="5400"/>
              </w:tabs>
            </w:pPr>
            <w:r>
              <w:t>Slight</w:t>
            </w:r>
          </w:p>
        </w:tc>
        <w:tc>
          <w:tcPr>
            <w:tcW w:w="1448" w:type="dxa"/>
          </w:tcPr>
          <w:p w:rsidR="000B45D1" w:rsidRDefault="000B45D1" w:rsidP="00F00C52">
            <w:pPr>
              <w:tabs>
                <w:tab w:val="left" w:pos="5400"/>
              </w:tabs>
            </w:pPr>
            <w:r>
              <w:t>3</w:t>
            </w:r>
          </w:p>
        </w:tc>
        <w:tc>
          <w:tcPr>
            <w:tcW w:w="1448" w:type="dxa"/>
          </w:tcPr>
          <w:p w:rsidR="000B45D1" w:rsidRDefault="000B45D1" w:rsidP="00F00C52">
            <w:pPr>
              <w:tabs>
                <w:tab w:val="left" w:pos="5400"/>
              </w:tabs>
            </w:pPr>
            <w:r>
              <w:t>1</w:t>
            </w:r>
          </w:p>
        </w:tc>
        <w:tc>
          <w:tcPr>
            <w:tcW w:w="1448" w:type="dxa"/>
          </w:tcPr>
          <w:p w:rsidR="000B45D1" w:rsidRDefault="000B45D1" w:rsidP="00F00C52">
            <w:pPr>
              <w:tabs>
                <w:tab w:val="left" w:pos="5400"/>
              </w:tabs>
            </w:pPr>
            <w:r>
              <w:t>2</w:t>
            </w:r>
          </w:p>
        </w:tc>
        <w:tc>
          <w:tcPr>
            <w:tcW w:w="1448" w:type="dxa"/>
          </w:tcPr>
          <w:p w:rsidR="000B45D1" w:rsidRDefault="000B45D1" w:rsidP="00F00C52">
            <w:pPr>
              <w:tabs>
                <w:tab w:val="left" w:pos="5400"/>
              </w:tabs>
            </w:pPr>
            <w:r>
              <w:t>1</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0</w:t>
            </w:r>
          </w:p>
        </w:tc>
        <w:tc>
          <w:tcPr>
            <w:tcW w:w="1192" w:type="dxa"/>
          </w:tcPr>
          <w:p w:rsidR="000B45D1" w:rsidRDefault="000B45D1" w:rsidP="00F00C52">
            <w:pPr>
              <w:tabs>
                <w:tab w:val="left" w:pos="5400"/>
              </w:tabs>
            </w:pPr>
            <w:r>
              <w:t>1</w:t>
            </w:r>
          </w:p>
        </w:tc>
        <w:tc>
          <w:tcPr>
            <w:tcW w:w="1192" w:type="dxa"/>
          </w:tcPr>
          <w:p w:rsidR="000B45D1" w:rsidRDefault="000B45D1" w:rsidP="00F00C52">
            <w:pPr>
              <w:tabs>
                <w:tab w:val="left" w:pos="5400"/>
              </w:tabs>
            </w:pPr>
            <w:r>
              <w:t>2</w:t>
            </w:r>
          </w:p>
        </w:tc>
      </w:tr>
      <w:tr w:rsidR="000B45D1" w:rsidTr="000B45D1">
        <w:tc>
          <w:tcPr>
            <w:tcW w:w="1616" w:type="dxa"/>
            <w:shd w:val="clear" w:color="auto" w:fill="D9D9D9" w:themeFill="background1" w:themeFillShade="D9"/>
          </w:tcPr>
          <w:p w:rsidR="000B45D1" w:rsidRPr="000B45D1" w:rsidRDefault="000B45D1" w:rsidP="00F00C52">
            <w:pPr>
              <w:tabs>
                <w:tab w:val="left" w:pos="5400"/>
              </w:tabs>
              <w:rPr>
                <w:b/>
              </w:rPr>
            </w:pPr>
            <w:r w:rsidRPr="000B45D1">
              <w:rPr>
                <w:b/>
              </w:rPr>
              <w:t>Total</w:t>
            </w:r>
          </w:p>
        </w:tc>
        <w:tc>
          <w:tcPr>
            <w:tcW w:w="1448" w:type="dxa"/>
            <w:shd w:val="clear" w:color="auto" w:fill="D9D9D9" w:themeFill="background1" w:themeFillShade="D9"/>
          </w:tcPr>
          <w:p w:rsidR="000B45D1" w:rsidRPr="000B45D1" w:rsidRDefault="000B45D1" w:rsidP="00F00C52">
            <w:pPr>
              <w:tabs>
                <w:tab w:val="left" w:pos="5400"/>
              </w:tabs>
              <w:rPr>
                <w:b/>
              </w:rPr>
            </w:pPr>
            <w:r w:rsidRPr="000B45D1">
              <w:rPr>
                <w:b/>
              </w:rPr>
              <w:t>4</w:t>
            </w:r>
          </w:p>
        </w:tc>
        <w:tc>
          <w:tcPr>
            <w:tcW w:w="1448"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448" w:type="dxa"/>
            <w:shd w:val="clear" w:color="auto" w:fill="D9D9D9" w:themeFill="background1" w:themeFillShade="D9"/>
          </w:tcPr>
          <w:p w:rsidR="000B45D1" w:rsidRPr="000B45D1" w:rsidRDefault="000B45D1" w:rsidP="00F00C52">
            <w:pPr>
              <w:tabs>
                <w:tab w:val="left" w:pos="5400"/>
              </w:tabs>
              <w:rPr>
                <w:b/>
              </w:rPr>
            </w:pPr>
            <w:r w:rsidRPr="000B45D1">
              <w:rPr>
                <w:b/>
              </w:rPr>
              <w:t>2</w:t>
            </w:r>
          </w:p>
        </w:tc>
        <w:tc>
          <w:tcPr>
            <w:tcW w:w="1448"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2</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1</w:t>
            </w:r>
          </w:p>
        </w:tc>
        <w:tc>
          <w:tcPr>
            <w:tcW w:w="1192" w:type="dxa"/>
            <w:shd w:val="clear" w:color="auto" w:fill="D9D9D9" w:themeFill="background1" w:themeFillShade="D9"/>
          </w:tcPr>
          <w:p w:rsidR="000B45D1" w:rsidRPr="000B45D1" w:rsidRDefault="000B45D1" w:rsidP="00F00C52">
            <w:pPr>
              <w:tabs>
                <w:tab w:val="left" w:pos="5400"/>
              </w:tabs>
              <w:rPr>
                <w:b/>
              </w:rPr>
            </w:pPr>
            <w:r w:rsidRPr="000B45D1">
              <w:rPr>
                <w:b/>
              </w:rPr>
              <w:t>2</w:t>
            </w:r>
          </w:p>
        </w:tc>
      </w:tr>
    </w:tbl>
    <w:p w:rsidR="000B45D1" w:rsidRDefault="000B45D1" w:rsidP="00793DD5"/>
    <w:sectPr w:rsidR="000B45D1" w:rsidSect="000B45D1">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3D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45D1"/>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B13D0"/>
    <w:rsid w:val="004E1605"/>
    <w:rsid w:val="004F653C"/>
    <w:rsid w:val="00540A52"/>
    <w:rsid w:val="00557306"/>
    <w:rsid w:val="00750D83"/>
    <w:rsid w:val="00792DD1"/>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590</Words>
  <Characters>3364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2023-03-16T12:47:00Z</dcterms:created>
  <dcterms:modified xsi:type="dcterms:W3CDTF">2023-03-20T10:55:00Z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