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099659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B0040">
              <w:t>1077</w:t>
            </w:r>
          </w:p>
          <w:p w14:paraId="34BDABA6" w14:textId="32D6672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87A32">
              <w:t>22</w:t>
            </w:r>
            <w:r w:rsidR="006D5799">
              <w:t xml:space="preserve"> </w:t>
            </w:r>
            <w:r w:rsidR="00CB0040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7EC822D" w14:textId="3D8AAC4F" w:rsidR="00CB0040" w:rsidRPr="00CB0040" w:rsidRDefault="00CB0040" w:rsidP="00CB004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0040">
        <w:rPr>
          <w:rFonts w:eastAsiaTheme="majorEastAsia" w:cstheme="majorBidi"/>
          <w:b/>
          <w:color w:val="000000" w:themeColor="text1"/>
          <w:szCs w:val="26"/>
        </w:rPr>
        <w:t>Where material is communicated, how does Police Scotland determine if an offence has been committed or if they retain jurisdiction?</w:t>
      </w:r>
    </w:p>
    <w:p w14:paraId="285DBBED" w14:textId="270680CA" w:rsidR="00CB0040" w:rsidRPr="00CB0040" w:rsidRDefault="00CB0040" w:rsidP="00CB004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0040">
        <w:rPr>
          <w:rFonts w:eastAsiaTheme="majorEastAsia" w:cstheme="majorBidi"/>
          <w:b/>
          <w:color w:val="000000" w:themeColor="text1"/>
          <w:szCs w:val="26"/>
        </w:rPr>
        <w:t>Ie is a crime recorded if the material / sender originates from outside Scotland, but the recipient  is in Scotland and receives the material whilst in Scotland?</w:t>
      </w:r>
    </w:p>
    <w:p w14:paraId="23D90AB1" w14:textId="4CFA8D29" w:rsidR="00CB0040" w:rsidRDefault="00CB0040" w:rsidP="00CB004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0040">
        <w:rPr>
          <w:rFonts w:eastAsiaTheme="majorEastAsia" w:cstheme="majorBidi"/>
          <w:b/>
          <w:color w:val="000000" w:themeColor="text1"/>
          <w:szCs w:val="26"/>
        </w:rPr>
        <w:t>Is a crime recorded if the the material / sender originates from within Scotland, but the recipient  is not in Scotland when the communicated material is received?</w:t>
      </w:r>
    </w:p>
    <w:p w14:paraId="34BDABB8" w14:textId="0195AFA4" w:rsidR="00255F1E" w:rsidRDefault="00CB0040" w:rsidP="00CB0040">
      <w:pPr>
        <w:tabs>
          <w:tab w:val="left" w:pos="5400"/>
        </w:tabs>
      </w:pPr>
      <w:r w:rsidRPr="00B11A55">
        <w:t xml:space="preserve"> </w:t>
      </w:r>
      <w:r w:rsidRPr="00CB0040">
        <w:t>The information sought is not held by Police Scotland and section 17 of the Act therefore applies.</w:t>
      </w:r>
      <w:r>
        <w:t xml:space="preserve"> </w:t>
      </w:r>
      <w:r w:rsidRPr="00CB0040">
        <w:t>Crime recording and counting rules for the Scottish Crime Recording Standard (SCRS) are overseen, approved, maintained and developed by the Scottish Crime Recording Board (SCRB</w:t>
      </w:r>
      <w:r>
        <w:t>):</w:t>
      </w:r>
    </w:p>
    <w:p w14:paraId="34BDABBD" w14:textId="39A4A459" w:rsidR="00BF6B81" w:rsidRPr="00B11A55" w:rsidRDefault="00D87A32" w:rsidP="00793DD5">
      <w:pPr>
        <w:tabs>
          <w:tab w:val="left" w:pos="5400"/>
        </w:tabs>
      </w:pPr>
      <w:hyperlink r:id="rId11" w:history="1">
        <w:r w:rsidR="00CB0040" w:rsidRPr="008308D9">
          <w:rPr>
            <w:rStyle w:val="Hyperlink"/>
          </w:rPr>
          <w:t>https://www.gov.scot/publications/scottish-crime-recording-standard-crime-recording-counting-rules/</w:t>
        </w:r>
      </w:hyperlink>
      <w:r w:rsidR="00CB0040"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25ADA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A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5D220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A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43C6E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A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AB89C4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A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F0D6B5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A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3D987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A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0040"/>
    <w:rsid w:val="00CF1111"/>
    <w:rsid w:val="00D05706"/>
    <w:rsid w:val="00D27DC5"/>
    <w:rsid w:val="00D47E36"/>
    <w:rsid w:val="00D87A32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B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scottish-crime-recording-standard-crime-recording-counting-rule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2024-05-22T12:29:00Z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