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72B815DC" w14:textId="77777777" w:rsidTr="00540A52">
        <w:trPr>
          <w:trHeight w:val="2552"/>
          <w:tblHeader/>
        </w:trPr>
        <w:tc>
          <w:tcPr>
            <w:tcW w:w="2269" w:type="dxa"/>
          </w:tcPr>
          <w:p w14:paraId="0571333F" w14:textId="77777777" w:rsidR="00B17211" w:rsidRDefault="007F490F" w:rsidP="00540A52">
            <w:pPr>
              <w:pStyle w:val="Heading1"/>
              <w:spacing w:before="0" w:after="0" w:line="240" w:lineRule="auto"/>
            </w:pPr>
            <w:r>
              <w:rPr>
                <w:noProof/>
                <w:lang w:eastAsia="en-GB"/>
              </w:rPr>
              <w:drawing>
                <wp:inline distT="0" distB="0" distL="0" distR="0" wp14:anchorId="15AEE76D" wp14:editId="71F10681">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2C79E66" w14:textId="77777777" w:rsidR="00456324" w:rsidRPr="00456324" w:rsidRDefault="00456324" w:rsidP="00B17211">
            <w:pPr>
              <w:pStyle w:val="Heading1"/>
              <w:spacing w:before="120"/>
              <w:rPr>
                <w:sz w:val="4"/>
              </w:rPr>
            </w:pPr>
          </w:p>
          <w:p w14:paraId="1F1496D5" w14:textId="77777777" w:rsidR="00B17211" w:rsidRDefault="007F490F" w:rsidP="00B17211">
            <w:pPr>
              <w:pStyle w:val="Heading1"/>
              <w:spacing w:before="120"/>
            </w:pPr>
            <w:r>
              <w:t>F</w:t>
            </w:r>
            <w:r w:rsidRPr="003E12CA">
              <w:t xml:space="preserve">reedom of Information </w:t>
            </w:r>
            <w:r>
              <w:t>Response</w:t>
            </w:r>
          </w:p>
          <w:p w14:paraId="73EB32CE" w14:textId="7197CA13" w:rsidR="00B17211" w:rsidRPr="00B17211" w:rsidRDefault="00B17211" w:rsidP="007F490F">
            <w:r w:rsidRPr="007F490F">
              <w:rPr>
                <w:rStyle w:val="Heading2Char"/>
              </w:rPr>
              <w:t>Our reference:</w:t>
            </w:r>
            <w:r>
              <w:t xml:space="preserve">  FOI 2</w:t>
            </w:r>
            <w:r w:rsidR="00AC443C">
              <w:t>3</w:t>
            </w:r>
            <w:r>
              <w:t>-</w:t>
            </w:r>
            <w:r w:rsidR="00F52141">
              <w:t>1173</w:t>
            </w:r>
          </w:p>
          <w:p w14:paraId="21090957" w14:textId="4E8B570A" w:rsidR="00B17211" w:rsidRDefault="00456324" w:rsidP="00EE2373">
            <w:r w:rsidRPr="007F490F">
              <w:rPr>
                <w:rStyle w:val="Heading2Char"/>
              </w:rPr>
              <w:t>Respon</w:t>
            </w:r>
            <w:r w:rsidR="007D55F6">
              <w:rPr>
                <w:rStyle w:val="Heading2Char"/>
              </w:rPr>
              <w:t>ded to:</w:t>
            </w:r>
            <w:r w:rsidR="007F490F">
              <w:t xml:space="preserve">  </w:t>
            </w:r>
            <w:r w:rsidR="00F52141">
              <w:t>16</w:t>
            </w:r>
            <w:r w:rsidR="00F52141" w:rsidRPr="00F52141">
              <w:rPr>
                <w:vertAlign w:val="superscript"/>
              </w:rPr>
              <w:t>th</w:t>
            </w:r>
            <w:r w:rsidR="006D5799">
              <w:t xml:space="preserve"> </w:t>
            </w:r>
            <w:r w:rsidR="00EE2373">
              <w:t>June</w:t>
            </w:r>
            <w:r>
              <w:t xml:space="preserve"> 2023</w:t>
            </w:r>
          </w:p>
        </w:tc>
      </w:tr>
    </w:tbl>
    <w:p w14:paraId="2A50C329" w14:textId="77777777" w:rsidR="00F52141" w:rsidRDefault="00F52141" w:rsidP="00F52141">
      <w:r>
        <w:t xml:space="preserve">Tackling domestic abuse is a priority for Police Scotland and we are committed to working with our partners to reduce the harm it causes and ultimately eradicate it. </w:t>
      </w:r>
    </w:p>
    <w:p w14:paraId="775BBAE8" w14:textId="77777777" w:rsidR="00F52141" w:rsidRDefault="00F52141" w:rsidP="00F52141">
      <w:r>
        <w:t xml:space="preserve">Domestic abuse is a despicable and debilitating crime which affects all of our communities and has no respect for ability, age, ethnicity, gender, race, religion or sexual orientation. </w:t>
      </w:r>
    </w:p>
    <w:p w14:paraId="151E4D45" w14:textId="77777777" w:rsidR="00F52141" w:rsidRDefault="00F52141" w:rsidP="00F52141">
      <w:r>
        <w:t xml:space="preserve">Police Scotland will not tolerate it. </w:t>
      </w:r>
    </w:p>
    <w:p w14:paraId="468714A0" w14:textId="77777777" w:rsidR="00F52141" w:rsidRDefault="00F52141" w:rsidP="00F52141">
      <w:r>
        <w:t xml:space="preserve">Police Scotland will proactively target perpetrators and support victims to prevent domestic abuse from damaging the lives of victims and their families. </w:t>
      </w:r>
    </w:p>
    <w:p w14:paraId="472F1FAE" w14:textId="77777777" w:rsidR="00F52141" w:rsidRDefault="00F52141" w:rsidP="00F52141">
      <w:r>
        <w:t>Police Scotland defines domestic abuse as:</w:t>
      </w:r>
    </w:p>
    <w:p w14:paraId="75DF4314" w14:textId="77777777" w:rsidR="00F52141" w:rsidRDefault="00F52141" w:rsidP="00F52141">
      <w: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w:t>
      </w:r>
    </w:p>
    <w:p w14:paraId="111D538D" w14:textId="77777777" w:rsidR="00F52141" w:rsidRDefault="00F52141" w:rsidP="00F52141">
      <w:r>
        <w:t xml:space="preserve">This definition is included in the Joint Protocol between Police Scotland and the Crown Office and Procurator Fiscal Service (COPFS), “In partnership challenging domestic abuse” which is a public document that can be found at the Police Scotland website on </w:t>
      </w:r>
      <w:hyperlink r:id="rId8" w:history="1">
        <w:r>
          <w:rPr>
            <w:rStyle w:val="Hyperlink"/>
          </w:rPr>
          <w:t>Police Scotland (scotland.police.uk)</w:t>
        </w:r>
      </w:hyperlink>
      <w:r>
        <w:t xml:space="preserve"> </w:t>
      </w:r>
      <w:r w:rsidRPr="000A456A">
        <w:t>or on the COPFS website on</w:t>
      </w:r>
      <w:r>
        <w:t xml:space="preserve"> </w:t>
      </w:r>
      <w:hyperlink r:id="rId9" w:history="1">
        <w:r w:rsidRPr="000A456A">
          <w:rPr>
            <w:rStyle w:val="Hyperlink"/>
          </w:rPr>
          <w:t>Crown Office and Procurator Fiscal Service (copfs.gov.uk)</w:t>
        </w:r>
      </w:hyperlink>
    </w:p>
    <w:p w14:paraId="1B2B8F29" w14:textId="5C39C7BE"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08F0466" w14:textId="432F7ED9" w:rsidR="00F52141" w:rsidRDefault="00F52141" w:rsidP="00F52141">
      <w:pPr>
        <w:tabs>
          <w:tab w:val="left" w:pos="5400"/>
        </w:tabs>
        <w:rPr>
          <w:rFonts w:eastAsiaTheme="majorEastAsia" w:cstheme="majorBidi"/>
          <w:b/>
          <w:color w:val="000000" w:themeColor="text1"/>
          <w:szCs w:val="26"/>
        </w:rPr>
      </w:pPr>
      <w:r w:rsidRPr="00F52141">
        <w:rPr>
          <w:rFonts w:eastAsiaTheme="majorEastAsia" w:cstheme="majorBidi"/>
          <w:b/>
          <w:color w:val="000000" w:themeColor="text1"/>
          <w:szCs w:val="26"/>
        </w:rPr>
        <w:t xml:space="preserve">I would like to place a FOI request for data on the number of reports of domestic abuse recorded and detected by the police in three City of Edinburgh multi-member wards: Forth, Almond and Inverleith. I would like to request that these data are provided for each ward by year (ideally calendar years from 2019-2020 to 2022-2023). </w:t>
      </w:r>
    </w:p>
    <w:p w14:paraId="10222CEB" w14:textId="4C4DF935" w:rsidR="00F52141" w:rsidRDefault="00F52141" w:rsidP="00F52141">
      <w:r>
        <w:t>Please find the requested information in the table below.  I would ask that you note the caveats provided below the table.</w:t>
      </w:r>
    </w:p>
    <w:p w14:paraId="665E488F" w14:textId="09641D08" w:rsidR="00F52141" w:rsidRDefault="00F52141" w:rsidP="00F52141">
      <w:r w:rsidRPr="00F52141">
        <w:lastRenderedPageBreak/>
        <w:t xml:space="preserve">Recorded IVPD Domestic Abuse Crimes in selected </w:t>
      </w:r>
      <w:r>
        <w:t>Multi-Member Wards</w:t>
      </w:r>
      <w:r w:rsidRPr="00F52141">
        <w:t>, E Division</w:t>
      </w:r>
    </w:p>
    <w:p w14:paraId="43D3695D" w14:textId="52576A4D" w:rsidR="00F52141" w:rsidRDefault="00F52141" w:rsidP="00F52141">
      <w:r w:rsidRPr="00F52141">
        <w:t>Period: 1st of January 2019 - 31st March 2023 (Calendar Years)</w:t>
      </w:r>
    </w:p>
    <w:tbl>
      <w:tblPr>
        <w:tblStyle w:val="TableGrid"/>
        <w:tblW w:w="0" w:type="auto"/>
        <w:tblLook w:val="04A0" w:firstRow="1" w:lastRow="0" w:firstColumn="1" w:lastColumn="0" w:noHBand="0" w:noVBand="1"/>
        <w:tblCaption w:val="Recorded iVPD Domestic Abuse Crimes in selected Multi Member Wards - E Division"/>
        <w:tblDescription w:val="Recorded iVPD Domestic Abuse Crimes in selected Multi Member Wards - E Division"/>
      </w:tblPr>
      <w:tblGrid>
        <w:gridCol w:w="2320"/>
        <w:gridCol w:w="1080"/>
        <w:gridCol w:w="1080"/>
        <w:gridCol w:w="1080"/>
        <w:gridCol w:w="1080"/>
        <w:gridCol w:w="1080"/>
      </w:tblGrid>
      <w:tr w:rsidR="00F52141" w:rsidRPr="00F52141" w14:paraId="6FCE46FB" w14:textId="77777777" w:rsidTr="00F52141">
        <w:trPr>
          <w:trHeight w:val="320"/>
          <w:tblHeader/>
        </w:trPr>
        <w:tc>
          <w:tcPr>
            <w:tcW w:w="2320" w:type="dxa"/>
            <w:shd w:val="clear" w:color="auto" w:fill="D9D9D9" w:themeFill="background1" w:themeFillShade="D9"/>
            <w:noWrap/>
            <w:hideMark/>
          </w:tcPr>
          <w:p w14:paraId="4149ACEF" w14:textId="77777777" w:rsidR="00F52141" w:rsidRPr="00F52141" w:rsidRDefault="00F52141">
            <w:r w:rsidRPr="00F52141">
              <w:t>Multi Member Ward</w:t>
            </w:r>
          </w:p>
        </w:tc>
        <w:tc>
          <w:tcPr>
            <w:tcW w:w="1080" w:type="dxa"/>
            <w:shd w:val="clear" w:color="auto" w:fill="D9D9D9" w:themeFill="background1" w:themeFillShade="D9"/>
            <w:noWrap/>
            <w:hideMark/>
          </w:tcPr>
          <w:p w14:paraId="427C368D" w14:textId="77777777" w:rsidR="00F52141" w:rsidRPr="00F52141" w:rsidRDefault="00F52141" w:rsidP="00F52141">
            <w:r w:rsidRPr="00F52141">
              <w:t>2019</w:t>
            </w:r>
          </w:p>
        </w:tc>
        <w:tc>
          <w:tcPr>
            <w:tcW w:w="1080" w:type="dxa"/>
            <w:shd w:val="clear" w:color="auto" w:fill="D9D9D9" w:themeFill="background1" w:themeFillShade="D9"/>
            <w:noWrap/>
            <w:hideMark/>
          </w:tcPr>
          <w:p w14:paraId="32459504" w14:textId="77777777" w:rsidR="00F52141" w:rsidRPr="00F52141" w:rsidRDefault="00F52141" w:rsidP="00F52141">
            <w:r w:rsidRPr="00F52141">
              <w:t>2020</w:t>
            </w:r>
          </w:p>
        </w:tc>
        <w:tc>
          <w:tcPr>
            <w:tcW w:w="1080" w:type="dxa"/>
            <w:shd w:val="clear" w:color="auto" w:fill="D9D9D9" w:themeFill="background1" w:themeFillShade="D9"/>
            <w:noWrap/>
            <w:hideMark/>
          </w:tcPr>
          <w:p w14:paraId="32729378" w14:textId="77777777" w:rsidR="00F52141" w:rsidRPr="00F52141" w:rsidRDefault="00F52141" w:rsidP="00F52141">
            <w:r w:rsidRPr="00F52141">
              <w:t>2021</w:t>
            </w:r>
          </w:p>
        </w:tc>
        <w:tc>
          <w:tcPr>
            <w:tcW w:w="1080" w:type="dxa"/>
            <w:shd w:val="clear" w:color="auto" w:fill="D9D9D9" w:themeFill="background1" w:themeFillShade="D9"/>
            <w:noWrap/>
            <w:hideMark/>
          </w:tcPr>
          <w:p w14:paraId="70903456" w14:textId="77777777" w:rsidR="00F52141" w:rsidRPr="00F52141" w:rsidRDefault="00F52141" w:rsidP="00F52141">
            <w:r w:rsidRPr="00F52141">
              <w:t>2022</w:t>
            </w:r>
          </w:p>
        </w:tc>
        <w:tc>
          <w:tcPr>
            <w:tcW w:w="1080" w:type="dxa"/>
            <w:shd w:val="clear" w:color="auto" w:fill="D9D9D9" w:themeFill="background1" w:themeFillShade="D9"/>
            <w:noWrap/>
            <w:hideMark/>
          </w:tcPr>
          <w:p w14:paraId="6734CDF6" w14:textId="77777777" w:rsidR="00F52141" w:rsidRPr="00F52141" w:rsidRDefault="00F52141" w:rsidP="00F52141">
            <w:r w:rsidRPr="00F52141">
              <w:t>2023*</w:t>
            </w:r>
          </w:p>
        </w:tc>
      </w:tr>
      <w:tr w:rsidR="00F52141" w:rsidRPr="00F52141" w14:paraId="71A45B30" w14:textId="77777777" w:rsidTr="00F52141">
        <w:trPr>
          <w:trHeight w:val="320"/>
        </w:trPr>
        <w:tc>
          <w:tcPr>
            <w:tcW w:w="2320" w:type="dxa"/>
            <w:noWrap/>
            <w:hideMark/>
          </w:tcPr>
          <w:p w14:paraId="57860B9C" w14:textId="77777777" w:rsidR="00F52141" w:rsidRPr="00F52141" w:rsidRDefault="00F52141">
            <w:r w:rsidRPr="00F52141">
              <w:t>Almond</w:t>
            </w:r>
          </w:p>
        </w:tc>
        <w:tc>
          <w:tcPr>
            <w:tcW w:w="1080" w:type="dxa"/>
            <w:noWrap/>
            <w:hideMark/>
          </w:tcPr>
          <w:p w14:paraId="4C784666" w14:textId="77777777" w:rsidR="00F52141" w:rsidRPr="00F52141" w:rsidRDefault="00F52141" w:rsidP="00F52141">
            <w:r w:rsidRPr="00F52141">
              <w:t>190</w:t>
            </w:r>
          </w:p>
        </w:tc>
        <w:tc>
          <w:tcPr>
            <w:tcW w:w="1080" w:type="dxa"/>
            <w:noWrap/>
            <w:hideMark/>
          </w:tcPr>
          <w:p w14:paraId="3D319205" w14:textId="77777777" w:rsidR="00F52141" w:rsidRPr="00F52141" w:rsidRDefault="00F52141" w:rsidP="00F52141">
            <w:r w:rsidRPr="00F52141">
              <w:t>202</w:t>
            </w:r>
          </w:p>
        </w:tc>
        <w:tc>
          <w:tcPr>
            <w:tcW w:w="1080" w:type="dxa"/>
            <w:noWrap/>
            <w:hideMark/>
          </w:tcPr>
          <w:p w14:paraId="31BB90ED" w14:textId="77777777" w:rsidR="00F52141" w:rsidRPr="00F52141" w:rsidRDefault="00F52141" w:rsidP="00F52141">
            <w:r w:rsidRPr="00F52141">
              <w:t>181</w:t>
            </w:r>
          </w:p>
        </w:tc>
        <w:tc>
          <w:tcPr>
            <w:tcW w:w="1080" w:type="dxa"/>
            <w:noWrap/>
            <w:hideMark/>
          </w:tcPr>
          <w:p w14:paraId="03B3960A" w14:textId="77777777" w:rsidR="00F52141" w:rsidRPr="00F52141" w:rsidRDefault="00F52141" w:rsidP="00F52141">
            <w:r w:rsidRPr="00F52141">
              <w:t>227</w:t>
            </w:r>
          </w:p>
        </w:tc>
        <w:tc>
          <w:tcPr>
            <w:tcW w:w="1080" w:type="dxa"/>
            <w:noWrap/>
            <w:hideMark/>
          </w:tcPr>
          <w:p w14:paraId="1B8FAB1E" w14:textId="77777777" w:rsidR="00F52141" w:rsidRPr="00F52141" w:rsidRDefault="00F52141" w:rsidP="00F52141">
            <w:r w:rsidRPr="00F52141">
              <w:t>31</w:t>
            </w:r>
          </w:p>
        </w:tc>
      </w:tr>
      <w:tr w:rsidR="00F52141" w:rsidRPr="00F52141" w14:paraId="22F33A31" w14:textId="77777777" w:rsidTr="00F52141">
        <w:trPr>
          <w:trHeight w:val="310"/>
        </w:trPr>
        <w:tc>
          <w:tcPr>
            <w:tcW w:w="2320" w:type="dxa"/>
            <w:noWrap/>
            <w:hideMark/>
          </w:tcPr>
          <w:p w14:paraId="494B309B" w14:textId="77777777" w:rsidR="00F52141" w:rsidRPr="00F52141" w:rsidRDefault="00F52141">
            <w:r w:rsidRPr="00F52141">
              <w:t>Forth</w:t>
            </w:r>
          </w:p>
        </w:tc>
        <w:tc>
          <w:tcPr>
            <w:tcW w:w="1080" w:type="dxa"/>
            <w:noWrap/>
            <w:hideMark/>
          </w:tcPr>
          <w:p w14:paraId="64948100" w14:textId="77777777" w:rsidR="00F52141" w:rsidRPr="00F52141" w:rsidRDefault="00F52141" w:rsidP="00F52141">
            <w:r w:rsidRPr="00F52141">
              <w:t>296</w:t>
            </w:r>
          </w:p>
        </w:tc>
        <w:tc>
          <w:tcPr>
            <w:tcW w:w="1080" w:type="dxa"/>
            <w:noWrap/>
            <w:hideMark/>
          </w:tcPr>
          <w:p w14:paraId="3025BCE9" w14:textId="77777777" w:rsidR="00F52141" w:rsidRPr="00F52141" w:rsidRDefault="00F52141" w:rsidP="00F52141">
            <w:r w:rsidRPr="00F52141">
              <w:t>308</w:t>
            </w:r>
          </w:p>
        </w:tc>
        <w:tc>
          <w:tcPr>
            <w:tcW w:w="1080" w:type="dxa"/>
            <w:noWrap/>
            <w:hideMark/>
          </w:tcPr>
          <w:p w14:paraId="32CCFD4E" w14:textId="77777777" w:rsidR="00F52141" w:rsidRPr="00F52141" w:rsidRDefault="00F52141" w:rsidP="00F52141">
            <w:r w:rsidRPr="00F52141">
              <w:t>325</w:t>
            </w:r>
          </w:p>
        </w:tc>
        <w:tc>
          <w:tcPr>
            <w:tcW w:w="1080" w:type="dxa"/>
            <w:noWrap/>
            <w:hideMark/>
          </w:tcPr>
          <w:p w14:paraId="7D1E57D3" w14:textId="77777777" w:rsidR="00F52141" w:rsidRPr="00F52141" w:rsidRDefault="00F52141" w:rsidP="00F52141">
            <w:r w:rsidRPr="00F52141">
              <w:t>233</w:t>
            </w:r>
          </w:p>
        </w:tc>
        <w:tc>
          <w:tcPr>
            <w:tcW w:w="1080" w:type="dxa"/>
            <w:noWrap/>
            <w:hideMark/>
          </w:tcPr>
          <w:p w14:paraId="101C263A" w14:textId="77777777" w:rsidR="00F52141" w:rsidRPr="00F52141" w:rsidRDefault="00F52141" w:rsidP="00F52141">
            <w:r w:rsidRPr="00F52141">
              <w:t>53</w:t>
            </w:r>
          </w:p>
        </w:tc>
      </w:tr>
      <w:tr w:rsidR="00F52141" w:rsidRPr="00F52141" w14:paraId="5EBB6D0C" w14:textId="77777777" w:rsidTr="00F52141">
        <w:trPr>
          <w:trHeight w:val="310"/>
        </w:trPr>
        <w:tc>
          <w:tcPr>
            <w:tcW w:w="2320" w:type="dxa"/>
            <w:noWrap/>
            <w:hideMark/>
          </w:tcPr>
          <w:p w14:paraId="680C2956" w14:textId="77777777" w:rsidR="00F52141" w:rsidRPr="00F52141" w:rsidRDefault="00F52141">
            <w:r w:rsidRPr="00F52141">
              <w:t>Inverleith</w:t>
            </w:r>
          </w:p>
        </w:tc>
        <w:tc>
          <w:tcPr>
            <w:tcW w:w="1080" w:type="dxa"/>
            <w:noWrap/>
            <w:hideMark/>
          </w:tcPr>
          <w:p w14:paraId="359AC9A5" w14:textId="77777777" w:rsidR="00F52141" w:rsidRPr="00F52141" w:rsidRDefault="00F52141" w:rsidP="00F52141">
            <w:r w:rsidRPr="00F52141">
              <w:t>85</w:t>
            </w:r>
          </w:p>
        </w:tc>
        <w:tc>
          <w:tcPr>
            <w:tcW w:w="1080" w:type="dxa"/>
            <w:noWrap/>
            <w:hideMark/>
          </w:tcPr>
          <w:p w14:paraId="0E368D05" w14:textId="77777777" w:rsidR="00F52141" w:rsidRPr="00F52141" w:rsidRDefault="00F52141" w:rsidP="00F52141">
            <w:r w:rsidRPr="00F52141">
              <w:t>92</w:t>
            </w:r>
          </w:p>
        </w:tc>
        <w:tc>
          <w:tcPr>
            <w:tcW w:w="1080" w:type="dxa"/>
            <w:noWrap/>
            <w:hideMark/>
          </w:tcPr>
          <w:p w14:paraId="5DCCB6A1" w14:textId="77777777" w:rsidR="00F52141" w:rsidRPr="00F52141" w:rsidRDefault="00F52141" w:rsidP="00F52141">
            <w:r w:rsidRPr="00F52141">
              <w:t>124</w:t>
            </w:r>
          </w:p>
        </w:tc>
        <w:tc>
          <w:tcPr>
            <w:tcW w:w="1080" w:type="dxa"/>
            <w:noWrap/>
            <w:hideMark/>
          </w:tcPr>
          <w:p w14:paraId="11873913" w14:textId="77777777" w:rsidR="00F52141" w:rsidRPr="00F52141" w:rsidRDefault="00F52141" w:rsidP="00F52141">
            <w:r w:rsidRPr="00F52141">
              <w:t>105</w:t>
            </w:r>
          </w:p>
        </w:tc>
        <w:tc>
          <w:tcPr>
            <w:tcW w:w="1080" w:type="dxa"/>
            <w:noWrap/>
            <w:hideMark/>
          </w:tcPr>
          <w:p w14:paraId="0BA547AD" w14:textId="77777777" w:rsidR="00F52141" w:rsidRPr="00F52141" w:rsidRDefault="00F52141" w:rsidP="00F52141">
            <w:r w:rsidRPr="00F52141">
              <w:t>11</w:t>
            </w:r>
          </w:p>
        </w:tc>
      </w:tr>
      <w:tr w:rsidR="00F52141" w:rsidRPr="00F52141" w14:paraId="28572173" w14:textId="77777777" w:rsidTr="00F52141">
        <w:trPr>
          <w:trHeight w:val="320"/>
        </w:trPr>
        <w:tc>
          <w:tcPr>
            <w:tcW w:w="2320" w:type="dxa"/>
            <w:noWrap/>
            <w:hideMark/>
          </w:tcPr>
          <w:p w14:paraId="57533DD9" w14:textId="77777777" w:rsidR="00F52141" w:rsidRPr="00F52141" w:rsidRDefault="00F52141">
            <w:r w:rsidRPr="00F52141">
              <w:t>Total</w:t>
            </w:r>
          </w:p>
        </w:tc>
        <w:tc>
          <w:tcPr>
            <w:tcW w:w="1080" w:type="dxa"/>
            <w:noWrap/>
            <w:hideMark/>
          </w:tcPr>
          <w:p w14:paraId="2F789B87" w14:textId="77777777" w:rsidR="00F52141" w:rsidRPr="00F52141" w:rsidRDefault="00F52141" w:rsidP="00F52141">
            <w:r w:rsidRPr="00F52141">
              <w:t>571</w:t>
            </w:r>
          </w:p>
        </w:tc>
        <w:tc>
          <w:tcPr>
            <w:tcW w:w="1080" w:type="dxa"/>
            <w:noWrap/>
            <w:hideMark/>
          </w:tcPr>
          <w:p w14:paraId="40F360E3" w14:textId="77777777" w:rsidR="00F52141" w:rsidRPr="00F52141" w:rsidRDefault="00F52141" w:rsidP="00F52141">
            <w:r w:rsidRPr="00F52141">
              <w:t>602</w:t>
            </w:r>
          </w:p>
        </w:tc>
        <w:tc>
          <w:tcPr>
            <w:tcW w:w="1080" w:type="dxa"/>
            <w:noWrap/>
            <w:hideMark/>
          </w:tcPr>
          <w:p w14:paraId="53D8ABF2" w14:textId="77777777" w:rsidR="00F52141" w:rsidRPr="00F52141" w:rsidRDefault="00F52141" w:rsidP="00F52141">
            <w:r w:rsidRPr="00F52141">
              <w:t>630</w:t>
            </w:r>
          </w:p>
        </w:tc>
        <w:tc>
          <w:tcPr>
            <w:tcW w:w="1080" w:type="dxa"/>
            <w:noWrap/>
            <w:hideMark/>
          </w:tcPr>
          <w:p w14:paraId="3A4947B1" w14:textId="77777777" w:rsidR="00F52141" w:rsidRPr="00F52141" w:rsidRDefault="00F52141" w:rsidP="00F52141">
            <w:r w:rsidRPr="00F52141">
              <w:t>565</w:t>
            </w:r>
          </w:p>
        </w:tc>
        <w:tc>
          <w:tcPr>
            <w:tcW w:w="1080" w:type="dxa"/>
            <w:noWrap/>
            <w:hideMark/>
          </w:tcPr>
          <w:p w14:paraId="285036E8" w14:textId="77777777" w:rsidR="00F52141" w:rsidRPr="00F52141" w:rsidRDefault="00F52141" w:rsidP="00F52141">
            <w:r w:rsidRPr="00F52141">
              <w:t>95</w:t>
            </w:r>
          </w:p>
        </w:tc>
      </w:tr>
    </w:tbl>
    <w:p w14:paraId="7E95F4DE" w14:textId="60BA7F44" w:rsidR="00F52141" w:rsidRDefault="00F52141" w:rsidP="00F52141"/>
    <w:p w14:paraId="6DB138DB" w14:textId="1B453842" w:rsidR="00F52141" w:rsidRDefault="00F52141" w:rsidP="00F52141">
      <w:r w:rsidRPr="00F52141">
        <w:t xml:space="preserve">Detected IVPD Domestic Abuse Crimes in selected </w:t>
      </w:r>
      <w:r>
        <w:t>Multi-Member Wards</w:t>
      </w:r>
      <w:r w:rsidRPr="00F52141">
        <w:t>, E Division</w:t>
      </w:r>
    </w:p>
    <w:p w14:paraId="60D9A036" w14:textId="77777777" w:rsidR="00F52141" w:rsidRDefault="00F52141" w:rsidP="00F52141">
      <w:r w:rsidRPr="00F52141">
        <w:t>Period: 1st of January 2019 - 31st March 2023 (Calendar Years)</w:t>
      </w:r>
    </w:p>
    <w:tbl>
      <w:tblPr>
        <w:tblStyle w:val="TableGrid"/>
        <w:tblW w:w="0" w:type="auto"/>
        <w:tblLook w:val="04A0" w:firstRow="1" w:lastRow="0" w:firstColumn="1" w:lastColumn="0" w:noHBand="0" w:noVBand="1"/>
        <w:tblCaption w:val="Detected iVPD Domestic Abuse Crimes in selected Multi Member Wards - E Division"/>
        <w:tblDescription w:val="Detected iVPD Domestic Abuse Crimes in selected Multi Member Wards - E Division"/>
      </w:tblPr>
      <w:tblGrid>
        <w:gridCol w:w="2320"/>
        <w:gridCol w:w="1080"/>
        <w:gridCol w:w="1080"/>
        <w:gridCol w:w="1080"/>
        <w:gridCol w:w="1080"/>
        <w:gridCol w:w="1080"/>
      </w:tblGrid>
      <w:tr w:rsidR="00F52141" w:rsidRPr="00F52141" w14:paraId="30C671F9" w14:textId="77777777" w:rsidTr="00F5037E">
        <w:trPr>
          <w:trHeight w:val="320"/>
          <w:tblHeader/>
        </w:trPr>
        <w:tc>
          <w:tcPr>
            <w:tcW w:w="2320" w:type="dxa"/>
            <w:shd w:val="clear" w:color="auto" w:fill="D9D9D9" w:themeFill="background1" w:themeFillShade="D9"/>
            <w:noWrap/>
            <w:hideMark/>
          </w:tcPr>
          <w:p w14:paraId="2B2742EA" w14:textId="77777777" w:rsidR="00F52141" w:rsidRPr="00F52141" w:rsidRDefault="00F52141" w:rsidP="00F5037E">
            <w:r w:rsidRPr="00F52141">
              <w:t>Multi Member Ward</w:t>
            </w:r>
          </w:p>
        </w:tc>
        <w:tc>
          <w:tcPr>
            <w:tcW w:w="1080" w:type="dxa"/>
            <w:shd w:val="clear" w:color="auto" w:fill="D9D9D9" w:themeFill="background1" w:themeFillShade="D9"/>
            <w:noWrap/>
            <w:hideMark/>
          </w:tcPr>
          <w:p w14:paraId="1C3EC3F5" w14:textId="77777777" w:rsidR="00F52141" w:rsidRPr="00F52141" w:rsidRDefault="00F52141" w:rsidP="00F5037E">
            <w:r w:rsidRPr="00F52141">
              <w:t>2019</w:t>
            </w:r>
          </w:p>
        </w:tc>
        <w:tc>
          <w:tcPr>
            <w:tcW w:w="1080" w:type="dxa"/>
            <w:shd w:val="clear" w:color="auto" w:fill="D9D9D9" w:themeFill="background1" w:themeFillShade="D9"/>
            <w:noWrap/>
            <w:hideMark/>
          </w:tcPr>
          <w:p w14:paraId="2EF04347" w14:textId="77777777" w:rsidR="00F52141" w:rsidRPr="00F52141" w:rsidRDefault="00F52141" w:rsidP="00F5037E">
            <w:r w:rsidRPr="00F52141">
              <w:t>2020</w:t>
            </w:r>
          </w:p>
        </w:tc>
        <w:tc>
          <w:tcPr>
            <w:tcW w:w="1080" w:type="dxa"/>
            <w:shd w:val="clear" w:color="auto" w:fill="D9D9D9" w:themeFill="background1" w:themeFillShade="D9"/>
            <w:noWrap/>
            <w:hideMark/>
          </w:tcPr>
          <w:p w14:paraId="5251DA40" w14:textId="77777777" w:rsidR="00F52141" w:rsidRPr="00F52141" w:rsidRDefault="00F52141" w:rsidP="00F5037E">
            <w:r w:rsidRPr="00F52141">
              <w:t>2021</w:t>
            </w:r>
          </w:p>
        </w:tc>
        <w:tc>
          <w:tcPr>
            <w:tcW w:w="1080" w:type="dxa"/>
            <w:shd w:val="clear" w:color="auto" w:fill="D9D9D9" w:themeFill="background1" w:themeFillShade="D9"/>
            <w:noWrap/>
            <w:hideMark/>
          </w:tcPr>
          <w:p w14:paraId="292EB2D3" w14:textId="77777777" w:rsidR="00F52141" w:rsidRPr="00F52141" w:rsidRDefault="00F52141" w:rsidP="00F5037E">
            <w:r w:rsidRPr="00F52141">
              <w:t>2022</w:t>
            </w:r>
          </w:p>
        </w:tc>
        <w:tc>
          <w:tcPr>
            <w:tcW w:w="1080" w:type="dxa"/>
            <w:shd w:val="clear" w:color="auto" w:fill="D9D9D9" w:themeFill="background1" w:themeFillShade="D9"/>
            <w:noWrap/>
            <w:hideMark/>
          </w:tcPr>
          <w:p w14:paraId="7F8F1FDE" w14:textId="77777777" w:rsidR="00F52141" w:rsidRPr="00F52141" w:rsidRDefault="00F52141" w:rsidP="00F5037E">
            <w:r w:rsidRPr="00F52141">
              <w:t>2023*</w:t>
            </w:r>
          </w:p>
        </w:tc>
      </w:tr>
      <w:tr w:rsidR="00F52141" w:rsidRPr="00F52141" w14:paraId="52591B0C" w14:textId="77777777" w:rsidTr="00F5037E">
        <w:trPr>
          <w:trHeight w:val="320"/>
        </w:trPr>
        <w:tc>
          <w:tcPr>
            <w:tcW w:w="2320" w:type="dxa"/>
            <w:noWrap/>
            <w:hideMark/>
          </w:tcPr>
          <w:p w14:paraId="480F2DB4" w14:textId="3977D877" w:rsidR="00F52141" w:rsidRPr="00F52141" w:rsidRDefault="00F52141" w:rsidP="00F52141">
            <w:r w:rsidRPr="00492304">
              <w:t>Almond</w:t>
            </w:r>
          </w:p>
        </w:tc>
        <w:tc>
          <w:tcPr>
            <w:tcW w:w="1080" w:type="dxa"/>
            <w:noWrap/>
            <w:hideMark/>
          </w:tcPr>
          <w:p w14:paraId="095940D7" w14:textId="45CDE30E" w:rsidR="00F52141" w:rsidRPr="00F52141" w:rsidRDefault="00F52141" w:rsidP="00F52141">
            <w:r w:rsidRPr="00492304">
              <w:t>121</w:t>
            </w:r>
          </w:p>
        </w:tc>
        <w:tc>
          <w:tcPr>
            <w:tcW w:w="1080" w:type="dxa"/>
            <w:noWrap/>
            <w:hideMark/>
          </w:tcPr>
          <w:p w14:paraId="4019218B" w14:textId="53278203" w:rsidR="00F52141" w:rsidRPr="00F52141" w:rsidRDefault="00F52141" w:rsidP="00F52141">
            <w:r w:rsidRPr="00492304">
              <w:t>144</w:t>
            </w:r>
          </w:p>
        </w:tc>
        <w:tc>
          <w:tcPr>
            <w:tcW w:w="1080" w:type="dxa"/>
            <w:noWrap/>
            <w:hideMark/>
          </w:tcPr>
          <w:p w14:paraId="1F289622" w14:textId="5B51E9DF" w:rsidR="00F52141" w:rsidRPr="00F52141" w:rsidRDefault="00F52141" w:rsidP="00F52141">
            <w:r w:rsidRPr="00492304">
              <w:t>116</w:t>
            </w:r>
          </w:p>
        </w:tc>
        <w:tc>
          <w:tcPr>
            <w:tcW w:w="1080" w:type="dxa"/>
            <w:noWrap/>
            <w:hideMark/>
          </w:tcPr>
          <w:p w14:paraId="73145883" w14:textId="60DB6EA7" w:rsidR="00F52141" w:rsidRPr="00F52141" w:rsidRDefault="00F52141" w:rsidP="00F52141">
            <w:r w:rsidRPr="00492304">
              <w:t>168</w:t>
            </w:r>
          </w:p>
        </w:tc>
        <w:tc>
          <w:tcPr>
            <w:tcW w:w="1080" w:type="dxa"/>
            <w:noWrap/>
            <w:hideMark/>
          </w:tcPr>
          <w:p w14:paraId="6E948256" w14:textId="383CECE5" w:rsidR="00F52141" w:rsidRPr="00F52141" w:rsidRDefault="00F52141" w:rsidP="00F52141">
            <w:r w:rsidRPr="00492304">
              <w:t>15</w:t>
            </w:r>
          </w:p>
        </w:tc>
      </w:tr>
      <w:tr w:rsidR="00F52141" w:rsidRPr="00F52141" w14:paraId="2F77C852" w14:textId="77777777" w:rsidTr="00F5037E">
        <w:trPr>
          <w:trHeight w:val="310"/>
        </w:trPr>
        <w:tc>
          <w:tcPr>
            <w:tcW w:w="2320" w:type="dxa"/>
            <w:noWrap/>
            <w:hideMark/>
          </w:tcPr>
          <w:p w14:paraId="3F6F744D" w14:textId="3205AB2F" w:rsidR="00F52141" w:rsidRPr="00F52141" w:rsidRDefault="00F52141" w:rsidP="00F52141">
            <w:r w:rsidRPr="00492304">
              <w:t>Forth</w:t>
            </w:r>
          </w:p>
        </w:tc>
        <w:tc>
          <w:tcPr>
            <w:tcW w:w="1080" w:type="dxa"/>
            <w:noWrap/>
            <w:hideMark/>
          </w:tcPr>
          <w:p w14:paraId="31CD78C1" w14:textId="6C22A5A6" w:rsidR="00F52141" w:rsidRPr="00F52141" w:rsidRDefault="00F52141" w:rsidP="00F52141">
            <w:r w:rsidRPr="00492304">
              <w:t>196</w:t>
            </w:r>
          </w:p>
        </w:tc>
        <w:tc>
          <w:tcPr>
            <w:tcW w:w="1080" w:type="dxa"/>
            <w:noWrap/>
            <w:hideMark/>
          </w:tcPr>
          <w:p w14:paraId="329E423B" w14:textId="2A589A4E" w:rsidR="00F52141" w:rsidRPr="00F52141" w:rsidRDefault="00F52141" w:rsidP="00F52141">
            <w:r w:rsidRPr="00492304">
              <w:t>216</w:t>
            </w:r>
          </w:p>
        </w:tc>
        <w:tc>
          <w:tcPr>
            <w:tcW w:w="1080" w:type="dxa"/>
            <w:noWrap/>
            <w:hideMark/>
          </w:tcPr>
          <w:p w14:paraId="7C5F9B29" w14:textId="26E1FA57" w:rsidR="00F52141" w:rsidRPr="00F52141" w:rsidRDefault="00F52141" w:rsidP="00F52141">
            <w:r w:rsidRPr="00492304">
              <w:t>230</w:t>
            </w:r>
          </w:p>
        </w:tc>
        <w:tc>
          <w:tcPr>
            <w:tcW w:w="1080" w:type="dxa"/>
            <w:noWrap/>
            <w:hideMark/>
          </w:tcPr>
          <w:p w14:paraId="7AD069E7" w14:textId="2BDDE31E" w:rsidR="00F52141" w:rsidRPr="00F52141" w:rsidRDefault="00F52141" w:rsidP="00F52141">
            <w:r w:rsidRPr="00492304">
              <w:t>150</w:t>
            </w:r>
          </w:p>
        </w:tc>
        <w:tc>
          <w:tcPr>
            <w:tcW w:w="1080" w:type="dxa"/>
            <w:noWrap/>
            <w:hideMark/>
          </w:tcPr>
          <w:p w14:paraId="287BC66B" w14:textId="1F1B5C73" w:rsidR="00F52141" w:rsidRPr="00F52141" w:rsidRDefault="00F52141" w:rsidP="00F52141">
            <w:r w:rsidRPr="00492304">
              <w:t>24</w:t>
            </w:r>
          </w:p>
        </w:tc>
      </w:tr>
      <w:tr w:rsidR="00F52141" w:rsidRPr="00F52141" w14:paraId="509738D7" w14:textId="77777777" w:rsidTr="00F5037E">
        <w:trPr>
          <w:trHeight w:val="310"/>
        </w:trPr>
        <w:tc>
          <w:tcPr>
            <w:tcW w:w="2320" w:type="dxa"/>
            <w:noWrap/>
            <w:hideMark/>
          </w:tcPr>
          <w:p w14:paraId="214CB647" w14:textId="2E8EE7F8" w:rsidR="00F52141" w:rsidRPr="00F52141" w:rsidRDefault="00F52141" w:rsidP="00F52141">
            <w:r w:rsidRPr="00492304">
              <w:t>Inverleith</w:t>
            </w:r>
          </w:p>
        </w:tc>
        <w:tc>
          <w:tcPr>
            <w:tcW w:w="1080" w:type="dxa"/>
            <w:noWrap/>
            <w:hideMark/>
          </w:tcPr>
          <w:p w14:paraId="16F97605" w14:textId="4FD420C6" w:rsidR="00F52141" w:rsidRPr="00F52141" w:rsidRDefault="00F52141" w:rsidP="00F52141">
            <w:r w:rsidRPr="00492304">
              <w:t>62</w:t>
            </w:r>
          </w:p>
        </w:tc>
        <w:tc>
          <w:tcPr>
            <w:tcW w:w="1080" w:type="dxa"/>
            <w:noWrap/>
            <w:hideMark/>
          </w:tcPr>
          <w:p w14:paraId="7B316871" w14:textId="71BE914A" w:rsidR="00F52141" w:rsidRPr="00F52141" w:rsidRDefault="00F52141" w:rsidP="00F52141">
            <w:r w:rsidRPr="00492304">
              <w:t>68</w:t>
            </w:r>
          </w:p>
        </w:tc>
        <w:tc>
          <w:tcPr>
            <w:tcW w:w="1080" w:type="dxa"/>
            <w:noWrap/>
            <w:hideMark/>
          </w:tcPr>
          <w:p w14:paraId="3180B3F5" w14:textId="3212F255" w:rsidR="00F52141" w:rsidRPr="00F52141" w:rsidRDefault="00F52141" w:rsidP="00F52141">
            <w:r w:rsidRPr="00492304">
              <w:t>90</w:t>
            </w:r>
          </w:p>
        </w:tc>
        <w:tc>
          <w:tcPr>
            <w:tcW w:w="1080" w:type="dxa"/>
            <w:noWrap/>
            <w:hideMark/>
          </w:tcPr>
          <w:p w14:paraId="3184900D" w14:textId="16E3B6D4" w:rsidR="00F52141" w:rsidRPr="00F52141" w:rsidRDefault="00F52141" w:rsidP="00F52141">
            <w:r w:rsidRPr="00492304">
              <w:t>61</w:t>
            </w:r>
          </w:p>
        </w:tc>
        <w:tc>
          <w:tcPr>
            <w:tcW w:w="1080" w:type="dxa"/>
            <w:noWrap/>
            <w:hideMark/>
          </w:tcPr>
          <w:p w14:paraId="45971897" w14:textId="72F4A051" w:rsidR="00F52141" w:rsidRPr="00F52141" w:rsidRDefault="00F52141" w:rsidP="00F52141">
            <w:r w:rsidRPr="00492304">
              <w:t>7</w:t>
            </w:r>
          </w:p>
        </w:tc>
      </w:tr>
      <w:tr w:rsidR="00F52141" w:rsidRPr="00F52141" w14:paraId="0501A7B5" w14:textId="77777777" w:rsidTr="00F5037E">
        <w:trPr>
          <w:trHeight w:val="320"/>
        </w:trPr>
        <w:tc>
          <w:tcPr>
            <w:tcW w:w="2320" w:type="dxa"/>
            <w:noWrap/>
            <w:hideMark/>
          </w:tcPr>
          <w:p w14:paraId="546C5DBB" w14:textId="77777777" w:rsidR="00F52141" w:rsidRPr="00F52141" w:rsidRDefault="00F52141" w:rsidP="00F52141">
            <w:r w:rsidRPr="00F52141">
              <w:t>Total</w:t>
            </w:r>
          </w:p>
        </w:tc>
        <w:tc>
          <w:tcPr>
            <w:tcW w:w="1080" w:type="dxa"/>
            <w:noWrap/>
            <w:hideMark/>
          </w:tcPr>
          <w:p w14:paraId="5C54AFAA" w14:textId="02A2B3EC" w:rsidR="00F52141" w:rsidRPr="00F52141" w:rsidRDefault="00F52141" w:rsidP="00F52141">
            <w:r w:rsidRPr="00F52141">
              <w:t>379</w:t>
            </w:r>
          </w:p>
        </w:tc>
        <w:tc>
          <w:tcPr>
            <w:tcW w:w="1080" w:type="dxa"/>
            <w:noWrap/>
            <w:hideMark/>
          </w:tcPr>
          <w:p w14:paraId="37E3F9B4" w14:textId="5C1BD419" w:rsidR="00F52141" w:rsidRPr="00F52141" w:rsidRDefault="00F52141" w:rsidP="00F52141">
            <w:r w:rsidRPr="00F52141">
              <w:t>428</w:t>
            </w:r>
          </w:p>
        </w:tc>
        <w:tc>
          <w:tcPr>
            <w:tcW w:w="1080" w:type="dxa"/>
            <w:noWrap/>
            <w:hideMark/>
          </w:tcPr>
          <w:p w14:paraId="3FEF4C47" w14:textId="73C551A2" w:rsidR="00F52141" w:rsidRPr="00F52141" w:rsidRDefault="00F52141" w:rsidP="00F52141">
            <w:r w:rsidRPr="00F52141">
              <w:t>436</w:t>
            </w:r>
          </w:p>
        </w:tc>
        <w:tc>
          <w:tcPr>
            <w:tcW w:w="1080" w:type="dxa"/>
            <w:noWrap/>
            <w:hideMark/>
          </w:tcPr>
          <w:p w14:paraId="5A4E0A1F" w14:textId="7DC9DDB3" w:rsidR="00F52141" w:rsidRPr="00F52141" w:rsidRDefault="00F52141" w:rsidP="00F52141">
            <w:r w:rsidRPr="00F52141">
              <w:t>379</w:t>
            </w:r>
          </w:p>
        </w:tc>
        <w:tc>
          <w:tcPr>
            <w:tcW w:w="1080" w:type="dxa"/>
            <w:noWrap/>
            <w:hideMark/>
          </w:tcPr>
          <w:p w14:paraId="7EE7284A" w14:textId="106FD638" w:rsidR="00F52141" w:rsidRPr="00F52141" w:rsidRDefault="00F52141" w:rsidP="00F52141">
            <w:r w:rsidRPr="00F52141">
              <w:t>46</w:t>
            </w:r>
          </w:p>
        </w:tc>
      </w:tr>
    </w:tbl>
    <w:p w14:paraId="498C0C73" w14:textId="569483DD" w:rsidR="00F52141" w:rsidRDefault="00F52141" w:rsidP="00F52141"/>
    <w:p w14:paraId="1A939532" w14:textId="3756E83D" w:rsidR="00F52141" w:rsidRDefault="00F52141" w:rsidP="00F52141">
      <w:pPr>
        <w:pStyle w:val="Heading2"/>
      </w:pPr>
      <w:r>
        <w:t>Caveats:</w:t>
      </w:r>
    </w:p>
    <w:p w14:paraId="1C1833A5" w14:textId="7D5EC663" w:rsidR="00F52141" w:rsidRDefault="00F52141" w:rsidP="00F52141">
      <w:r w:rsidRPr="00F52141">
        <w:t>All statistics are provisional and should be treated as management information. All data have been extracted from Police Scotland internal systems and are correct as at 01/06/2023.</w:t>
      </w:r>
    </w:p>
    <w:p w14:paraId="0D7BD280" w14:textId="3C5EA455" w:rsidR="009079A6" w:rsidRDefault="00F52141" w:rsidP="00F52141">
      <w:r w:rsidRPr="00F52141">
        <w:t xml:space="preserve">Data was extracted based on the crime's </w:t>
      </w:r>
      <w:r>
        <w:t>recorded</w:t>
      </w:r>
      <w:r w:rsidRPr="00F52141">
        <w:t xml:space="preserve"> date</w:t>
      </w:r>
      <w:r>
        <w:t xml:space="preserve"> for recorded crimes and detected date for detected crimes</w:t>
      </w:r>
      <w:r w:rsidRPr="00F52141">
        <w:t>.</w:t>
      </w:r>
    </w:p>
    <w:p w14:paraId="5DBFBAE4" w14:textId="77777777" w:rsidR="009079A6" w:rsidRDefault="009079A6" w:rsidP="009079A6">
      <w:pPr>
        <w:tabs>
          <w:tab w:val="left" w:pos="5400"/>
        </w:tabs>
        <w:jc w:val="both"/>
        <w:outlineLvl w:val="0"/>
      </w:pPr>
      <w:r>
        <w:t xml:space="preserve">The interim Vulnerable Persons Database (iVPD) is the formal means by which Police Scotland record police contact with adults, children and young people who are, or are perceived to be, experiencing some form of adversity and / or situational vulnerability, which </w:t>
      </w:r>
      <w:r>
        <w:lastRenderedPageBreak/>
        <w:t xml:space="preserve">may impact on their current or future wellbeing; or where force policy dictates. E.g. Domestic abuse, hate crime, youth offending or to record details of victim’s rights under Section 8 and 9 of the </w:t>
      </w:r>
      <w:hyperlink r:id="rId10" w:history="1">
        <w:r>
          <w:rPr>
            <w:rStyle w:val="Hyperlink"/>
          </w:rPr>
          <w:t>Victims and Witnesses (Scotland) Act 2014</w:t>
        </w:r>
      </w:hyperlink>
      <w:r>
        <w:rPr>
          <w:u w:val="single"/>
        </w:rPr>
        <w:t>.</w:t>
      </w:r>
      <w:r>
        <w:t xml:space="preserve"> </w:t>
      </w:r>
    </w:p>
    <w:p w14:paraId="64436911" w14:textId="77777777" w:rsidR="009079A6" w:rsidRDefault="009079A6" w:rsidP="009079A6">
      <w:pPr>
        <w:tabs>
          <w:tab w:val="left" w:pos="5400"/>
        </w:tabs>
        <w:jc w:val="both"/>
        <w:outlineLvl w:val="0"/>
        <w:rPr>
          <w:bCs/>
        </w:rPr>
      </w:pPr>
      <w:r>
        <w:t xml:space="preserve">Contact is recorded as a Concern Report on the iVPD </w:t>
      </w:r>
      <w:r>
        <w:rPr>
          <w:bCs/>
        </w:rPr>
        <w:t>and Police Scotland record a concern report in relation to all incidents of domestic abuse.  The domestic abuse statistics are obtained from the iVPD.</w:t>
      </w:r>
    </w:p>
    <w:p w14:paraId="12D187CB" w14:textId="041E8F89" w:rsidR="00F52141" w:rsidRDefault="00F52141" w:rsidP="00F52141">
      <w:r w:rsidRPr="00F52141">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r>
        <w:t>.</w:t>
      </w:r>
    </w:p>
    <w:p w14:paraId="2A1E22DF" w14:textId="059CAE46" w:rsidR="00F52141" w:rsidRPr="00F52141" w:rsidRDefault="00F52141" w:rsidP="00F52141">
      <w:pPr>
        <w:rPr>
          <w:rFonts w:eastAsiaTheme="majorEastAsia" w:cstheme="majorBidi"/>
          <w:b/>
          <w:color w:val="000000" w:themeColor="text1"/>
          <w:szCs w:val="26"/>
        </w:rPr>
      </w:pPr>
      <w:r w:rsidRPr="00F52141">
        <w:t>Please note that these data are collated from the Police Scotland iVPD system, which has an automated weeding and retention policy built on to it. A copy of the retention policy is available on the Police Scotland internet site (</w:t>
      </w:r>
      <w:hyperlink r:id="rId11" w:history="1">
        <w:r w:rsidRPr="00372CC2">
          <w:rPr>
            <w:rStyle w:val="Hyperlink"/>
          </w:rPr>
          <w:t>https://www.scotland.police.uk/access-to-information/freedom-of-information/disclosure-log/2021/june/21-1479-sop-records-retention/</w:t>
        </w:r>
      </w:hyperlink>
      <w:r w:rsidRPr="00F52141">
        <w:t>).</w:t>
      </w:r>
    </w:p>
    <w:p w14:paraId="611F3D4C" w14:textId="6466FA6C" w:rsidR="00F52141" w:rsidRDefault="00F52141" w:rsidP="00F52141">
      <w:pPr>
        <w:tabs>
          <w:tab w:val="left" w:pos="5400"/>
        </w:tabs>
        <w:rPr>
          <w:rFonts w:eastAsiaTheme="majorEastAsia" w:cstheme="majorBidi"/>
          <w:b/>
          <w:color w:val="000000" w:themeColor="text1"/>
          <w:szCs w:val="26"/>
        </w:rPr>
      </w:pPr>
      <w:r w:rsidRPr="00F52141">
        <w:rPr>
          <w:rFonts w:eastAsiaTheme="majorEastAsia" w:cstheme="majorBidi"/>
          <w:b/>
          <w:color w:val="000000" w:themeColor="text1"/>
          <w:szCs w:val="26"/>
        </w:rPr>
        <w:t xml:space="preserve">I would also like to request the total number of recorded and detected crime in multi-member wards: Forth, Almond and Inverleith (calendar years from 2019-2020 to 2022-2023). </w:t>
      </w:r>
    </w:p>
    <w:p w14:paraId="3C3951E9" w14:textId="748BEB1A" w:rsidR="008F039B" w:rsidRDefault="008F039B" w:rsidP="008F039B">
      <w:pPr>
        <w:pStyle w:val="Default"/>
        <w:jc w:val="both"/>
      </w:pPr>
      <w:r>
        <w:t>Please be advised that the requested information is intended for future publication.</w:t>
      </w:r>
    </w:p>
    <w:p w14:paraId="1D33BEA4" w14:textId="36C72F12" w:rsidR="008F039B" w:rsidRDefault="008F039B" w:rsidP="008F039B">
      <w:pPr>
        <w:pStyle w:val="Default"/>
        <w:jc w:val="both"/>
      </w:pPr>
      <w:r>
        <w:t>As such, in terms of Section 16 of the Freedom of Information (Scotland) Act 2002, I am refusing to provide you with the information sought. Section 16 requires Police Scotland when refusing to provide such information because it is exempt, to provide you with a notice which:</w:t>
      </w:r>
    </w:p>
    <w:p w14:paraId="65255F7C" w14:textId="77777777" w:rsidR="008F039B" w:rsidRDefault="008F039B" w:rsidP="008F039B">
      <w:pPr>
        <w:pStyle w:val="Default"/>
        <w:jc w:val="both"/>
      </w:pPr>
      <w:r>
        <w:t>(a) states that it holds the information,</w:t>
      </w:r>
    </w:p>
    <w:p w14:paraId="65CD03F1" w14:textId="77777777" w:rsidR="008F039B" w:rsidRDefault="008F039B" w:rsidP="008F039B">
      <w:pPr>
        <w:pStyle w:val="Default"/>
        <w:jc w:val="both"/>
      </w:pPr>
      <w:r>
        <w:t>(b) states that it is claiming an exemption,</w:t>
      </w:r>
    </w:p>
    <w:p w14:paraId="051D23F9" w14:textId="77777777" w:rsidR="008F039B" w:rsidRDefault="008F039B" w:rsidP="008F039B">
      <w:pPr>
        <w:pStyle w:val="Default"/>
        <w:jc w:val="both"/>
      </w:pPr>
      <w:r>
        <w:t>(c) specifies the exemption in question and</w:t>
      </w:r>
    </w:p>
    <w:p w14:paraId="0D17CDE7" w14:textId="12658B4D" w:rsidR="008F039B" w:rsidRDefault="008F039B" w:rsidP="008F039B">
      <w:pPr>
        <w:pStyle w:val="Default"/>
        <w:jc w:val="both"/>
      </w:pPr>
      <w:r>
        <w:t>(d) states, if that would not be otherwise apparent, why the exemption applies.</w:t>
      </w:r>
    </w:p>
    <w:p w14:paraId="6542DDF3" w14:textId="305BB2E1" w:rsidR="008F039B" w:rsidRDefault="008F039B" w:rsidP="008F039B">
      <w:pPr>
        <w:pStyle w:val="Default"/>
        <w:jc w:val="both"/>
      </w:pPr>
      <w:r>
        <w:t>I can confirm that Police Scotland holds the information that you have requested and the exemption that I consider to be applicable is set out at Section 26(1) of the Act - information intended for future publication:</w:t>
      </w:r>
    </w:p>
    <w:p w14:paraId="5149949C" w14:textId="77777777" w:rsidR="008F039B" w:rsidRDefault="008F039B" w:rsidP="008F039B">
      <w:pPr>
        <w:pStyle w:val="Default"/>
        <w:jc w:val="both"/>
      </w:pPr>
    </w:p>
    <w:p w14:paraId="0ED6FCA4" w14:textId="56936EFE" w:rsidR="008F039B" w:rsidRDefault="008F039B" w:rsidP="008F039B">
      <w:pPr>
        <w:pStyle w:val="Default"/>
        <w:jc w:val="both"/>
      </w:pPr>
      <w:r>
        <w:t>“</w:t>
      </w:r>
      <w:r w:rsidRPr="008F039B">
        <w:t>Information is exempt information if it is held with a view to its being published by a Scottish public authority; or</w:t>
      </w:r>
      <w:r>
        <w:t xml:space="preserve"> </w:t>
      </w:r>
      <w:r w:rsidRPr="008F039B">
        <w:t>any other person</w:t>
      </w:r>
      <w:r>
        <w:t xml:space="preserve"> </w:t>
      </w:r>
      <w:r w:rsidRPr="008F039B">
        <w:t>at a date not later than twelve weeks after that on which the request for the information is made</w:t>
      </w:r>
      <w:r>
        <w:t>.”</w:t>
      </w:r>
    </w:p>
    <w:p w14:paraId="68A6DC7E" w14:textId="77777777" w:rsidR="008F039B" w:rsidRDefault="008F039B" w:rsidP="008F039B">
      <w:pPr>
        <w:pStyle w:val="Default"/>
        <w:jc w:val="both"/>
      </w:pPr>
    </w:p>
    <w:p w14:paraId="66900C2D" w14:textId="24F45F78" w:rsidR="00F52141" w:rsidRDefault="008F039B" w:rsidP="008F039B">
      <w:pPr>
        <w:pStyle w:val="Default"/>
        <w:jc w:val="both"/>
      </w:pPr>
      <w:r>
        <w:t>I can confirm that the information will be published on the below webpage:</w:t>
      </w:r>
    </w:p>
    <w:p w14:paraId="7E50C411" w14:textId="384FC046" w:rsidR="00BF6B81" w:rsidRPr="00B11A55" w:rsidRDefault="004162D1" w:rsidP="00793DD5">
      <w:pPr>
        <w:tabs>
          <w:tab w:val="left" w:pos="5400"/>
        </w:tabs>
      </w:pPr>
      <w:hyperlink r:id="rId12" w:history="1">
        <w:r w:rsidR="00F52141" w:rsidRPr="00F52141">
          <w:rPr>
            <w:color w:val="0000FF"/>
            <w:u w:val="single"/>
          </w:rPr>
          <w:t>Crime data - Police Scotland</w:t>
        </w:r>
      </w:hyperlink>
    </w:p>
    <w:p w14:paraId="7B7EC060" w14:textId="77777777" w:rsidR="00496A08" w:rsidRPr="00BF6B81" w:rsidRDefault="00496A08" w:rsidP="00793DD5">
      <w:r>
        <w:t xml:space="preserve">If you require any further </w:t>
      </w:r>
      <w:r w:rsidRPr="00874BFD">
        <w:t>assistance</w:t>
      </w:r>
      <w:r>
        <w:t xml:space="preserve"> please contact us quoting the reference above.</w:t>
      </w:r>
    </w:p>
    <w:p w14:paraId="48A71AFC"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DC315FB"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502F0F41" w14:textId="77777777" w:rsidR="00B461B2" w:rsidRDefault="00496A08" w:rsidP="00793DD5">
      <w:r w:rsidRPr="007C470A">
        <w:t>Following an OSIC appeal, you can appeal to the Court of Session on a point of law only.</w:t>
      </w:r>
      <w:r w:rsidR="00D47E36">
        <w:t xml:space="preserve"> </w:t>
      </w:r>
    </w:p>
    <w:p w14:paraId="38691EFC"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3D67261"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44EEBBFE"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2995" w14:textId="77777777" w:rsidR="00195CC4" w:rsidRDefault="00195CC4" w:rsidP="00491644">
      <w:r>
        <w:separator/>
      </w:r>
    </w:p>
  </w:endnote>
  <w:endnote w:type="continuationSeparator" w:id="0">
    <w:p w14:paraId="43963B0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F179" w14:textId="77777777" w:rsidR="00491644" w:rsidRDefault="00491644">
    <w:pPr>
      <w:pStyle w:val="Footer"/>
    </w:pPr>
  </w:p>
  <w:p w14:paraId="1A80644F" w14:textId="6ECFAE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204B"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EABE483" wp14:editId="036A5AF9">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230ACB8" wp14:editId="405ED36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4F86B4D6" w14:textId="27C7FFE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2F11" w14:textId="77777777" w:rsidR="00491644" w:rsidRDefault="00491644">
    <w:pPr>
      <w:pStyle w:val="Footer"/>
    </w:pPr>
  </w:p>
  <w:p w14:paraId="2208950A" w14:textId="1C5798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6EC3" w14:textId="77777777" w:rsidR="00195CC4" w:rsidRDefault="00195CC4" w:rsidP="00491644">
      <w:r>
        <w:separator/>
      </w:r>
    </w:p>
  </w:footnote>
  <w:footnote w:type="continuationSeparator" w:id="0">
    <w:p w14:paraId="098EE9DB"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46E8" w14:textId="3A5EB59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p w14:paraId="7BC4F723"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22FB" w14:textId="45298D8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226D" w14:textId="6C46910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62D1">
      <w:rPr>
        <w:rFonts w:ascii="Times New Roman" w:hAnsi="Times New Roman" w:cs="Times New Roman"/>
        <w:b/>
        <w:color w:val="FF0000"/>
      </w:rPr>
      <w:t>OFFICIAL</w:t>
    </w:r>
    <w:r>
      <w:rPr>
        <w:rFonts w:ascii="Times New Roman" w:hAnsi="Times New Roman" w:cs="Times New Roman"/>
        <w:b/>
        <w:color w:val="FF0000"/>
      </w:rPr>
      <w:fldChar w:fldCharType="end"/>
    </w:r>
  </w:p>
  <w:p w14:paraId="2F089906"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35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6363"/>
    <w:rsid w:val="00090F3B"/>
    <w:rsid w:val="000E6526"/>
    <w:rsid w:val="00141533"/>
    <w:rsid w:val="00167528"/>
    <w:rsid w:val="00195CC4"/>
    <w:rsid w:val="00207326"/>
    <w:rsid w:val="00253DF6"/>
    <w:rsid w:val="00255F1E"/>
    <w:rsid w:val="0036503B"/>
    <w:rsid w:val="003D6D03"/>
    <w:rsid w:val="003E12CA"/>
    <w:rsid w:val="004010DC"/>
    <w:rsid w:val="004162D1"/>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4BFD"/>
    <w:rsid w:val="008964EF"/>
    <w:rsid w:val="008F039B"/>
    <w:rsid w:val="009079A6"/>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E2373"/>
    <w:rsid w:val="00EF4761"/>
    <w:rsid w:val="00F52141"/>
    <w:rsid w:val="00F83B83"/>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95F854"/>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UnresolvedMention1">
    <w:name w:val="Unresolved Mention1"/>
    <w:basedOn w:val="DefaultParagraphFont"/>
    <w:uiPriority w:val="99"/>
    <w:semiHidden/>
    <w:unhideWhenUsed/>
    <w:rsid w:val="00F52141"/>
    <w:rPr>
      <w:color w:val="605E5C"/>
      <w:shd w:val="clear" w:color="auto" w:fill="E1DFDD"/>
    </w:rPr>
  </w:style>
  <w:style w:type="paragraph" w:styleId="NormalWeb">
    <w:name w:val="Normal (Web)"/>
    <w:basedOn w:val="Normal"/>
    <w:uiPriority w:val="99"/>
    <w:unhideWhenUsed/>
    <w:rsid w:val="009079A6"/>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3087">
      <w:bodyDiv w:val="1"/>
      <w:marLeft w:val="0"/>
      <w:marRight w:val="0"/>
      <w:marTop w:val="0"/>
      <w:marBottom w:val="0"/>
      <w:divBdr>
        <w:top w:val="none" w:sz="0" w:space="0" w:color="auto"/>
        <w:left w:val="none" w:sz="0" w:space="0" w:color="auto"/>
        <w:bottom w:val="none" w:sz="0" w:space="0" w:color="auto"/>
        <w:right w:val="none" w:sz="0" w:space="0" w:color="auto"/>
      </w:divBdr>
    </w:div>
    <w:div w:id="201302082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ymzlwhwj/joint-protocol-between-police-scotland-and-copfs-in-partnership-challenging-domestic-abuse.pdf?view=Standard" TargetMode="Externa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otland.police.uk/about-us/how-we-do-it/crime-dat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police.uk/access-to-information/freedom-of-information/disclosure-log/2021/june/21-1479-sop-records-reten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hyperlink" Target="http://www.legislation.gov.uk/asp/2014/1/contents/enacte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pfs.gov.uk/" TargetMode="Externa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2023-06-23T07:17:00Z</dcterms:created>
  <dcterms:modified xsi:type="dcterms:W3CDTF">2023-06-23T07:18:00Z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