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43F9D22" w:rsidR="00B17211" w:rsidRPr="00B17211" w:rsidRDefault="00B17211" w:rsidP="007F490F">
            <w:r w:rsidRPr="007F490F">
              <w:rPr>
                <w:rStyle w:val="Heading2Char"/>
              </w:rPr>
              <w:t>Our reference:</w:t>
            </w:r>
            <w:r>
              <w:t xml:space="preserve">  FOI 2</w:t>
            </w:r>
            <w:r w:rsidR="00EF0FBB">
              <w:t>5</w:t>
            </w:r>
            <w:r>
              <w:t>-</w:t>
            </w:r>
            <w:r w:rsidR="00867C03">
              <w:t>1154</w:t>
            </w:r>
          </w:p>
          <w:p w14:paraId="34BDABA6" w14:textId="3512FED6" w:rsidR="00B17211" w:rsidRDefault="00456324" w:rsidP="00EE2373">
            <w:r w:rsidRPr="007F490F">
              <w:rPr>
                <w:rStyle w:val="Heading2Char"/>
              </w:rPr>
              <w:t>Respon</w:t>
            </w:r>
            <w:r w:rsidR="007D55F6">
              <w:rPr>
                <w:rStyle w:val="Heading2Char"/>
              </w:rPr>
              <w:t>ded to:</w:t>
            </w:r>
            <w:r w:rsidR="007F490F">
              <w:t xml:space="preserve">  </w:t>
            </w:r>
            <w:r w:rsidR="0086505A">
              <w:t>10</w:t>
            </w:r>
            <w:r w:rsidR="006D5799">
              <w:t xml:space="preserve"> </w:t>
            </w:r>
            <w:r w:rsidR="0086505A">
              <w:t>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49AC6F5" w14:textId="77777777" w:rsidR="002B7C01" w:rsidRPr="002B7C01" w:rsidRDefault="002B7C01" w:rsidP="002B7C01">
      <w:pPr>
        <w:tabs>
          <w:tab w:val="left" w:pos="5400"/>
        </w:tabs>
        <w:rPr>
          <w:rFonts w:eastAsiaTheme="majorEastAsia" w:cstheme="majorBidi"/>
          <w:b/>
          <w:color w:val="000000" w:themeColor="text1"/>
          <w:szCs w:val="26"/>
        </w:rPr>
      </w:pPr>
      <w:r w:rsidRPr="002B7C01">
        <w:rPr>
          <w:rFonts w:eastAsiaTheme="majorEastAsia" w:cstheme="majorBidi"/>
          <w:b/>
          <w:color w:val="000000" w:themeColor="text1"/>
          <w:szCs w:val="26"/>
        </w:rPr>
        <w:t>Could you tell me how many young people aged 11-19 years have been found carrying a bladed weapon, by year, ie how many 11 year olds, how many 12 year olds etc over the past ten years, by year from 2015, please?</w:t>
      </w:r>
    </w:p>
    <w:p w14:paraId="2E0B3D08" w14:textId="77777777" w:rsidR="00940A30" w:rsidRDefault="00940A30" w:rsidP="00940A30">
      <w:r w:rsidRPr="002B7C01">
        <w:t xml:space="preserve">The Stop and Search Code of Practice and its associated recording methodology was implemented in May 2017. The information sought </w:t>
      </w:r>
      <w:r>
        <w:t>from May 2017</w:t>
      </w:r>
      <w:r w:rsidRPr="002B7C01">
        <w:t xml:space="preserve"> is held by Police Scotland, but I am refusing to provide it in terms of section 16(1) of the Act on the basis that the Section 25(1) exemption applies: “Information which the applicant can reasonably obtain other than by requesting it […] is exempt information”. The information sought is publicly available:</w:t>
      </w:r>
    </w:p>
    <w:p w14:paraId="003114A2" w14:textId="77777777" w:rsidR="00940A30" w:rsidRDefault="00940A30" w:rsidP="00940A30">
      <w:pPr>
        <w:tabs>
          <w:tab w:val="left" w:pos="5400"/>
        </w:tabs>
      </w:pPr>
      <w:hyperlink r:id="rId11" w:history="1">
        <w:r w:rsidRPr="002B7C01">
          <w:rPr>
            <w:rStyle w:val="Hyperlink"/>
          </w:rPr>
          <w:t>Data Publication - Police Scotland</w:t>
        </w:r>
      </w:hyperlink>
    </w:p>
    <w:p w14:paraId="697B86C7" w14:textId="77777777" w:rsidR="00940A30" w:rsidRDefault="00940A30" w:rsidP="00375AA0">
      <w:pPr>
        <w:tabs>
          <w:tab w:val="left" w:pos="5400"/>
        </w:tabs>
      </w:pPr>
      <w:r w:rsidRPr="00940A30">
        <w:t xml:space="preserve">With respect to </w:t>
      </w:r>
      <w:r>
        <w:t>incidents between January 2015 and May 2017</w:t>
      </w:r>
      <w:r w:rsidRPr="00940A30">
        <w:t xml:space="preserve">, please see the table below for relevant data. </w:t>
      </w:r>
    </w:p>
    <w:p w14:paraId="1967BC62" w14:textId="1ADC22A9" w:rsidR="00940A30" w:rsidRDefault="00940A30" w:rsidP="00375AA0">
      <w:pPr>
        <w:tabs>
          <w:tab w:val="left" w:pos="5400"/>
        </w:tabs>
      </w:pPr>
      <w:r w:rsidRPr="00940A30">
        <w:t>Please note caveats below the table.</w:t>
      </w:r>
      <w:r w:rsidR="00754FB1">
        <w:t xml:space="preserve">  We would urge caution comparing these </w:t>
      </w:r>
      <w:r w:rsidR="00867C03">
        <w:t>datasets, as the</w:t>
      </w:r>
      <w:r w:rsidR="00867C03" w:rsidRPr="00754FB1">
        <w:t xml:space="preserve"> data across this short time period employs different systems/methodologies</w:t>
      </w:r>
    </w:p>
    <w:p w14:paraId="34BDABAB" w14:textId="1A3FD53E" w:rsidR="00255F1E" w:rsidRPr="00940A30" w:rsidRDefault="00867C03" w:rsidP="00375AA0">
      <w:pPr>
        <w:tabs>
          <w:tab w:val="left" w:pos="5400"/>
        </w:tabs>
        <w:rPr>
          <w:i/>
          <w:iCs/>
        </w:rPr>
      </w:pPr>
      <w:r>
        <w:rPr>
          <w:i/>
          <w:iCs/>
        </w:rPr>
        <w:t>T</w:t>
      </w:r>
      <w:r w:rsidR="00940A30" w:rsidRPr="00940A30">
        <w:rPr>
          <w:i/>
          <w:iCs/>
        </w:rPr>
        <w:t>able: Stop and Search: Bladed weapon recovered searches by selected nominal age (11 to 19)</w:t>
      </w:r>
      <w:r w:rsidR="009C61EF" w:rsidRPr="009C61EF">
        <w:t xml:space="preserve"> </w:t>
      </w:r>
      <w:r w:rsidR="009C61EF" w:rsidRPr="009C61EF">
        <w:rPr>
          <w:i/>
          <w:iCs/>
        </w:rPr>
        <w:t>and calendar year pre introduction of the Code of Practice</w:t>
      </w:r>
    </w:p>
    <w:tbl>
      <w:tblPr>
        <w:tblStyle w:val="TableGrid"/>
        <w:tblW w:w="7594" w:type="dxa"/>
        <w:tblLook w:val="04A0" w:firstRow="1" w:lastRow="0" w:firstColumn="1" w:lastColumn="0" w:noHBand="0" w:noVBand="1"/>
        <w:tblCaption w:val="Example table"/>
        <w:tblDescription w:val="Example table"/>
      </w:tblPr>
      <w:tblGrid>
        <w:gridCol w:w="1898"/>
        <w:gridCol w:w="1899"/>
        <w:gridCol w:w="1898"/>
        <w:gridCol w:w="1899"/>
      </w:tblGrid>
      <w:tr w:rsidR="00940A30" w:rsidRPr="00557306" w14:paraId="34BDABB1" w14:textId="77777777" w:rsidTr="00940A30">
        <w:trPr>
          <w:tblHeader/>
        </w:trPr>
        <w:tc>
          <w:tcPr>
            <w:tcW w:w="1898" w:type="dxa"/>
            <w:shd w:val="clear" w:color="auto" w:fill="D9D9D9" w:themeFill="background1" w:themeFillShade="D9"/>
          </w:tcPr>
          <w:p w14:paraId="34BDABAC" w14:textId="6E790DC2" w:rsidR="00940A30" w:rsidRPr="00557306" w:rsidRDefault="00940A30" w:rsidP="00375AA0">
            <w:pPr>
              <w:spacing w:line="240" w:lineRule="auto"/>
              <w:rPr>
                <w:b/>
              </w:rPr>
            </w:pPr>
            <w:r>
              <w:rPr>
                <w:b/>
              </w:rPr>
              <w:t>Nominal Age</w:t>
            </w:r>
          </w:p>
        </w:tc>
        <w:tc>
          <w:tcPr>
            <w:tcW w:w="1899" w:type="dxa"/>
            <w:shd w:val="clear" w:color="auto" w:fill="D9D9D9" w:themeFill="background1" w:themeFillShade="D9"/>
          </w:tcPr>
          <w:p w14:paraId="34BDABAD" w14:textId="257FFEAB" w:rsidR="00940A30" w:rsidRPr="00557306" w:rsidRDefault="00940A30" w:rsidP="00375AA0">
            <w:pPr>
              <w:spacing w:line="240" w:lineRule="auto"/>
              <w:rPr>
                <w:b/>
              </w:rPr>
            </w:pPr>
            <w:r>
              <w:rPr>
                <w:b/>
              </w:rPr>
              <w:t>2015</w:t>
            </w:r>
          </w:p>
        </w:tc>
        <w:tc>
          <w:tcPr>
            <w:tcW w:w="1898" w:type="dxa"/>
            <w:shd w:val="clear" w:color="auto" w:fill="D9D9D9" w:themeFill="background1" w:themeFillShade="D9"/>
          </w:tcPr>
          <w:p w14:paraId="34BDABAE" w14:textId="15571FB6" w:rsidR="00940A30" w:rsidRPr="00557306" w:rsidRDefault="00940A30" w:rsidP="00375AA0">
            <w:pPr>
              <w:spacing w:line="240" w:lineRule="auto"/>
              <w:rPr>
                <w:b/>
              </w:rPr>
            </w:pPr>
            <w:r>
              <w:rPr>
                <w:b/>
              </w:rPr>
              <w:t>2016</w:t>
            </w:r>
          </w:p>
        </w:tc>
        <w:tc>
          <w:tcPr>
            <w:tcW w:w="1899" w:type="dxa"/>
            <w:shd w:val="clear" w:color="auto" w:fill="D9D9D9" w:themeFill="background1" w:themeFillShade="D9"/>
          </w:tcPr>
          <w:p w14:paraId="34BDABAF" w14:textId="52EA2208" w:rsidR="00940A30" w:rsidRPr="00557306" w:rsidRDefault="00940A30" w:rsidP="00375AA0">
            <w:pPr>
              <w:spacing w:line="240" w:lineRule="auto"/>
              <w:rPr>
                <w:b/>
              </w:rPr>
            </w:pPr>
            <w:r>
              <w:rPr>
                <w:b/>
              </w:rPr>
              <w:t>2017:January to 10 May</w:t>
            </w:r>
          </w:p>
        </w:tc>
      </w:tr>
      <w:tr w:rsidR="00940A30" w14:paraId="34BDABB7" w14:textId="77777777" w:rsidTr="00940A30">
        <w:tc>
          <w:tcPr>
            <w:tcW w:w="1898" w:type="dxa"/>
          </w:tcPr>
          <w:p w14:paraId="34BDABB2" w14:textId="0352880B" w:rsidR="00940A30" w:rsidRDefault="00940A30" w:rsidP="00375AA0">
            <w:pPr>
              <w:tabs>
                <w:tab w:val="left" w:pos="5400"/>
              </w:tabs>
              <w:spacing w:line="240" w:lineRule="auto"/>
            </w:pPr>
            <w:r>
              <w:t xml:space="preserve">11 </w:t>
            </w:r>
          </w:p>
        </w:tc>
        <w:tc>
          <w:tcPr>
            <w:tcW w:w="1899" w:type="dxa"/>
          </w:tcPr>
          <w:p w14:paraId="34BDABB3" w14:textId="4EBDDEC9" w:rsidR="00940A30" w:rsidRDefault="009C61EF" w:rsidP="00375AA0">
            <w:pPr>
              <w:tabs>
                <w:tab w:val="left" w:pos="5400"/>
              </w:tabs>
              <w:spacing w:line="240" w:lineRule="auto"/>
            </w:pPr>
            <w:r>
              <w:t>3</w:t>
            </w:r>
          </w:p>
        </w:tc>
        <w:tc>
          <w:tcPr>
            <w:tcW w:w="1898" w:type="dxa"/>
          </w:tcPr>
          <w:p w14:paraId="34BDABB4" w14:textId="7F6A6EDF" w:rsidR="00940A30" w:rsidRDefault="009C61EF" w:rsidP="00375AA0">
            <w:pPr>
              <w:tabs>
                <w:tab w:val="left" w:pos="5400"/>
              </w:tabs>
              <w:spacing w:line="240" w:lineRule="auto"/>
            </w:pPr>
            <w:r>
              <w:t>2</w:t>
            </w:r>
          </w:p>
        </w:tc>
        <w:tc>
          <w:tcPr>
            <w:tcW w:w="1899" w:type="dxa"/>
          </w:tcPr>
          <w:p w14:paraId="34BDABB5" w14:textId="0D83795A" w:rsidR="00940A30" w:rsidRDefault="009C61EF" w:rsidP="00375AA0">
            <w:pPr>
              <w:tabs>
                <w:tab w:val="left" w:pos="5400"/>
              </w:tabs>
              <w:spacing w:line="240" w:lineRule="auto"/>
            </w:pPr>
            <w:r>
              <w:t>0</w:t>
            </w:r>
          </w:p>
        </w:tc>
      </w:tr>
      <w:tr w:rsidR="00940A30" w14:paraId="2415446C" w14:textId="77777777" w:rsidTr="00940A30">
        <w:tc>
          <w:tcPr>
            <w:tcW w:w="1898" w:type="dxa"/>
          </w:tcPr>
          <w:p w14:paraId="3AF393EF" w14:textId="1283B35A" w:rsidR="00940A30" w:rsidRDefault="00940A30" w:rsidP="00375AA0">
            <w:pPr>
              <w:tabs>
                <w:tab w:val="left" w:pos="5400"/>
              </w:tabs>
              <w:spacing w:line="240" w:lineRule="auto"/>
            </w:pPr>
            <w:r>
              <w:t>12</w:t>
            </w:r>
          </w:p>
        </w:tc>
        <w:tc>
          <w:tcPr>
            <w:tcW w:w="1899" w:type="dxa"/>
          </w:tcPr>
          <w:p w14:paraId="2D7EFE2F" w14:textId="0EB3D337" w:rsidR="00940A30" w:rsidRDefault="009C61EF" w:rsidP="00375AA0">
            <w:pPr>
              <w:tabs>
                <w:tab w:val="left" w:pos="5400"/>
              </w:tabs>
              <w:spacing w:line="240" w:lineRule="auto"/>
            </w:pPr>
            <w:r>
              <w:t>4</w:t>
            </w:r>
          </w:p>
        </w:tc>
        <w:tc>
          <w:tcPr>
            <w:tcW w:w="1898" w:type="dxa"/>
          </w:tcPr>
          <w:p w14:paraId="7BEA1A0D" w14:textId="23BAADBD" w:rsidR="00940A30" w:rsidRDefault="009C61EF" w:rsidP="00375AA0">
            <w:pPr>
              <w:tabs>
                <w:tab w:val="left" w:pos="5400"/>
              </w:tabs>
              <w:spacing w:line="240" w:lineRule="auto"/>
            </w:pPr>
            <w:r>
              <w:t>4</w:t>
            </w:r>
          </w:p>
        </w:tc>
        <w:tc>
          <w:tcPr>
            <w:tcW w:w="1899" w:type="dxa"/>
          </w:tcPr>
          <w:p w14:paraId="5EF661C7" w14:textId="4BA7ED72" w:rsidR="00940A30" w:rsidRDefault="009C61EF" w:rsidP="00375AA0">
            <w:pPr>
              <w:tabs>
                <w:tab w:val="left" w:pos="5400"/>
              </w:tabs>
              <w:spacing w:line="240" w:lineRule="auto"/>
            </w:pPr>
            <w:r>
              <w:t>1</w:t>
            </w:r>
          </w:p>
        </w:tc>
      </w:tr>
      <w:tr w:rsidR="00940A30" w14:paraId="06202C6B" w14:textId="77777777" w:rsidTr="00940A30">
        <w:tc>
          <w:tcPr>
            <w:tcW w:w="1898" w:type="dxa"/>
          </w:tcPr>
          <w:p w14:paraId="700BB38E" w14:textId="275F6F01" w:rsidR="00940A30" w:rsidRDefault="00940A30" w:rsidP="00375AA0">
            <w:pPr>
              <w:tabs>
                <w:tab w:val="left" w:pos="5400"/>
              </w:tabs>
              <w:spacing w:line="240" w:lineRule="auto"/>
            </w:pPr>
            <w:r>
              <w:t>13</w:t>
            </w:r>
          </w:p>
        </w:tc>
        <w:tc>
          <w:tcPr>
            <w:tcW w:w="1899" w:type="dxa"/>
          </w:tcPr>
          <w:p w14:paraId="0BF44979" w14:textId="1D059779" w:rsidR="00940A30" w:rsidRDefault="009C61EF" w:rsidP="00375AA0">
            <w:pPr>
              <w:tabs>
                <w:tab w:val="left" w:pos="5400"/>
              </w:tabs>
              <w:spacing w:line="240" w:lineRule="auto"/>
            </w:pPr>
            <w:r>
              <w:t>23</w:t>
            </w:r>
          </w:p>
        </w:tc>
        <w:tc>
          <w:tcPr>
            <w:tcW w:w="1898" w:type="dxa"/>
          </w:tcPr>
          <w:p w14:paraId="35B3563D" w14:textId="7A90C602" w:rsidR="00940A30" w:rsidRDefault="009C61EF" w:rsidP="00375AA0">
            <w:pPr>
              <w:tabs>
                <w:tab w:val="left" w:pos="5400"/>
              </w:tabs>
              <w:spacing w:line="240" w:lineRule="auto"/>
            </w:pPr>
            <w:r>
              <w:t>7</w:t>
            </w:r>
          </w:p>
        </w:tc>
        <w:tc>
          <w:tcPr>
            <w:tcW w:w="1899" w:type="dxa"/>
          </w:tcPr>
          <w:p w14:paraId="3C002D3D" w14:textId="1F093EC1" w:rsidR="00940A30" w:rsidRDefault="009C61EF" w:rsidP="00375AA0">
            <w:pPr>
              <w:tabs>
                <w:tab w:val="left" w:pos="5400"/>
              </w:tabs>
              <w:spacing w:line="240" w:lineRule="auto"/>
            </w:pPr>
            <w:r>
              <w:t>2</w:t>
            </w:r>
          </w:p>
        </w:tc>
      </w:tr>
      <w:tr w:rsidR="00940A30" w14:paraId="513F5DE8" w14:textId="77777777" w:rsidTr="00940A30">
        <w:tc>
          <w:tcPr>
            <w:tcW w:w="1898" w:type="dxa"/>
          </w:tcPr>
          <w:p w14:paraId="7953AA40" w14:textId="0A479F3E" w:rsidR="00940A30" w:rsidRDefault="00940A30" w:rsidP="00375AA0">
            <w:pPr>
              <w:tabs>
                <w:tab w:val="left" w:pos="5400"/>
              </w:tabs>
              <w:spacing w:line="240" w:lineRule="auto"/>
            </w:pPr>
            <w:r>
              <w:t>14</w:t>
            </w:r>
          </w:p>
        </w:tc>
        <w:tc>
          <w:tcPr>
            <w:tcW w:w="1899" w:type="dxa"/>
          </w:tcPr>
          <w:p w14:paraId="19B74706" w14:textId="1A345FE9" w:rsidR="00940A30" w:rsidRDefault="009C61EF" w:rsidP="00375AA0">
            <w:pPr>
              <w:tabs>
                <w:tab w:val="left" w:pos="5400"/>
              </w:tabs>
              <w:spacing w:line="240" w:lineRule="auto"/>
            </w:pPr>
            <w:r>
              <w:t>31</w:t>
            </w:r>
          </w:p>
        </w:tc>
        <w:tc>
          <w:tcPr>
            <w:tcW w:w="1898" w:type="dxa"/>
          </w:tcPr>
          <w:p w14:paraId="272C68B4" w14:textId="5EDAF2BA" w:rsidR="00940A30" w:rsidRDefault="009C61EF" w:rsidP="00375AA0">
            <w:pPr>
              <w:tabs>
                <w:tab w:val="left" w:pos="5400"/>
              </w:tabs>
              <w:spacing w:line="240" w:lineRule="auto"/>
            </w:pPr>
            <w:r>
              <w:t>12</w:t>
            </w:r>
          </w:p>
        </w:tc>
        <w:tc>
          <w:tcPr>
            <w:tcW w:w="1899" w:type="dxa"/>
          </w:tcPr>
          <w:p w14:paraId="6DB98BB8" w14:textId="338AA6D0" w:rsidR="00940A30" w:rsidRDefault="009C61EF" w:rsidP="00375AA0">
            <w:pPr>
              <w:tabs>
                <w:tab w:val="left" w:pos="5400"/>
              </w:tabs>
              <w:spacing w:line="240" w:lineRule="auto"/>
            </w:pPr>
            <w:r>
              <w:t>2</w:t>
            </w:r>
          </w:p>
        </w:tc>
      </w:tr>
      <w:tr w:rsidR="00940A30" w14:paraId="4A42AFC3" w14:textId="77777777" w:rsidTr="00940A30">
        <w:tc>
          <w:tcPr>
            <w:tcW w:w="1898" w:type="dxa"/>
          </w:tcPr>
          <w:p w14:paraId="63D32F07" w14:textId="493A7039" w:rsidR="00940A30" w:rsidRDefault="00940A30" w:rsidP="00375AA0">
            <w:pPr>
              <w:tabs>
                <w:tab w:val="left" w:pos="5400"/>
              </w:tabs>
              <w:spacing w:line="240" w:lineRule="auto"/>
            </w:pPr>
            <w:r>
              <w:t>15</w:t>
            </w:r>
          </w:p>
        </w:tc>
        <w:tc>
          <w:tcPr>
            <w:tcW w:w="1899" w:type="dxa"/>
          </w:tcPr>
          <w:p w14:paraId="37C0048C" w14:textId="31A423B2" w:rsidR="00940A30" w:rsidRDefault="009C61EF" w:rsidP="00375AA0">
            <w:pPr>
              <w:tabs>
                <w:tab w:val="left" w:pos="5400"/>
              </w:tabs>
              <w:spacing w:line="240" w:lineRule="auto"/>
            </w:pPr>
            <w:r>
              <w:t>41</w:t>
            </w:r>
          </w:p>
        </w:tc>
        <w:tc>
          <w:tcPr>
            <w:tcW w:w="1898" w:type="dxa"/>
          </w:tcPr>
          <w:p w14:paraId="5C7B4301" w14:textId="1744FB82" w:rsidR="00940A30" w:rsidRDefault="009C61EF" w:rsidP="00375AA0">
            <w:pPr>
              <w:tabs>
                <w:tab w:val="left" w:pos="5400"/>
              </w:tabs>
              <w:spacing w:line="240" w:lineRule="auto"/>
            </w:pPr>
            <w:r>
              <w:t>14</w:t>
            </w:r>
          </w:p>
        </w:tc>
        <w:tc>
          <w:tcPr>
            <w:tcW w:w="1899" w:type="dxa"/>
          </w:tcPr>
          <w:p w14:paraId="7FC65686" w14:textId="4C717156" w:rsidR="00940A30" w:rsidRDefault="009C61EF" w:rsidP="00375AA0">
            <w:pPr>
              <w:tabs>
                <w:tab w:val="left" w:pos="5400"/>
              </w:tabs>
              <w:spacing w:line="240" w:lineRule="auto"/>
            </w:pPr>
            <w:r>
              <w:t>4</w:t>
            </w:r>
          </w:p>
        </w:tc>
      </w:tr>
      <w:tr w:rsidR="00940A30" w14:paraId="650F2EB9" w14:textId="77777777" w:rsidTr="00940A30">
        <w:tc>
          <w:tcPr>
            <w:tcW w:w="1898" w:type="dxa"/>
          </w:tcPr>
          <w:p w14:paraId="35F2CB77" w14:textId="4477FA39" w:rsidR="00940A30" w:rsidRDefault="00940A30" w:rsidP="00375AA0">
            <w:pPr>
              <w:tabs>
                <w:tab w:val="left" w:pos="5400"/>
              </w:tabs>
              <w:spacing w:line="240" w:lineRule="auto"/>
            </w:pPr>
            <w:r>
              <w:lastRenderedPageBreak/>
              <w:t>16</w:t>
            </w:r>
          </w:p>
        </w:tc>
        <w:tc>
          <w:tcPr>
            <w:tcW w:w="1899" w:type="dxa"/>
          </w:tcPr>
          <w:p w14:paraId="3E7472CA" w14:textId="581A9EAA" w:rsidR="00940A30" w:rsidRDefault="009C61EF" w:rsidP="00375AA0">
            <w:pPr>
              <w:tabs>
                <w:tab w:val="left" w:pos="5400"/>
              </w:tabs>
              <w:spacing w:line="240" w:lineRule="auto"/>
            </w:pPr>
            <w:r>
              <w:t>42</w:t>
            </w:r>
          </w:p>
        </w:tc>
        <w:tc>
          <w:tcPr>
            <w:tcW w:w="1898" w:type="dxa"/>
          </w:tcPr>
          <w:p w14:paraId="14649211" w14:textId="61D08781" w:rsidR="00940A30" w:rsidRDefault="009C61EF" w:rsidP="00375AA0">
            <w:pPr>
              <w:tabs>
                <w:tab w:val="left" w:pos="5400"/>
              </w:tabs>
              <w:spacing w:line="240" w:lineRule="auto"/>
            </w:pPr>
            <w:r>
              <w:t>20</w:t>
            </w:r>
          </w:p>
        </w:tc>
        <w:tc>
          <w:tcPr>
            <w:tcW w:w="1899" w:type="dxa"/>
          </w:tcPr>
          <w:p w14:paraId="7144521E" w14:textId="17EB592D" w:rsidR="00940A30" w:rsidRDefault="009C61EF" w:rsidP="00375AA0">
            <w:pPr>
              <w:tabs>
                <w:tab w:val="left" w:pos="5400"/>
              </w:tabs>
              <w:spacing w:line="240" w:lineRule="auto"/>
            </w:pPr>
            <w:r>
              <w:t>9</w:t>
            </w:r>
          </w:p>
        </w:tc>
      </w:tr>
      <w:tr w:rsidR="00940A30" w14:paraId="25BE34D4" w14:textId="77777777" w:rsidTr="00940A30">
        <w:tc>
          <w:tcPr>
            <w:tcW w:w="1898" w:type="dxa"/>
          </w:tcPr>
          <w:p w14:paraId="69E29260" w14:textId="7A452D60" w:rsidR="00940A30" w:rsidRDefault="00940A30" w:rsidP="00375AA0">
            <w:pPr>
              <w:tabs>
                <w:tab w:val="left" w:pos="5400"/>
              </w:tabs>
              <w:spacing w:line="240" w:lineRule="auto"/>
            </w:pPr>
            <w:r>
              <w:t>17</w:t>
            </w:r>
          </w:p>
        </w:tc>
        <w:tc>
          <w:tcPr>
            <w:tcW w:w="1899" w:type="dxa"/>
          </w:tcPr>
          <w:p w14:paraId="34165853" w14:textId="43F07948" w:rsidR="00940A30" w:rsidRDefault="009C61EF" w:rsidP="00375AA0">
            <w:pPr>
              <w:tabs>
                <w:tab w:val="left" w:pos="5400"/>
              </w:tabs>
              <w:spacing w:line="240" w:lineRule="auto"/>
            </w:pPr>
            <w:r>
              <w:t>28</w:t>
            </w:r>
          </w:p>
        </w:tc>
        <w:tc>
          <w:tcPr>
            <w:tcW w:w="1898" w:type="dxa"/>
          </w:tcPr>
          <w:p w14:paraId="58472DC2" w14:textId="1BF72DA2" w:rsidR="00940A30" w:rsidRDefault="009C61EF" w:rsidP="00375AA0">
            <w:pPr>
              <w:tabs>
                <w:tab w:val="left" w:pos="5400"/>
              </w:tabs>
              <w:spacing w:line="240" w:lineRule="auto"/>
            </w:pPr>
            <w:r>
              <w:t>23</w:t>
            </w:r>
          </w:p>
        </w:tc>
        <w:tc>
          <w:tcPr>
            <w:tcW w:w="1899" w:type="dxa"/>
          </w:tcPr>
          <w:p w14:paraId="3DB361DD" w14:textId="749E556C" w:rsidR="00940A30" w:rsidRDefault="009C61EF" w:rsidP="00375AA0">
            <w:pPr>
              <w:tabs>
                <w:tab w:val="left" w:pos="5400"/>
              </w:tabs>
              <w:spacing w:line="240" w:lineRule="auto"/>
            </w:pPr>
            <w:r>
              <w:t>4</w:t>
            </w:r>
          </w:p>
        </w:tc>
      </w:tr>
      <w:tr w:rsidR="00940A30" w14:paraId="3C7A1366" w14:textId="77777777" w:rsidTr="00940A30">
        <w:tc>
          <w:tcPr>
            <w:tcW w:w="1898" w:type="dxa"/>
          </w:tcPr>
          <w:p w14:paraId="179D9802" w14:textId="2683C7F3" w:rsidR="00940A30" w:rsidRDefault="00940A30" w:rsidP="00375AA0">
            <w:pPr>
              <w:tabs>
                <w:tab w:val="left" w:pos="5400"/>
              </w:tabs>
              <w:spacing w:line="240" w:lineRule="auto"/>
            </w:pPr>
            <w:r>
              <w:t>18</w:t>
            </w:r>
          </w:p>
        </w:tc>
        <w:tc>
          <w:tcPr>
            <w:tcW w:w="1899" w:type="dxa"/>
          </w:tcPr>
          <w:p w14:paraId="13DD37C1" w14:textId="290892EB" w:rsidR="00940A30" w:rsidRDefault="009C61EF" w:rsidP="00375AA0">
            <w:pPr>
              <w:tabs>
                <w:tab w:val="left" w:pos="5400"/>
              </w:tabs>
              <w:spacing w:line="240" w:lineRule="auto"/>
            </w:pPr>
            <w:r>
              <w:t>42</w:t>
            </w:r>
          </w:p>
        </w:tc>
        <w:tc>
          <w:tcPr>
            <w:tcW w:w="1898" w:type="dxa"/>
          </w:tcPr>
          <w:p w14:paraId="28B0B557" w14:textId="13C46443" w:rsidR="00940A30" w:rsidRDefault="009C61EF" w:rsidP="00375AA0">
            <w:pPr>
              <w:tabs>
                <w:tab w:val="left" w:pos="5400"/>
              </w:tabs>
              <w:spacing w:line="240" w:lineRule="auto"/>
            </w:pPr>
            <w:r>
              <w:t>13</w:t>
            </w:r>
          </w:p>
        </w:tc>
        <w:tc>
          <w:tcPr>
            <w:tcW w:w="1899" w:type="dxa"/>
          </w:tcPr>
          <w:p w14:paraId="1E29965C" w14:textId="70472572" w:rsidR="00940A30" w:rsidRDefault="009C61EF" w:rsidP="00375AA0">
            <w:pPr>
              <w:tabs>
                <w:tab w:val="left" w:pos="5400"/>
              </w:tabs>
              <w:spacing w:line="240" w:lineRule="auto"/>
            </w:pPr>
            <w:r>
              <w:t>5</w:t>
            </w:r>
          </w:p>
        </w:tc>
      </w:tr>
      <w:tr w:rsidR="00940A30" w14:paraId="69CF397E" w14:textId="77777777" w:rsidTr="00940A30">
        <w:tc>
          <w:tcPr>
            <w:tcW w:w="1898" w:type="dxa"/>
          </w:tcPr>
          <w:p w14:paraId="57807A36" w14:textId="4B7CEE90" w:rsidR="00940A30" w:rsidRDefault="00940A30" w:rsidP="00375AA0">
            <w:pPr>
              <w:tabs>
                <w:tab w:val="left" w:pos="5400"/>
              </w:tabs>
              <w:spacing w:line="240" w:lineRule="auto"/>
            </w:pPr>
            <w:r>
              <w:t>19</w:t>
            </w:r>
          </w:p>
        </w:tc>
        <w:tc>
          <w:tcPr>
            <w:tcW w:w="1899" w:type="dxa"/>
          </w:tcPr>
          <w:p w14:paraId="76DD4540" w14:textId="31C83654" w:rsidR="00940A30" w:rsidRDefault="009C61EF" w:rsidP="00375AA0">
            <w:pPr>
              <w:tabs>
                <w:tab w:val="left" w:pos="5400"/>
              </w:tabs>
              <w:spacing w:line="240" w:lineRule="auto"/>
            </w:pPr>
            <w:r>
              <w:t>27</w:t>
            </w:r>
          </w:p>
        </w:tc>
        <w:tc>
          <w:tcPr>
            <w:tcW w:w="1898" w:type="dxa"/>
          </w:tcPr>
          <w:p w14:paraId="21B6AE13" w14:textId="65C43BDF" w:rsidR="00940A30" w:rsidRDefault="009C61EF" w:rsidP="00375AA0">
            <w:pPr>
              <w:tabs>
                <w:tab w:val="left" w:pos="5400"/>
              </w:tabs>
              <w:spacing w:line="240" w:lineRule="auto"/>
            </w:pPr>
            <w:r>
              <w:t>14</w:t>
            </w:r>
          </w:p>
        </w:tc>
        <w:tc>
          <w:tcPr>
            <w:tcW w:w="1899" w:type="dxa"/>
          </w:tcPr>
          <w:p w14:paraId="7840D243" w14:textId="3439D2DF" w:rsidR="00940A30" w:rsidRDefault="009C61EF" w:rsidP="00375AA0">
            <w:pPr>
              <w:tabs>
                <w:tab w:val="left" w:pos="5400"/>
              </w:tabs>
              <w:spacing w:line="240" w:lineRule="auto"/>
            </w:pPr>
            <w:r>
              <w:t>8</w:t>
            </w:r>
          </w:p>
        </w:tc>
      </w:tr>
      <w:tr w:rsidR="009C61EF" w14:paraId="75664E8B" w14:textId="77777777" w:rsidTr="00940A30">
        <w:tc>
          <w:tcPr>
            <w:tcW w:w="1898" w:type="dxa"/>
          </w:tcPr>
          <w:p w14:paraId="67DA7C2D" w14:textId="0D1DF792" w:rsidR="009C61EF" w:rsidRDefault="009C61EF" w:rsidP="00375AA0">
            <w:pPr>
              <w:tabs>
                <w:tab w:val="left" w:pos="5400"/>
              </w:tabs>
              <w:spacing w:line="240" w:lineRule="auto"/>
            </w:pPr>
            <w:r>
              <w:t>Sub Total</w:t>
            </w:r>
          </w:p>
        </w:tc>
        <w:tc>
          <w:tcPr>
            <w:tcW w:w="1899" w:type="dxa"/>
          </w:tcPr>
          <w:p w14:paraId="43DAAF47" w14:textId="39E7C2CE" w:rsidR="009C61EF" w:rsidRDefault="009C61EF" w:rsidP="00375AA0">
            <w:pPr>
              <w:tabs>
                <w:tab w:val="left" w:pos="5400"/>
              </w:tabs>
              <w:spacing w:line="240" w:lineRule="auto"/>
            </w:pPr>
            <w:r>
              <w:t>241</w:t>
            </w:r>
          </w:p>
        </w:tc>
        <w:tc>
          <w:tcPr>
            <w:tcW w:w="1898" w:type="dxa"/>
          </w:tcPr>
          <w:p w14:paraId="378303F8" w14:textId="5B67787A" w:rsidR="009C61EF" w:rsidRDefault="009C61EF" w:rsidP="00375AA0">
            <w:pPr>
              <w:tabs>
                <w:tab w:val="left" w:pos="5400"/>
              </w:tabs>
              <w:spacing w:line="240" w:lineRule="auto"/>
            </w:pPr>
            <w:r>
              <w:t>109</w:t>
            </w:r>
          </w:p>
        </w:tc>
        <w:tc>
          <w:tcPr>
            <w:tcW w:w="1899" w:type="dxa"/>
          </w:tcPr>
          <w:p w14:paraId="383C1E61" w14:textId="491A70D4" w:rsidR="009C61EF" w:rsidRDefault="009C61EF" w:rsidP="00375AA0">
            <w:pPr>
              <w:tabs>
                <w:tab w:val="left" w:pos="5400"/>
              </w:tabs>
              <w:spacing w:line="240" w:lineRule="auto"/>
            </w:pPr>
            <w:r>
              <w:t>35</w:t>
            </w:r>
          </w:p>
        </w:tc>
      </w:tr>
    </w:tbl>
    <w:tbl>
      <w:tblPr>
        <w:tblW w:w="11242" w:type="dxa"/>
        <w:tblInd w:w="-142" w:type="dxa"/>
        <w:tblLook w:val="04A0" w:firstRow="1" w:lastRow="0" w:firstColumn="1" w:lastColumn="0" w:noHBand="0" w:noVBand="1"/>
        <w:tblCaption w:val="Example table"/>
        <w:tblDescription w:val="Example table"/>
      </w:tblPr>
      <w:tblGrid>
        <w:gridCol w:w="11242"/>
      </w:tblGrid>
      <w:tr w:rsidR="00940A30" w:rsidRPr="00940A30" w14:paraId="4149955F" w14:textId="77777777" w:rsidTr="00940A30">
        <w:trPr>
          <w:trHeight w:val="648"/>
        </w:trPr>
        <w:tc>
          <w:tcPr>
            <w:tcW w:w="11242" w:type="dxa"/>
            <w:tcBorders>
              <w:top w:val="nil"/>
              <w:left w:val="nil"/>
              <w:bottom w:val="nil"/>
              <w:right w:val="nil"/>
            </w:tcBorders>
            <w:vAlign w:val="center"/>
            <w:hideMark/>
          </w:tcPr>
          <w:p w14:paraId="05CA69CD" w14:textId="3360B200" w:rsidR="00940A30" w:rsidRPr="00940A30" w:rsidRDefault="00940A30" w:rsidP="00940A30">
            <w:pPr>
              <w:rPr>
                <w:lang w:eastAsia="en-GB"/>
              </w:rPr>
            </w:pPr>
            <w:r w:rsidRPr="00940A30">
              <w:rPr>
                <w:lang w:eastAsia="en-GB"/>
              </w:rPr>
              <w:t xml:space="preserve">All statistics are provisional and should be treated as management information. All data have been extracted from Police Scotland internal systems and are correct as at 8 August 2025. </w:t>
            </w:r>
          </w:p>
        </w:tc>
      </w:tr>
    </w:tbl>
    <w:p w14:paraId="7AD7241C" w14:textId="77777777" w:rsidR="00940A30" w:rsidRDefault="00940A30" w:rsidP="00940A30">
      <w:r w:rsidRPr="00940A30">
        <w:t xml:space="preserve">The data was extracted using the search date. </w:t>
      </w:r>
    </w:p>
    <w:p w14:paraId="250073AC" w14:textId="2E6008D2" w:rsidR="00940A30" w:rsidRPr="00940A30" w:rsidRDefault="00940A30" w:rsidP="00940A30">
      <w:r w:rsidRPr="00940A30">
        <w:rPr>
          <w:lang w:eastAsia="en-GB"/>
        </w:rPr>
        <w:t>A new national database was introduced midway through 2015. Data from June to December 2015 onwards only includes 'search' records but prior to this the data may also other records (e.g. seizures, refusals) and thus the data is not directly comparable.</w:t>
      </w:r>
    </w:p>
    <w:p w14:paraId="1009F1A4" w14:textId="58D3EB70" w:rsidR="00940A30" w:rsidRPr="00940A30" w:rsidRDefault="00940A30" w:rsidP="00940A30">
      <w:pPr>
        <w:rPr>
          <w:lang w:eastAsia="en-GB"/>
        </w:rPr>
      </w:pPr>
      <w:r w:rsidRPr="00940A30">
        <w:rPr>
          <w:lang w:eastAsia="en-GB"/>
        </w:rPr>
        <w:t>Bladed weapons defined as any search where 'BLADED' was recorded in weapon found field.</w:t>
      </w:r>
    </w:p>
    <w:p w14:paraId="34BDABBD" w14:textId="77777777" w:rsidR="00BF6B81" w:rsidRPr="00B11A55" w:rsidRDefault="00BF6B81" w:rsidP="00940A30"/>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8AD81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5A1327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DDDE9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8D2F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114B9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74E7E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505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2B7C01"/>
    <w:rsid w:val="0034364D"/>
    <w:rsid w:val="0036503B"/>
    <w:rsid w:val="00375AA0"/>
    <w:rsid w:val="00376A4A"/>
    <w:rsid w:val="00381234"/>
    <w:rsid w:val="003D6D03"/>
    <w:rsid w:val="003E12CA"/>
    <w:rsid w:val="004010DC"/>
    <w:rsid w:val="004341F0"/>
    <w:rsid w:val="00456324"/>
    <w:rsid w:val="00475460"/>
    <w:rsid w:val="004849D6"/>
    <w:rsid w:val="00490317"/>
    <w:rsid w:val="00491644"/>
    <w:rsid w:val="00496A08"/>
    <w:rsid w:val="004E1605"/>
    <w:rsid w:val="004F653C"/>
    <w:rsid w:val="00540A52"/>
    <w:rsid w:val="00557306"/>
    <w:rsid w:val="00645CFA"/>
    <w:rsid w:val="00685219"/>
    <w:rsid w:val="006D5799"/>
    <w:rsid w:val="007440EA"/>
    <w:rsid w:val="00750D83"/>
    <w:rsid w:val="00754FB1"/>
    <w:rsid w:val="00785DBC"/>
    <w:rsid w:val="00793DD5"/>
    <w:rsid w:val="007D55F6"/>
    <w:rsid w:val="007F490F"/>
    <w:rsid w:val="0086505A"/>
    <w:rsid w:val="0086779C"/>
    <w:rsid w:val="00867C03"/>
    <w:rsid w:val="00874BFD"/>
    <w:rsid w:val="008964EF"/>
    <w:rsid w:val="00915E01"/>
    <w:rsid w:val="00940A30"/>
    <w:rsid w:val="009631A4"/>
    <w:rsid w:val="00977296"/>
    <w:rsid w:val="009C61EF"/>
    <w:rsid w:val="009D2AA5"/>
    <w:rsid w:val="009D2F57"/>
    <w:rsid w:val="009D508F"/>
    <w:rsid w:val="00A25E93"/>
    <w:rsid w:val="00A320FF"/>
    <w:rsid w:val="00A70AC0"/>
    <w:rsid w:val="00A84EA9"/>
    <w:rsid w:val="00AC443C"/>
    <w:rsid w:val="00AF16C6"/>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2B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2669">
      <w:bodyDiv w:val="1"/>
      <w:marLeft w:val="0"/>
      <w:marRight w:val="0"/>
      <w:marTop w:val="0"/>
      <w:marBottom w:val="0"/>
      <w:divBdr>
        <w:top w:val="none" w:sz="0" w:space="0" w:color="auto"/>
        <w:left w:val="none" w:sz="0" w:space="0" w:color="auto"/>
        <w:bottom w:val="none" w:sz="0" w:space="0" w:color="auto"/>
        <w:right w:val="none" w:sz="0" w:space="0" w:color="auto"/>
      </w:divBdr>
    </w:div>
    <w:div w:id="114368775">
      <w:bodyDiv w:val="1"/>
      <w:marLeft w:val="0"/>
      <w:marRight w:val="0"/>
      <w:marTop w:val="0"/>
      <w:marBottom w:val="0"/>
      <w:divBdr>
        <w:top w:val="none" w:sz="0" w:space="0" w:color="auto"/>
        <w:left w:val="none" w:sz="0" w:space="0" w:color="auto"/>
        <w:bottom w:val="none" w:sz="0" w:space="0" w:color="auto"/>
        <w:right w:val="none" w:sz="0" w:space="0" w:color="auto"/>
      </w:divBdr>
    </w:div>
    <w:div w:id="315653015">
      <w:bodyDiv w:val="1"/>
      <w:marLeft w:val="0"/>
      <w:marRight w:val="0"/>
      <w:marTop w:val="0"/>
      <w:marBottom w:val="0"/>
      <w:divBdr>
        <w:top w:val="none" w:sz="0" w:space="0" w:color="auto"/>
        <w:left w:val="none" w:sz="0" w:space="0" w:color="auto"/>
        <w:bottom w:val="none" w:sz="0" w:space="0" w:color="auto"/>
        <w:right w:val="none" w:sz="0" w:space="0" w:color="auto"/>
      </w:divBdr>
    </w:div>
    <w:div w:id="339503018">
      <w:bodyDiv w:val="1"/>
      <w:marLeft w:val="0"/>
      <w:marRight w:val="0"/>
      <w:marTop w:val="0"/>
      <w:marBottom w:val="0"/>
      <w:divBdr>
        <w:top w:val="none" w:sz="0" w:space="0" w:color="auto"/>
        <w:left w:val="none" w:sz="0" w:space="0" w:color="auto"/>
        <w:bottom w:val="none" w:sz="0" w:space="0" w:color="auto"/>
        <w:right w:val="none" w:sz="0" w:space="0" w:color="auto"/>
      </w:divBdr>
    </w:div>
    <w:div w:id="519709307">
      <w:bodyDiv w:val="1"/>
      <w:marLeft w:val="0"/>
      <w:marRight w:val="0"/>
      <w:marTop w:val="0"/>
      <w:marBottom w:val="0"/>
      <w:divBdr>
        <w:top w:val="none" w:sz="0" w:space="0" w:color="auto"/>
        <w:left w:val="none" w:sz="0" w:space="0" w:color="auto"/>
        <w:bottom w:val="none" w:sz="0" w:space="0" w:color="auto"/>
        <w:right w:val="none" w:sz="0" w:space="0" w:color="auto"/>
      </w:divBdr>
    </w:div>
    <w:div w:id="808982381">
      <w:bodyDiv w:val="1"/>
      <w:marLeft w:val="0"/>
      <w:marRight w:val="0"/>
      <w:marTop w:val="0"/>
      <w:marBottom w:val="0"/>
      <w:divBdr>
        <w:top w:val="none" w:sz="0" w:space="0" w:color="auto"/>
        <w:left w:val="none" w:sz="0" w:space="0" w:color="auto"/>
        <w:bottom w:val="none" w:sz="0" w:space="0" w:color="auto"/>
        <w:right w:val="none" w:sz="0" w:space="0" w:color="auto"/>
      </w:divBdr>
    </w:div>
    <w:div w:id="168683221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stop-and-search/data-publication/"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494</Words>
  <Characters>2821</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