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0BB9131" w:rsidR="00B17211" w:rsidRPr="00B17211" w:rsidRDefault="00B17211" w:rsidP="007F490F">
            <w:r w:rsidRPr="007F490F">
              <w:rPr>
                <w:rStyle w:val="Heading2Char"/>
              </w:rPr>
              <w:t>Our reference:</w:t>
            </w:r>
            <w:r>
              <w:t xml:space="preserve">  FOI 2</w:t>
            </w:r>
            <w:r w:rsidR="00EF0FBB">
              <w:t>5</w:t>
            </w:r>
            <w:r>
              <w:t>-</w:t>
            </w:r>
            <w:r w:rsidR="00912F63">
              <w:t>2660</w:t>
            </w:r>
          </w:p>
          <w:p w14:paraId="34BDABA6" w14:textId="309BA658" w:rsidR="00B17211" w:rsidRDefault="00456324" w:rsidP="00EE2373">
            <w:r w:rsidRPr="007F490F">
              <w:rPr>
                <w:rStyle w:val="Heading2Char"/>
              </w:rPr>
              <w:t>Respon</w:t>
            </w:r>
            <w:r w:rsidR="007D55F6">
              <w:rPr>
                <w:rStyle w:val="Heading2Char"/>
              </w:rPr>
              <w:t>ded to:</w:t>
            </w:r>
            <w:r w:rsidR="007F490F">
              <w:t xml:space="preserve">  </w:t>
            </w:r>
            <w:r w:rsidR="00D92255">
              <w:t>27</w:t>
            </w:r>
            <w:r w:rsidR="006D5799">
              <w:t xml:space="preserve"> </w:t>
            </w:r>
            <w:r w:rsidR="00912F63">
              <w:t>Nov</w:t>
            </w:r>
            <w:r w:rsidR="0034364D">
              <w: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462522A0" w14:textId="77777777" w:rsidR="00912F63" w:rsidRPr="003816E2" w:rsidRDefault="00912F63" w:rsidP="003816E2">
      <w:pPr>
        <w:pStyle w:val="Heading2"/>
      </w:pPr>
      <w:r w:rsidRPr="003816E2">
        <w:t>I wish to request figures for recorded instances of domestic abuse in the Highland region over the past ten years.</w:t>
      </w:r>
    </w:p>
    <w:p w14:paraId="7AC4AB42" w14:textId="77777777" w:rsidR="00200281" w:rsidRDefault="00200281" w:rsidP="00200281">
      <w:pPr>
        <w:tabs>
          <w:tab w:val="left" w:pos="5400"/>
        </w:tabs>
      </w:pPr>
      <w:r>
        <w:t xml:space="preserve">Tackling domestic abuse is a priority for Police Scotland and we are committed to working with our partners to reduce the harm it causes and ultimately eradicate it. </w:t>
      </w:r>
    </w:p>
    <w:p w14:paraId="65EB0DD1" w14:textId="77777777" w:rsidR="00200281" w:rsidRDefault="00200281" w:rsidP="00200281">
      <w:pPr>
        <w:tabs>
          <w:tab w:val="left" w:pos="5400"/>
        </w:tabs>
      </w:pPr>
      <w:r>
        <w:t xml:space="preserve">Domestic abuse is a despicable and debilitating crime which affects all of our communities and has no respect for ability, age, ethnicity, gender, race, religion or sexual orientation. </w:t>
      </w:r>
    </w:p>
    <w:p w14:paraId="057DFB19" w14:textId="77777777" w:rsidR="00200281" w:rsidRDefault="00200281" w:rsidP="00200281">
      <w:pPr>
        <w:tabs>
          <w:tab w:val="left" w:pos="5400"/>
        </w:tabs>
      </w:pPr>
      <w:r>
        <w:t xml:space="preserve">Police Scotland will not tolerate it. </w:t>
      </w:r>
    </w:p>
    <w:p w14:paraId="4D169E56" w14:textId="77777777" w:rsidR="00200281" w:rsidRDefault="00200281" w:rsidP="00200281">
      <w:pPr>
        <w:tabs>
          <w:tab w:val="left" w:pos="5400"/>
        </w:tabs>
      </w:pPr>
      <w:r>
        <w:t xml:space="preserve">Police Scotland will proactively target perpetrators and support victims to prevent domestic abuse from damaging the lives of victims and their families. </w:t>
      </w:r>
    </w:p>
    <w:p w14:paraId="77C5222E" w14:textId="77777777" w:rsidR="00200281" w:rsidRDefault="00200281" w:rsidP="00200281">
      <w:pPr>
        <w:tabs>
          <w:tab w:val="left" w:pos="5400"/>
        </w:tabs>
      </w:pPr>
      <w:r>
        <w:t>Police Scotland defines domestic abuse as:</w:t>
      </w:r>
    </w:p>
    <w:p w14:paraId="60BD2FDA" w14:textId="77777777" w:rsidR="00200281" w:rsidRDefault="00200281" w:rsidP="00200281">
      <w:pPr>
        <w:tabs>
          <w:tab w:val="left" w:pos="5400"/>
        </w:tabs>
      </w:pPr>
      <w:r>
        <w:t>“Any form of physical, verbal, sexual, psychological or financial abuse which might amount to criminal conduct and which takes place within the context of a relationship.  The relationship will be between partners (married, cohabiting, civil partnership or otherwise) or ex-partners.  The abuse may be committed in the home or elsewhere including online.”</w:t>
      </w:r>
    </w:p>
    <w:p w14:paraId="1F35443E" w14:textId="10EAA413" w:rsidR="00EF0FBB" w:rsidRDefault="00200281" w:rsidP="00200281">
      <w:pPr>
        <w:tabs>
          <w:tab w:val="left" w:pos="5400"/>
        </w:tabs>
      </w:pPr>
      <w:r>
        <w:t xml:space="preserve">This definition is included in the Joint Protocol between Police Scotland and the Crown Office and Procurator Fiscal Service (COPFS), “In partnership challenging domestic abuse” which can be accessed online - </w:t>
      </w:r>
      <w:hyperlink r:id="rId11" w:history="1">
        <w:r>
          <w:rPr>
            <w:rStyle w:val="Hyperlink"/>
          </w:rPr>
          <w:t>What is domestic abuse? - Police Scotland</w:t>
        </w:r>
      </w:hyperlink>
    </w:p>
    <w:p w14:paraId="497BF0DD" w14:textId="77777777" w:rsidR="00EF0FBB" w:rsidRDefault="00EF0FBB" w:rsidP="00375AA0">
      <w:pPr>
        <w:tabs>
          <w:tab w:val="left" w:pos="5400"/>
        </w:tabs>
      </w:pPr>
    </w:p>
    <w:p w14:paraId="34BDABB8" w14:textId="5E858FD0" w:rsidR="00255F1E" w:rsidRPr="00B11A55" w:rsidRDefault="00207603" w:rsidP="00375AA0">
      <w:pPr>
        <w:tabs>
          <w:tab w:val="left" w:pos="5400"/>
        </w:tabs>
      </w:pPr>
      <w:r w:rsidRPr="00207603">
        <w:t>In response to your request</w:t>
      </w:r>
      <w:r>
        <w:t xml:space="preserve"> we have carried out searches of </w:t>
      </w:r>
      <w:r w:rsidRPr="00207603">
        <w:t xml:space="preserve">the Police Scotland </w:t>
      </w:r>
      <w:r>
        <w:t>Interim Vulnerable Persons Database (</w:t>
      </w:r>
      <w:r w:rsidRPr="00207603">
        <w:t>iVPD</w:t>
      </w:r>
      <w:r>
        <w:t>)</w:t>
      </w:r>
      <w:r w:rsidRPr="00207603">
        <w:t xml:space="preserve"> system</w:t>
      </w:r>
      <w:r>
        <w:t xml:space="preserve"> and</w:t>
      </w:r>
      <w:r w:rsidRPr="00207603">
        <w:t xml:space="preserve"> the table at Appendix A below provides details o</w:t>
      </w:r>
      <w:r>
        <w:t xml:space="preserve">f recorded </w:t>
      </w:r>
      <w:r w:rsidRPr="00207603">
        <w:t>domestic abuse incidents</w:t>
      </w:r>
      <w:r>
        <w:t xml:space="preserve"> in </w:t>
      </w:r>
      <w:r w:rsidRPr="00207603">
        <w:t>Highlands</w:t>
      </w:r>
      <w:r w:rsidR="0044243C">
        <w:t xml:space="preserve"> Council</w:t>
      </w:r>
      <w:r w:rsidRPr="00207603">
        <w:t xml:space="preserve"> </w:t>
      </w:r>
      <w:r>
        <w:t>for the period</w:t>
      </w:r>
      <w:r w:rsidR="0044243C">
        <w:t xml:space="preserve"> 1</w:t>
      </w:r>
      <w:r>
        <w:t xml:space="preserve"> January </w:t>
      </w:r>
      <w:r w:rsidRPr="00207603">
        <w:t xml:space="preserve">2014 </w:t>
      </w:r>
      <w:r>
        <w:t>to</w:t>
      </w:r>
      <w:r w:rsidRPr="00207603">
        <w:t xml:space="preserve"> </w:t>
      </w:r>
      <w:r>
        <w:t xml:space="preserve">31 October </w:t>
      </w:r>
      <w:r w:rsidRPr="00207603">
        <w:t>2025</w:t>
      </w:r>
      <w:r w:rsidR="0044243C">
        <w:t>.</w:t>
      </w:r>
    </w:p>
    <w:p w14:paraId="34BDABBD" w14:textId="77777777" w:rsidR="00BF6B81" w:rsidRPr="00B11A55" w:rsidRDefault="00BF6B81" w:rsidP="00375AA0">
      <w:pPr>
        <w:tabs>
          <w:tab w:val="left" w:pos="5400"/>
        </w:tabs>
      </w:pPr>
    </w:p>
    <w:p w14:paraId="34BDABBE" w14:textId="320EAA83" w:rsidR="00496A08" w:rsidRPr="00BF6B81" w:rsidRDefault="00496A08" w:rsidP="009D2AA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0BE63646" w14:textId="77777777" w:rsidR="003816E2" w:rsidRDefault="003816E2" w:rsidP="009D2AA5"/>
    <w:p w14:paraId="53033794" w14:textId="77777777" w:rsidR="003816E2" w:rsidRDefault="003816E2" w:rsidP="009D2AA5"/>
    <w:p w14:paraId="010BF008" w14:textId="77777777" w:rsidR="003816E2" w:rsidRDefault="003816E2" w:rsidP="009D2AA5">
      <w:pPr>
        <w:sectPr w:rsidR="003816E2"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pPr>
    </w:p>
    <w:p w14:paraId="414217E2" w14:textId="42660203" w:rsidR="003816E2" w:rsidRDefault="003816E2" w:rsidP="009D2AA5">
      <w:r w:rsidRPr="0044243C">
        <w:rPr>
          <w:b/>
          <w:bCs/>
        </w:rPr>
        <w:lastRenderedPageBreak/>
        <w:t>Appendix A</w:t>
      </w:r>
      <w:r w:rsidR="00207603">
        <w:t xml:space="preserve"> – recorded domestic abuse incidents, Highlands</w:t>
      </w:r>
      <w:r w:rsidR="0044243C">
        <w:t xml:space="preserve"> Council area. Period: 1</w:t>
      </w:r>
      <w:r w:rsidR="0044243C" w:rsidRPr="0044243C">
        <w:rPr>
          <w:vertAlign w:val="superscript"/>
        </w:rPr>
        <w:t>st</w:t>
      </w:r>
      <w:r w:rsidR="0044243C">
        <w:t xml:space="preserve"> January 2014 – 30</w:t>
      </w:r>
      <w:r w:rsidR="0044243C" w:rsidRPr="0044243C">
        <w:rPr>
          <w:vertAlign w:val="superscript"/>
        </w:rPr>
        <w:t>th</w:t>
      </w:r>
      <w:r w:rsidR="0044243C">
        <w:t xml:space="preserve"> September 2025 inclusive</w:t>
      </w:r>
    </w:p>
    <w:tbl>
      <w:tblPr>
        <w:tblStyle w:val="TableGrid"/>
        <w:tblW w:w="12585" w:type="dxa"/>
        <w:tblLook w:val="04A0" w:firstRow="1" w:lastRow="0" w:firstColumn="1" w:lastColumn="0" w:noHBand="0" w:noVBand="1"/>
        <w:tblCaption w:val="recorded domestic abuse incidents, Highlands &amp; Islands Division, 2014 - 2025"/>
        <w:tblDescription w:val="recorded domestic abuse incidents, Highlands &amp; Islands Division, 2014 - 2025"/>
      </w:tblPr>
      <w:tblGrid>
        <w:gridCol w:w="1701"/>
        <w:gridCol w:w="907"/>
        <w:gridCol w:w="907"/>
        <w:gridCol w:w="907"/>
        <w:gridCol w:w="907"/>
        <w:gridCol w:w="907"/>
        <w:gridCol w:w="907"/>
        <w:gridCol w:w="907"/>
        <w:gridCol w:w="907"/>
        <w:gridCol w:w="907"/>
        <w:gridCol w:w="907"/>
        <w:gridCol w:w="907"/>
        <w:gridCol w:w="907"/>
      </w:tblGrid>
      <w:tr w:rsidR="003816E2" w:rsidRPr="00557306" w14:paraId="7C914470" w14:textId="582BC646" w:rsidTr="00E3780F">
        <w:trPr>
          <w:trHeight w:val="850"/>
          <w:tblHeader/>
        </w:trPr>
        <w:tc>
          <w:tcPr>
            <w:tcW w:w="1701" w:type="dxa"/>
            <w:shd w:val="clear" w:color="auto" w:fill="D9D9D9" w:themeFill="background1" w:themeFillShade="D9"/>
          </w:tcPr>
          <w:p w14:paraId="7580CCF8" w14:textId="09051B4C" w:rsidR="003816E2" w:rsidRPr="00557306" w:rsidRDefault="003816E2" w:rsidP="00E3780F">
            <w:pPr>
              <w:pStyle w:val="Heading2"/>
            </w:pPr>
            <w:r>
              <w:t>Division</w:t>
            </w:r>
          </w:p>
        </w:tc>
        <w:tc>
          <w:tcPr>
            <w:tcW w:w="907" w:type="dxa"/>
            <w:shd w:val="clear" w:color="auto" w:fill="D9D9D9" w:themeFill="background1" w:themeFillShade="D9"/>
          </w:tcPr>
          <w:p w14:paraId="69443489" w14:textId="1918AD7C" w:rsidR="003816E2" w:rsidRPr="00557306" w:rsidRDefault="003816E2" w:rsidP="00E3780F">
            <w:pPr>
              <w:pStyle w:val="Heading2"/>
            </w:pPr>
            <w:r>
              <w:t>2014</w:t>
            </w:r>
          </w:p>
        </w:tc>
        <w:tc>
          <w:tcPr>
            <w:tcW w:w="907" w:type="dxa"/>
            <w:shd w:val="clear" w:color="auto" w:fill="D9D9D9" w:themeFill="background1" w:themeFillShade="D9"/>
          </w:tcPr>
          <w:p w14:paraId="78A06214" w14:textId="39BAF382" w:rsidR="003816E2" w:rsidRPr="00557306" w:rsidRDefault="003816E2" w:rsidP="00E3780F">
            <w:pPr>
              <w:pStyle w:val="Heading2"/>
            </w:pPr>
            <w:r>
              <w:t>2015</w:t>
            </w:r>
          </w:p>
        </w:tc>
        <w:tc>
          <w:tcPr>
            <w:tcW w:w="907" w:type="dxa"/>
            <w:shd w:val="clear" w:color="auto" w:fill="D9D9D9" w:themeFill="background1" w:themeFillShade="D9"/>
          </w:tcPr>
          <w:p w14:paraId="3BDF9233" w14:textId="3A749C1D" w:rsidR="003816E2" w:rsidRPr="00557306" w:rsidRDefault="003816E2" w:rsidP="00E3780F">
            <w:pPr>
              <w:pStyle w:val="Heading2"/>
            </w:pPr>
            <w:r>
              <w:t>2016</w:t>
            </w:r>
          </w:p>
        </w:tc>
        <w:tc>
          <w:tcPr>
            <w:tcW w:w="907" w:type="dxa"/>
            <w:shd w:val="clear" w:color="auto" w:fill="D9D9D9" w:themeFill="background1" w:themeFillShade="D9"/>
          </w:tcPr>
          <w:p w14:paraId="0AF88EF7" w14:textId="39E000B0" w:rsidR="003816E2" w:rsidRPr="00557306" w:rsidRDefault="003816E2" w:rsidP="00E3780F">
            <w:pPr>
              <w:pStyle w:val="Heading2"/>
            </w:pPr>
            <w:r>
              <w:t>2017</w:t>
            </w:r>
          </w:p>
        </w:tc>
        <w:tc>
          <w:tcPr>
            <w:tcW w:w="907" w:type="dxa"/>
            <w:shd w:val="clear" w:color="auto" w:fill="D9D9D9" w:themeFill="background1" w:themeFillShade="D9"/>
          </w:tcPr>
          <w:p w14:paraId="192EA170" w14:textId="60AA35AA" w:rsidR="003816E2" w:rsidRPr="00557306" w:rsidRDefault="003816E2" w:rsidP="00E3780F">
            <w:pPr>
              <w:pStyle w:val="Heading2"/>
            </w:pPr>
            <w:r>
              <w:t>2018</w:t>
            </w:r>
          </w:p>
        </w:tc>
        <w:tc>
          <w:tcPr>
            <w:tcW w:w="907" w:type="dxa"/>
            <w:shd w:val="clear" w:color="auto" w:fill="D9D9D9" w:themeFill="background1" w:themeFillShade="D9"/>
          </w:tcPr>
          <w:p w14:paraId="11862914" w14:textId="46136729" w:rsidR="003816E2" w:rsidRPr="00557306" w:rsidRDefault="003816E2" w:rsidP="00E3780F">
            <w:pPr>
              <w:pStyle w:val="Heading2"/>
            </w:pPr>
            <w:r>
              <w:t>2019</w:t>
            </w:r>
          </w:p>
        </w:tc>
        <w:tc>
          <w:tcPr>
            <w:tcW w:w="907" w:type="dxa"/>
            <w:shd w:val="clear" w:color="auto" w:fill="D9D9D9" w:themeFill="background1" w:themeFillShade="D9"/>
          </w:tcPr>
          <w:p w14:paraId="62E28BD3" w14:textId="114FBFC7" w:rsidR="003816E2" w:rsidRPr="00557306" w:rsidRDefault="003816E2" w:rsidP="00E3780F">
            <w:pPr>
              <w:pStyle w:val="Heading2"/>
            </w:pPr>
            <w:r>
              <w:t>2020</w:t>
            </w:r>
          </w:p>
        </w:tc>
        <w:tc>
          <w:tcPr>
            <w:tcW w:w="907" w:type="dxa"/>
            <w:shd w:val="clear" w:color="auto" w:fill="D9D9D9" w:themeFill="background1" w:themeFillShade="D9"/>
          </w:tcPr>
          <w:p w14:paraId="73515DF0" w14:textId="020BD3F8" w:rsidR="003816E2" w:rsidRPr="00557306" w:rsidRDefault="003816E2" w:rsidP="00E3780F">
            <w:pPr>
              <w:pStyle w:val="Heading2"/>
            </w:pPr>
            <w:r>
              <w:t>2021</w:t>
            </w:r>
          </w:p>
        </w:tc>
        <w:tc>
          <w:tcPr>
            <w:tcW w:w="907" w:type="dxa"/>
            <w:shd w:val="clear" w:color="auto" w:fill="D9D9D9" w:themeFill="background1" w:themeFillShade="D9"/>
          </w:tcPr>
          <w:p w14:paraId="138DB095" w14:textId="2AD27BF3" w:rsidR="003816E2" w:rsidRPr="00557306" w:rsidRDefault="003816E2" w:rsidP="00E3780F">
            <w:pPr>
              <w:pStyle w:val="Heading2"/>
            </w:pPr>
            <w:r>
              <w:t>2022</w:t>
            </w:r>
          </w:p>
        </w:tc>
        <w:tc>
          <w:tcPr>
            <w:tcW w:w="907" w:type="dxa"/>
            <w:shd w:val="clear" w:color="auto" w:fill="D9D9D9" w:themeFill="background1" w:themeFillShade="D9"/>
          </w:tcPr>
          <w:p w14:paraId="031F6EA6" w14:textId="2D090846" w:rsidR="003816E2" w:rsidRPr="00557306" w:rsidRDefault="003816E2" w:rsidP="00E3780F">
            <w:pPr>
              <w:pStyle w:val="Heading2"/>
            </w:pPr>
            <w:r>
              <w:t>2023</w:t>
            </w:r>
          </w:p>
        </w:tc>
        <w:tc>
          <w:tcPr>
            <w:tcW w:w="907" w:type="dxa"/>
            <w:shd w:val="clear" w:color="auto" w:fill="D9D9D9" w:themeFill="background1" w:themeFillShade="D9"/>
          </w:tcPr>
          <w:p w14:paraId="1C0810A9" w14:textId="0E5BCDFB" w:rsidR="003816E2" w:rsidRDefault="003816E2" w:rsidP="00E3780F">
            <w:pPr>
              <w:pStyle w:val="Heading2"/>
            </w:pPr>
            <w:r>
              <w:t>2024</w:t>
            </w:r>
          </w:p>
        </w:tc>
        <w:tc>
          <w:tcPr>
            <w:tcW w:w="907" w:type="dxa"/>
            <w:shd w:val="clear" w:color="auto" w:fill="D9D9D9" w:themeFill="background1" w:themeFillShade="D9"/>
          </w:tcPr>
          <w:p w14:paraId="22623E9A" w14:textId="229CC77B" w:rsidR="003816E2" w:rsidRDefault="003816E2" w:rsidP="00E3780F">
            <w:pPr>
              <w:pStyle w:val="Heading2"/>
            </w:pPr>
            <w:r>
              <w:t>2025</w:t>
            </w:r>
          </w:p>
        </w:tc>
      </w:tr>
      <w:tr w:rsidR="003816E2" w14:paraId="06B8F7ED" w14:textId="2E086540" w:rsidTr="003816E2">
        <w:trPr>
          <w:trHeight w:val="1134"/>
        </w:trPr>
        <w:tc>
          <w:tcPr>
            <w:tcW w:w="1701" w:type="dxa"/>
          </w:tcPr>
          <w:p w14:paraId="6BFB6B0E" w14:textId="7E8C52C8" w:rsidR="003816E2" w:rsidRDefault="0044243C" w:rsidP="00B449F9">
            <w:pPr>
              <w:tabs>
                <w:tab w:val="left" w:pos="5400"/>
              </w:tabs>
              <w:spacing w:line="240" w:lineRule="auto"/>
            </w:pPr>
            <w:r>
              <w:t>Highlands Council Area</w:t>
            </w:r>
          </w:p>
        </w:tc>
        <w:tc>
          <w:tcPr>
            <w:tcW w:w="907" w:type="dxa"/>
          </w:tcPr>
          <w:p w14:paraId="2746E75B" w14:textId="592808A7" w:rsidR="003816E2" w:rsidRDefault="0044243C" w:rsidP="00B449F9">
            <w:pPr>
              <w:tabs>
                <w:tab w:val="left" w:pos="5400"/>
              </w:tabs>
              <w:spacing w:line="240" w:lineRule="auto"/>
            </w:pPr>
            <w:r>
              <w:t>1883</w:t>
            </w:r>
          </w:p>
        </w:tc>
        <w:tc>
          <w:tcPr>
            <w:tcW w:w="907" w:type="dxa"/>
          </w:tcPr>
          <w:p w14:paraId="66265DDB" w14:textId="0D8AC81C" w:rsidR="003816E2" w:rsidRDefault="003816E2" w:rsidP="00B449F9">
            <w:pPr>
              <w:tabs>
                <w:tab w:val="left" w:pos="5400"/>
              </w:tabs>
              <w:spacing w:line="240" w:lineRule="auto"/>
            </w:pPr>
            <w:r>
              <w:t>2</w:t>
            </w:r>
            <w:r w:rsidR="0044243C">
              <w:t>086</w:t>
            </w:r>
          </w:p>
        </w:tc>
        <w:tc>
          <w:tcPr>
            <w:tcW w:w="907" w:type="dxa"/>
          </w:tcPr>
          <w:p w14:paraId="68EB858E" w14:textId="5015F3D3" w:rsidR="003816E2" w:rsidRDefault="003816E2" w:rsidP="00B449F9">
            <w:pPr>
              <w:tabs>
                <w:tab w:val="left" w:pos="5400"/>
              </w:tabs>
              <w:spacing w:line="240" w:lineRule="auto"/>
            </w:pPr>
            <w:r>
              <w:t>2</w:t>
            </w:r>
            <w:r w:rsidR="0044243C">
              <w:t>138</w:t>
            </w:r>
          </w:p>
        </w:tc>
        <w:tc>
          <w:tcPr>
            <w:tcW w:w="907" w:type="dxa"/>
          </w:tcPr>
          <w:p w14:paraId="2E6F811D" w14:textId="30D556E3" w:rsidR="003816E2" w:rsidRDefault="003816E2" w:rsidP="00B449F9">
            <w:pPr>
              <w:tabs>
                <w:tab w:val="left" w:pos="5400"/>
              </w:tabs>
              <w:spacing w:line="240" w:lineRule="auto"/>
            </w:pPr>
            <w:r>
              <w:t>2</w:t>
            </w:r>
            <w:r w:rsidR="0044243C">
              <w:t>023</w:t>
            </w:r>
          </w:p>
        </w:tc>
        <w:tc>
          <w:tcPr>
            <w:tcW w:w="907" w:type="dxa"/>
          </w:tcPr>
          <w:p w14:paraId="28B89A44" w14:textId="5CAA9476" w:rsidR="003816E2" w:rsidRDefault="003816E2" w:rsidP="00B449F9">
            <w:pPr>
              <w:tabs>
                <w:tab w:val="left" w:pos="5400"/>
              </w:tabs>
              <w:spacing w:line="240" w:lineRule="auto"/>
            </w:pPr>
            <w:r>
              <w:t>2</w:t>
            </w:r>
            <w:r w:rsidR="0044243C">
              <w:t>155</w:t>
            </w:r>
          </w:p>
        </w:tc>
        <w:tc>
          <w:tcPr>
            <w:tcW w:w="907" w:type="dxa"/>
          </w:tcPr>
          <w:p w14:paraId="32CB3270" w14:textId="6B14A720" w:rsidR="003816E2" w:rsidRDefault="003816E2" w:rsidP="00B449F9">
            <w:pPr>
              <w:tabs>
                <w:tab w:val="left" w:pos="5400"/>
              </w:tabs>
              <w:spacing w:line="240" w:lineRule="auto"/>
            </w:pPr>
            <w:r>
              <w:t>2</w:t>
            </w:r>
            <w:r w:rsidR="0044243C">
              <w:t>205</w:t>
            </w:r>
          </w:p>
        </w:tc>
        <w:tc>
          <w:tcPr>
            <w:tcW w:w="907" w:type="dxa"/>
          </w:tcPr>
          <w:p w14:paraId="385AD212" w14:textId="1C370A3B" w:rsidR="003816E2" w:rsidRDefault="003816E2" w:rsidP="00B449F9">
            <w:pPr>
              <w:tabs>
                <w:tab w:val="left" w:pos="5400"/>
              </w:tabs>
              <w:spacing w:line="240" w:lineRule="auto"/>
            </w:pPr>
            <w:r>
              <w:t>2</w:t>
            </w:r>
            <w:r w:rsidR="0044243C">
              <w:t>429</w:t>
            </w:r>
          </w:p>
        </w:tc>
        <w:tc>
          <w:tcPr>
            <w:tcW w:w="907" w:type="dxa"/>
          </w:tcPr>
          <w:p w14:paraId="71BD2875" w14:textId="77F9301E" w:rsidR="003816E2" w:rsidRDefault="003816E2" w:rsidP="00B449F9">
            <w:pPr>
              <w:tabs>
                <w:tab w:val="left" w:pos="5400"/>
              </w:tabs>
              <w:spacing w:line="240" w:lineRule="auto"/>
            </w:pPr>
            <w:r>
              <w:t>2</w:t>
            </w:r>
            <w:r w:rsidR="0044243C">
              <w:t>307</w:t>
            </w:r>
          </w:p>
        </w:tc>
        <w:tc>
          <w:tcPr>
            <w:tcW w:w="907" w:type="dxa"/>
          </w:tcPr>
          <w:p w14:paraId="00C602C6" w14:textId="7090910E" w:rsidR="003816E2" w:rsidRDefault="003816E2" w:rsidP="00B449F9">
            <w:pPr>
              <w:tabs>
                <w:tab w:val="left" w:pos="5400"/>
              </w:tabs>
              <w:spacing w:line="240" w:lineRule="auto"/>
            </w:pPr>
            <w:r>
              <w:t>2</w:t>
            </w:r>
            <w:r w:rsidR="0044243C">
              <w:t>246</w:t>
            </w:r>
          </w:p>
        </w:tc>
        <w:tc>
          <w:tcPr>
            <w:tcW w:w="907" w:type="dxa"/>
          </w:tcPr>
          <w:p w14:paraId="42CC0EC2" w14:textId="410B62E9" w:rsidR="003816E2" w:rsidRDefault="003816E2" w:rsidP="00B449F9">
            <w:pPr>
              <w:tabs>
                <w:tab w:val="left" w:pos="5400"/>
              </w:tabs>
              <w:spacing w:line="240" w:lineRule="auto"/>
            </w:pPr>
            <w:r>
              <w:t>2</w:t>
            </w:r>
            <w:r w:rsidR="0044243C">
              <w:t>544</w:t>
            </w:r>
          </w:p>
        </w:tc>
        <w:tc>
          <w:tcPr>
            <w:tcW w:w="907" w:type="dxa"/>
          </w:tcPr>
          <w:p w14:paraId="058ADDB8" w14:textId="5F15378F" w:rsidR="003816E2" w:rsidRDefault="0044243C" w:rsidP="00B449F9">
            <w:pPr>
              <w:tabs>
                <w:tab w:val="left" w:pos="5400"/>
              </w:tabs>
              <w:spacing w:line="240" w:lineRule="auto"/>
            </w:pPr>
            <w:r>
              <w:t>2789</w:t>
            </w:r>
          </w:p>
        </w:tc>
        <w:tc>
          <w:tcPr>
            <w:tcW w:w="907" w:type="dxa"/>
          </w:tcPr>
          <w:p w14:paraId="132110C9" w14:textId="738BC44E" w:rsidR="003816E2" w:rsidRDefault="003816E2" w:rsidP="00B449F9">
            <w:pPr>
              <w:tabs>
                <w:tab w:val="left" w:pos="5400"/>
              </w:tabs>
              <w:spacing w:line="240" w:lineRule="auto"/>
            </w:pPr>
            <w:r>
              <w:t>2</w:t>
            </w:r>
            <w:r w:rsidR="0044243C">
              <w:t>084</w:t>
            </w:r>
          </w:p>
        </w:tc>
      </w:tr>
    </w:tbl>
    <w:p w14:paraId="596FA01A" w14:textId="7683BD5D" w:rsidR="00200281" w:rsidRDefault="00200281" w:rsidP="009D2AA5">
      <w:r w:rsidRPr="00200281">
        <w:t>All statistics are provisional and should be treated as management information. All data have been extracted from Police Scotland internal systems and are correct as at 31/10/2025</w:t>
      </w:r>
      <w:r w:rsidR="0044243C">
        <w:t>.</w:t>
      </w:r>
    </w:p>
    <w:p w14:paraId="6549A9D3" w14:textId="77777777" w:rsidR="00200281" w:rsidRDefault="00200281" w:rsidP="009D2AA5">
      <w:r w:rsidRPr="00200281">
        <w:t xml:space="preserve">Please note that these data </w:t>
      </w:r>
      <w:bookmarkStart w:id="0" w:name="_Hlk214012112"/>
      <w:r w:rsidRPr="00200281">
        <w:t>are collated from the Police Scotland iVPD system</w:t>
      </w:r>
      <w:bookmarkEnd w:id="0"/>
      <w:r w:rsidRPr="00200281">
        <w:t>, which has an automated weeding and retention policy built on to it. A copy of the retention policy is available on the Police Scotland internet site.</w:t>
      </w:r>
    </w:p>
    <w:p w14:paraId="1CCD86BB" w14:textId="79772ACC" w:rsidR="003816E2" w:rsidRDefault="00200281" w:rsidP="009D2AA5">
      <w:r w:rsidRPr="00200281">
        <w:t>Police Scotland does not retain any information for statistical purposes once a record has been weeded from iVPD.  When a record is weeded, it is removed from the system, and there is no retention of data outside the weeding and retention policy.  Please note, the weeding and retention policy states that if a person is recorded as "no concern / not applicable" then this will only be retained for 6 months.</w:t>
      </w:r>
      <w:r w:rsidRPr="00200281">
        <w:tab/>
      </w:r>
      <w:r w:rsidRPr="00200281">
        <w:tab/>
      </w:r>
      <w:r w:rsidRPr="00200281">
        <w:tab/>
      </w:r>
      <w:r w:rsidRPr="00200281">
        <w:tab/>
      </w:r>
      <w:r w:rsidRPr="00200281">
        <w:tab/>
      </w:r>
      <w:r w:rsidRPr="00200281">
        <w:tab/>
      </w:r>
      <w:r w:rsidRPr="00200281">
        <w:tab/>
      </w:r>
      <w:r w:rsidRPr="00200281">
        <w:tab/>
      </w:r>
      <w:r w:rsidRPr="00200281">
        <w:tab/>
      </w:r>
      <w:r w:rsidRPr="00200281">
        <w:tab/>
      </w:r>
      <w:r w:rsidRPr="00200281">
        <w:tab/>
      </w:r>
      <w:r w:rsidRPr="00200281">
        <w:tab/>
      </w:r>
      <w:r w:rsidRPr="00200281">
        <w:tab/>
      </w:r>
      <w:r w:rsidRPr="00200281">
        <w:tab/>
      </w:r>
      <w:r w:rsidRPr="00200281">
        <w:tab/>
      </w:r>
      <w:r w:rsidRPr="00200281">
        <w:tab/>
      </w:r>
      <w:r w:rsidRPr="00200281">
        <w:tab/>
      </w:r>
    </w:p>
    <w:p w14:paraId="34BDABC4" w14:textId="77777777" w:rsidR="007F490F" w:rsidRDefault="007F490F" w:rsidP="00793DD5"/>
    <w:sectPr w:rsidR="007F490F" w:rsidSect="003816E2">
      <w:pgSz w:w="16838" w:h="11906" w:orient="landscape"/>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A82970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781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A6D0AC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781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FAD8F7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781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84062C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781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96634F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781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C696A7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0781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692B"/>
    <w:rsid w:val="000E2F19"/>
    <w:rsid w:val="000E6526"/>
    <w:rsid w:val="001160E2"/>
    <w:rsid w:val="00141533"/>
    <w:rsid w:val="00167528"/>
    <w:rsid w:val="00195CC4"/>
    <w:rsid w:val="001F2261"/>
    <w:rsid w:val="001F4197"/>
    <w:rsid w:val="00200281"/>
    <w:rsid w:val="00207326"/>
    <w:rsid w:val="00207603"/>
    <w:rsid w:val="00253DF6"/>
    <w:rsid w:val="00255F1E"/>
    <w:rsid w:val="0034364D"/>
    <w:rsid w:val="0036503B"/>
    <w:rsid w:val="00370EA0"/>
    <w:rsid w:val="00375AA0"/>
    <w:rsid w:val="00376A4A"/>
    <w:rsid w:val="00381234"/>
    <w:rsid w:val="003816E2"/>
    <w:rsid w:val="003D6D03"/>
    <w:rsid w:val="003E12CA"/>
    <w:rsid w:val="004010DC"/>
    <w:rsid w:val="004341F0"/>
    <w:rsid w:val="0044243C"/>
    <w:rsid w:val="0045149F"/>
    <w:rsid w:val="00456324"/>
    <w:rsid w:val="00475460"/>
    <w:rsid w:val="00490317"/>
    <w:rsid w:val="00491644"/>
    <w:rsid w:val="00496A08"/>
    <w:rsid w:val="004E1605"/>
    <w:rsid w:val="004F653C"/>
    <w:rsid w:val="00540A52"/>
    <w:rsid w:val="00557306"/>
    <w:rsid w:val="00607811"/>
    <w:rsid w:val="00645CFA"/>
    <w:rsid w:val="00685219"/>
    <w:rsid w:val="006D5799"/>
    <w:rsid w:val="007053DF"/>
    <w:rsid w:val="007440EA"/>
    <w:rsid w:val="00750D83"/>
    <w:rsid w:val="00785DBC"/>
    <w:rsid w:val="00793DD5"/>
    <w:rsid w:val="007D55F6"/>
    <w:rsid w:val="007F490F"/>
    <w:rsid w:val="0086779C"/>
    <w:rsid w:val="00874BFD"/>
    <w:rsid w:val="008964EF"/>
    <w:rsid w:val="00912F63"/>
    <w:rsid w:val="00915E01"/>
    <w:rsid w:val="009631A4"/>
    <w:rsid w:val="00977296"/>
    <w:rsid w:val="009D2AA5"/>
    <w:rsid w:val="009D2F57"/>
    <w:rsid w:val="00A25E93"/>
    <w:rsid w:val="00A320FF"/>
    <w:rsid w:val="00A35D96"/>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92255"/>
    <w:rsid w:val="00E3780F"/>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dvice-and-information/domestic-abuse/what-is-domestic-abuse/"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0e32d40b-a8f5-4c24-a46b-b72b5f0b9b52"/>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3551</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2025-11-27T14:12:00Z</cp:lastPrinted>
  <dcterms:created xsi:type="dcterms:W3CDTF">2025-11-26T17:19:00Z</dcterms:created>
  <dcterms:modified xsi:type="dcterms:W3CDTF">2025-11-27T14:13:00Z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