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4EB82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42B40">
              <w:t>2646</w:t>
            </w:r>
          </w:p>
          <w:p w14:paraId="7F9C6BF8" w14:textId="677783D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4BDB">
              <w:t>30</w:t>
            </w:r>
            <w:r w:rsidR="00584BDB" w:rsidRPr="00584BDB">
              <w:rPr>
                <w:vertAlign w:val="superscript"/>
              </w:rPr>
              <w:t>th</w:t>
            </w:r>
            <w:r w:rsidR="00584BDB"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01F2B2" w14:textId="77777777" w:rsidR="00C42B40" w:rsidRPr="00C42B40" w:rsidRDefault="00C42B40" w:rsidP="00C42B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2B40">
        <w:rPr>
          <w:rFonts w:eastAsiaTheme="majorEastAsia" w:cstheme="majorBidi"/>
          <w:b/>
          <w:color w:val="000000" w:themeColor="text1"/>
          <w:szCs w:val="26"/>
        </w:rPr>
        <w:t>a. How many internal misconduct investigations since 1 January 2018 to date have been categorised as Critical Incidents, as defined by the College of Policing (“Any incident where the effectiveness of the police response is likely to have a significant impact on the confidence of the victim, the family and/or the community.”)?</w:t>
      </w:r>
    </w:p>
    <w:p w14:paraId="56C85C6C" w14:textId="77777777" w:rsidR="00C42B40" w:rsidRPr="00C42B40" w:rsidRDefault="00C42B40" w:rsidP="00C42B4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2B40">
        <w:rPr>
          <w:rFonts w:eastAsiaTheme="majorEastAsia" w:cstheme="majorBidi"/>
          <w:b/>
          <w:color w:val="000000" w:themeColor="text1"/>
          <w:szCs w:val="26"/>
        </w:rPr>
        <w:t xml:space="preserve">b. If yes, what was the nature of the allegations, as categorised by the IOPC bulletin data e.g. Breach of Code of Practice A-E PACE, corrupt practice, excessive use of unlawful arrest/detention, assault, improper access / disclosure of information, breaches of art 2 and 3 ECHR etc. </w:t>
      </w:r>
    </w:p>
    <w:p w14:paraId="3BF9B959" w14:textId="0411B5B3" w:rsidR="00496A08" w:rsidRDefault="00C42B40" w:rsidP="00793DD5">
      <w:pPr>
        <w:tabs>
          <w:tab w:val="left" w:pos="5400"/>
        </w:tabs>
      </w:pPr>
      <w:r>
        <w:t xml:space="preserve">The information sought is </w:t>
      </w:r>
      <w:r>
        <w:rPr>
          <w:i/>
          <w:iCs/>
        </w:rPr>
        <w:t xml:space="preserve">not held </w:t>
      </w:r>
      <w:r>
        <w:t>by Police Scotland and section 17 of the Act therefore applies.</w:t>
      </w:r>
    </w:p>
    <w:p w14:paraId="255B17E0" w14:textId="2A3890B0" w:rsidR="00C42B40" w:rsidRDefault="00C42B40" w:rsidP="00793DD5">
      <w:pPr>
        <w:tabs>
          <w:tab w:val="left" w:pos="5400"/>
        </w:tabs>
      </w:pPr>
      <w:r>
        <w:t>To explain, we have no facility within our conduct investigation recording system to designate an investigation as a ‘critical incident’ or similar.</w:t>
      </w:r>
    </w:p>
    <w:p w14:paraId="3B2DFC3F" w14:textId="7289030B" w:rsidR="00C42B40" w:rsidRPr="004365BB" w:rsidRDefault="00C42B40" w:rsidP="004365BB">
      <w:r>
        <w:t>To be of assistance, I can advise you that in Scotland, t</w:t>
      </w:r>
      <w:r w:rsidRPr="004365BB">
        <w:t xml:space="preserve">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</w:p>
    <w:p w14:paraId="6E32DF6A" w14:textId="4AC97BFD" w:rsidR="00C42B40" w:rsidRDefault="00C42B40" w:rsidP="004365BB"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2154C317" w14:textId="0F8C9D71" w:rsidR="00C42B40" w:rsidRPr="00C42B40" w:rsidRDefault="00C42B40" w:rsidP="00793DD5">
      <w:pPr>
        <w:tabs>
          <w:tab w:val="left" w:pos="5400"/>
        </w:tabs>
      </w:pPr>
      <w:r>
        <w:t>You should note that much of the terminology in the second part of your request - IOP</w:t>
      </w:r>
      <w:r w:rsidR="00303530">
        <w:t>C</w:t>
      </w:r>
      <w:r>
        <w:t xml:space="preserve">, PACE etc </w:t>
      </w:r>
      <w:r w:rsidR="00303530">
        <w:t>relates to processes in England and not in Scotland.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10EFB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36F1F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8BB3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508A9D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24F9F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7891EC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0353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4BD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42B40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485</Words>
  <Characters>2770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