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A909E1" w:rsidR="00B17211" w:rsidRPr="00B17211" w:rsidRDefault="00B17211" w:rsidP="007F490F">
            <w:r w:rsidRPr="007F490F">
              <w:rPr>
                <w:rStyle w:val="Heading2Char"/>
              </w:rPr>
              <w:t>Our reference:</w:t>
            </w:r>
            <w:r>
              <w:t xml:space="preserve">  FOI 2</w:t>
            </w:r>
            <w:r w:rsidR="00B654B6">
              <w:t>4</w:t>
            </w:r>
            <w:r>
              <w:t>-</w:t>
            </w:r>
            <w:r w:rsidR="0079736B">
              <w:t>0928</w:t>
            </w:r>
          </w:p>
          <w:p w14:paraId="34BDABA6" w14:textId="7EEF0D0B" w:rsidR="00B17211" w:rsidRDefault="00456324" w:rsidP="00EE2373">
            <w:r w:rsidRPr="007F490F">
              <w:rPr>
                <w:rStyle w:val="Heading2Char"/>
              </w:rPr>
              <w:t>Respon</w:t>
            </w:r>
            <w:r w:rsidR="007D55F6">
              <w:rPr>
                <w:rStyle w:val="Heading2Char"/>
              </w:rPr>
              <w:t>ded to:</w:t>
            </w:r>
            <w:r w:rsidR="007F490F">
              <w:t xml:space="preserve">  </w:t>
            </w:r>
            <w:r w:rsidR="002A4D64">
              <w:t>6</w:t>
            </w:r>
            <w:r w:rsidR="0079736B" w:rsidRPr="0079736B">
              <w:rPr>
                <w:vertAlign w:val="superscript"/>
              </w:rPr>
              <w:t>th</w:t>
            </w:r>
            <w:r w:rsidR="0079736B">
              <w:t xml:space="preserve">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DB4F15" w14:textId="77777777" w:rsidR="00786A85" w:rsidRDefault="00786A85" w:rsidP="00786A85">
      <w:pPr>
        <w:pStyle w:val="Heading2"/>
        <w:rPr>
          <w:rFonts w:eastAsia="Times New Roman"/>
        </w:rPr>
      </w:pPr>
      <w:r>
        <w:rPr>
          <w:rFonts w:eastAsia="Times New Roman"/>
        </w:rPr>
        <w:t>Could we please request the following information relating to Police Scotland's handling of the Hate Crime and Public Order (Scotland) Act 2021 that commenced on April 1, 2024.</w:t>
      </w:r>
    </w:p>
    <w:p w14:paraId="2BB07EF9" w14:textId="77777777" w:rsidR="00786A85" w:rsidRPr="00786A85" w:rsidRDefault="00786A85" w:rsidP="00786A85"/>
    <w:p w14:paraId="2529A1CD" w14:textId="10B59FBD" w:rsidR="00786A85" w:rsidRDefault="00786A85" w:rsidP="00786A85">
      <w:pPr>
        <w:pStyle w:val="Heading2"/>
        <w:rPr>
          <w:rFonts w:eastAsia="Times New Roman"/>
        </w:rPr>
      </w:pPr>
      <w:r w:rsidRPr="00786A85">
        <w:t>1-</w:t>
      </w:r>
      <w:r>
        <w:rPr>
          <w:rFonts w:eastAsia="Times New Roman"/>
        </w:rPr>
        <w:t xml:space="preserve"> How many reports of alleged hate related incidents did Police Scotland receive on each of April 1 and April 2</w:t>
      </w:r>
    </w:p>
    <w:p w14:paraId="087980E2" w14:textId="6E2D236E" w:rsidR="00786A85" w:rsidRDefault="00786A85" w:rsidP="00786A85">
      <w:r>
        <w:t>After considering your request within the act I regret to inform you that the information sought is held by Police Scotland, but I am refusing to provide it in terms of s</w:t>
      </w:r>
      <w:r w:rsidRPr="00453F0A">
        <w:t>ection 16</w:t>
      </w:r>
      <w:r>
        <w:t>(1) of the Act on the basis that the section 25(1) exemption applies:</w:t>
      </w:r>
    </w:p>
    <w:p w14:paraId="38520271" w14:textId="77777777" w:rsidR="00786A85" w:rsidRDefault="00786A85" w:rsidP="00786A85">
      <w:r>
        <w:t>“Information which the applicant can reasonably obtain other than by requesting it […] is exempt information”.</w:t>
      </w:r>
    </w:p>
    <w:p w14:paraId="6AED7C85" w14:textId="0FEE8FBC" w:rsidR="00786A85" w:rsidRDefault="00786A85" w:rsidP="00786A85">
      <w:r>
        <w:t xml:space="preserve">The information sought is publicly available at </w:t>
      </w:r>
      <w:hyperlink r:id="rId11" w:history="1">
        <w:r>
          <w:rPr>
            <w:rStyle w:val="Hyperlink"/>
          </w:rPr>
          <w:t>Hate crime data - Police Scotland</w:t>
        </w:r>
      </w:hyperlink>
    </w:p>
    <w:p w14:paraId="437646AA" w14:textId="77777777" w:rsidR="00786A85" w:rsidRDefault="00786A85" w:rsidP="00786A85"/>
    <w:p w14:paraId="2C278EA9" w14:textId="4CB3AFC8" w:rsidR="00786A85" w:rsidRDefault="00786A85" w:rsidP="00786A85">
      <w:pPr>
        <w:pStyle w:val="Heading2"/>
        <w:rPr>
          <w:rFonts w:eastAsia="Times New Roman"/>
        </w:rPr>
      </w:pPr>
      <w:r>
        <w:rPr>
          <w:rFonts w:eastAsia="Times New Roman"/>
        </w:rPr>
        <w:t>2- The method in which these were reported (i.e. via the Online Reporting Form, Third Party Reporting Centre)</w:t>
      </w:r>
    </w:p>
    <w:p w14:paraId="40488E23" w14:textId="77777777" w:rsidR="00C4620C" w:rsidRDefault="00394F6D" w:rsidP="00394F6D">
      <w:r>
        <w:t xml:space="preserve">There were zero </w:t>
      </w:r>
      <w:r w:rsidR="0069099E">
        <w:t xml:space="preserve">recorded </w:t>
      </w:r>
      <w:r>
        <w:t>hate crime</w:t>
      </w:r>
      <w:r w:rsidR="0069099E">
        <w:t xml:space="preserve">s </w:t>
      </w:r>
      <w:r>
        <w:t xml:space="preserve">reported </w:t>
      </w:r>
      <w:r w:rsidR="0069099E">
        <w:t>via third party reporting centres on the 1</w:t>
      </w:r>
      <w:r w:rsidR="0069099E" w:rsidRPr="0069099E">
        <w:rPr>
          <w:vertAlign w:val="superscript"/>
        </w:rPr>
        <w:t>st</w:t>
      </w:r>
      <w:r w:rsidR="0069099E">
        <w:t xml:space="preserve"> and 2</w:t>
      </w:r>
      <w:r w:rsidR="0069099E" w:rsidRPr="0069099E">
        <w:rPr>
          <w:vertAlign w:val="superscript"/>
        </w:rPr>
        <w:t>nd</w:t>
      </w:r>
      <w:r w:rsidR="0069099E">
        <w:t xml:space="preserve"> of April.</w:t>
      </w:r>
    </w:p>
    <w:p w14:paraId="72F1D329" w14:textId="7701E5CE" w:rsidR="00394F6D" w:rsidRPr="00394F6D" w:rsidRDefault="0069099E" w:rsidP="00394F6D">
      <w:r>
        <w:t xml:space="preserve"> To be of assistance I have provided a breakdown of </w:t>
      </w:r>
      <w:r w:rsidR="00C4620C">
        <w:t xml:space="preserve">the method of </w:t>
      </w:r>
      <w:r>
        <w:t>report</w:t>
      </w:r>
      <w:r w:rsidR="00C4620C">
        <w:t>ing</w:t>
      </w:r>
      <w:r>
        <w:t xml:space="preserve"> in the table below.</w:t>
      </w:r>
    </w:p>
    <w:p w14:paraId="3823BD5B" w14:textId="678CB732" w:rsidR="004B13BB" w:rsidRPr="004B13BB" w:rsidRDefault="0069099E" w:rsidP="004B13BB">
      <w:r>
        <w:t>Table 1 shows the methods of hate crime reporting used on 1</w:t>
      </w:r>
      <w:r w:rsidRPr="0069099E">
        <w:rPr>
          <w:vertAlign w:val="superscript"/>
        </w:rPr>
        <w:t>st</w:t>
      </w:r>
      <w:r>
        <w:t xml:space="preserve"> and 2</w:t>
      </w:r>
      <w:r w:rsidRPr="0069099E">
        <w:rPr>
          <w:vertAlign w:val="superscript"/>
        </w:rPr>
        <w:t>nd</w:t>
      </w:r>
      <w:r>
        <w:t xml:space="preserve"> April 2024. Please note the caveats below the table.</w:t>
      </w:r>
    </w:p>
    <w:tbl>
      <w:tblPr>
        <w:tblStyle w:val="TableGrid"/>
        <w:tblW w:w="0" w:type="auto"/>
        <w:tblLook w:val="04A0" w:firstRow="1" w:lastRow="0" w:firstColumn="1" w:lastColumn="0" w:noHBand="0" w:noVBand="1"/>
      </w:tblPr>
      <w:tblGrid>
        <w:gridCol w:w="3209"/>
        <w:gridCol w:w="3209"/>
        <w:gridCol w:w="3210"/>
      </w:tblGrid>
      <w:tr w:rsidR="004B13BB" w14:paraId="6A1029F1" w14:textId="77777777" w:rsidTr="004B13BB">
        <w:tc>
          <w:tcPr>
            <w:tcW w:w="3209" w:type="dxa"/>
            <w:shd w:val="clear" w:color="auto" w:fill="BFBFBF" w:themeFill="background1" w:themeFillShade="BF"/>
          </w:tcPr>
          <w:p w14:paraId="6650D2BD" w14:textId="6B6C653F" w:rsidR="004B13BB" w:rsidRDefault="004B13BB" w:rsidP="00786A85">
            <w:r>
              <w:t>Reporting method</w:t>
            </w:r>
          </w:p>
        </w:tc>
        <w:tc>
          <w:tcPr>
            <w:tcW w:w="3209" w:type="dxa"/>
            <w:shd w:val="clear" w:color="auto" w:fill="BFBFBF" w:themeFill="background1" w:themeFillShade="BF"/>
          </w:tcPr>
          <w:p w14:paraId="45B1852F" w14:textId="046898F9" w:rsidR="004B13BB" w:rsidRDefault="004B13BB" w:rsidP="00786A85">
            <w:r>
              <w:t>1</w:t>
            </w:r>
            <w:r w:rsidRPr="004B13BB">
              <w:rPr>
                <w:vertAlign w:val="superscript"/>
              </w:rPr>
              <w:t>st</w:t>
            </w:r>
            <w:r>
              <w:t xml:space="preserve"> April</w:t>
            </w:r>
          </w:p>
        </w:tc>
        <w:tc>
          <w:tcPr>
            <w:tcW w:w="3210" w:type="dxa"/>
            <w:shd w:val="clear" w:color="auto" w:fill="BFBFBF" w:themeFill="background1" w:themeFillShade="BF"/>
          </w:tcPr>
          <w:p w14:paraId="464F44D3" w14:textId="5A0CB854" w:rsidR="004B13BB" w:rsidRDefault="004B13BB" w:rsidP="00786A85">
            <w:r>
              <w:t>2</w:t>
            </w:r>
            <w:r w:rsidRPr="004B13BB">
              <w:rPr>
                <w:vertAlign w:val="superscript"/>
              </w:rPr>
              <w:t>nd</w:t>
            </w:r>
            <w:r>
              <w:t xml:space="preserve"> April</w:t>
            </w:r>
          </w:p>
        </w:tc>
      </w:tr>
      <w:tr w:rsidR="004B13BB" w14:paraId="76D2B904" w14:textId="77777777" w:rsidTr="004B13BB">
        <w:tc>
          <w:tcPr>
            <w:tcW w:w="3209" w:type="dxa"/>
          </w:tcPr>
          <w:p w14:paraId="0925F3D9" w14:textId="1C55CF07" w:rsidR="004B13BB" w:rsidRDefault="004B13BB" w:rsidP="00786A85">
            <w:r>
              <w:lastRenderedPageBreak/>
              <w:t>Found by police</w:t>
            </w:r>
          </w:p>
        </w:tc>
        <w:tc>
          <w:tcPr>
            <w:tcW w:w="3209" w:type="dxa"/>
          </w:tcPr>
          <w:p w14:paraId="10087186" w14:textId="30F52457" w:rsidR="004B13BB" w:rsidRDefault="004B13BB" w:rsidP="00786A85">
            <w:r>
              <w:t>4</w:t>
            </w:r>
          </w:p>
        </w:tc>
        <w:tc>
          <w:tcPr>
            <w:tcW w:w="3210" w:type="dxa"/>
          </w:tcPr>
          <w:p w14:paraId="2EF7E32B" w14:textId="477FF6FF" w:rsidR="004B13BB" w:rsidRDefault="004B13BB" w:rsidP="00786A85">
            <w:r>
              <w:t>4</w:t>
            </w:r>
          </w:p>
        </w:tc>
      </w:tr>
      <w:tr w:rsidR="004B13BB" w14:paraId="45388A8A" w14:textId="77777777" w:rsidTr="004B13BB">
        <w:tc>
          <w:tcPr>
            <w:tcW w:w="3209" w:type="dxa"/>
          </w:tcPr>
          <w:p w14:paraId="0D10CAD6" w14:textId="30BE4360" w:rsidR="004B13BB" w:rsidRDefault="004B13BB" w:rsidP="00786A85">
            <w:r>
              <w:t>Telephone (999)</w:t>
            </w:r>
          </w:p>
        </w:tc>
        <w:tc>
          <w:tcPr>
            <w:tcW w:w="3209" w:type="dxa"/>
          </w:tcPr>
          <w:p w14:paraId="58423B4C" w14:textId="3564840A" w:rsidR="004B13BB" w:rsidRDefault="004B13BB" w:rsidP="00786A85">
            <w:r>
              <w:t>14</w:t>
            </w:r>
          </w:p>
        </w:tc>
        <w:tc>
          <w:tcPr>
            <w:tcW w:w="3210" w:type="dxa"/>
          </w:tcPr>
          <w:p w14:paraId="7FE9BE5A" w14:textId="2BD7248E" w:rsidR="004B13BB" w:rsidRDefault="004B13BB" w:rsidP="00786A85">
            <w:r>
              <w:t>14</w:t>
            </w:r>
          </w:p>
        </w:tc>
      </w:tr>
      <w:tr w:rsidR="004B13BB" w14:paraId="6743D662" w14:textId="77777777" w:rsidTr="004B13BB">
        <w:tc>
          <w:tcPr>
            <w:tcW w:w="3209" w:type="dxa"/>
          </w:tcPr>
          <w:p w14:paraId="2527B61D" w14:textId="19C9D188" w:rsidR="004B13BB" w:rsidRDefault="004B13BB" w:rsidP="00786A85">
            <w:r>
              <w:t>Telephone (101)</w:t>
            </w:r>
          </w:p>
        </w:tc>
        <w:tc>
          <w:tcPr>
            <w:tcW w:w="3209" w:type="dxa"/>
          </w:tcPr>
          <w:p w14:paraId="7F82322D" w14:textId="77A2302D" w:rsidR="004B13BB" w:rsidRDefault="004B13BB" w:rsidP="00786A85">
            <w:r>
              <w:t>9</w:t>
            </w:r>
          </w:p>
        </w:tc>
        <w:tc>
          <w:tcPr>
            <w:tcW w:w="3210" w:type="dxa"/>
          </w:tcPr>
          <w:p w14:paraId="40CBD8AA" w14:textId="241F3153" w:rsidR="004B13BB" w:rsidRDefault="004B13BB" w:rsidP="00786A85">
            <w:r>
              <w:t>5</w:t>
            </w:r>
          </w:p>
        </w:tc>
      </w:tr>
      <w:tr w:rsidR="004B13BB" w14:paraId="45DBEB43" w14:textId="77777777" w:rsidTr="004B13BB">
        <w:tc>
          <w:tcPr>
            <w:tcW w:w="3209" w:type="dxa"/>
          </w:tcPr>
          <w:p w14:paraId="7175B0CB" w14:textId="71683AE6" w:rsidR="004B13BB" w:rsidRDefault="004B13BB" w:rsidP="00786A85">
            <w:r>
              <w:t>Resolution team</w:t>
            </w:r>
          </w:p>
        </w:tc>
        <w:tc>
          <w:tcPr>
            <w:tcW w:w="3209" w:type="dxa"/>
          </w:tcPr>
          <w:p w14:paraId="4B0C5115" w14:textId="5BB4041C" w:rsidR="004B13BB" w:rsidRDefault="004B13BB" w:rsidP="00786A85">
            <w:r>
              <w:t>2</w:t>
            </w:r>
          </w:p>
        </w:tc>
        <w:tc>
          <w:tcPr>
            <w:tcW w:w="3210" w:type="dxa"/>
          </w:tcPr>
          <w:p w14:paraId="328F7DDA" w14:textId="240E808A" w:rsidR="004B13BB" w:rsidRDefault="004B13BB" w:rsidP="00786A85">
            <w:r>
              <w:t>0</w:t>
            </w:r>
          </w:p>
        </w:tc>
      </w:tr>
      <w:tr w:rsidR="004B13BB" w14:paraId="07B13ABF" w14:textId="77777777" w:rsidTr="004B13BB">
        <w:tc>
          <w:tcPr>
            <w:tcW w:w="3209" w:type="dxa"/>
          </w:tcPr>
          <w:p w14:paraId="30846BA2" w14:textId="2EC637C0" w:rsidR="004B13BB" w:rsidRDefault="004B13BB" w:rsidP="00786A85">
            <w:r>
              <w:t>Letter/Email</w:t>
            </w:r>
          </w:p>
        </w:tc>
        <w:tc>
          <w:tcPr>
            <w:tcW w:w="3209" w:type="dxa"/>
          </w:tcPr>
          <w:p w14:paraId="6321ED42" w14:textId="5B65E3DB" w:rsidR="004B13BB" w:rsidRDefault="004B13BB" w:rsidP="00786A85">
            <w:r>
              <w:t>2</w:t>
            </w:r>
          </w:p>
        </w:tc>
        <w:tc>
          <w:tcPr>
            <w:tcW w:w="3210" w:type="dxa"/>
          </w:tcPr>
          <w:p w14:paraId="2797DACA" w14:textId="6EE32B76" w:rsidR="004B13BB" w:rsidRDefault="004B13BB" w:rsidP="00786A85">
            <w:r>
              <w:t>1</w:t>
            </w:r>
          </w:p>
        </w:tc>
      </w:tr>
      <w:tr w:rsidR="004B13BB" w14:paraId="0022D974" w14:textId="77777777" w:rsidTr="004B13BB">
        <w:tc>
          <w:tcPr>
            <w:tcW w:w="3209" w:type="dxa"/>
          </w:tcPr>
          <w:p w14:paraId="32EC7DD0" w14:textId="77401540" w:rsidR="004B13BB" w:rsidRDefault="004B13BB" w:rsidP="00786A85">
            <w:r>
              <w:t>In person at police station</w:t>
            </w:r>
          </w:p>
        </w:tc>
        <w:tc>
          <w:tcPr>
            <w:tcW w:w="3209" w:type="dxa"/>
          </w:tcPr>
          <w:p w14:paraId="35A353E1" w14:textId="1C074515" w:rsidR="004B13BB" w:rsidRDefault="004B13BB" w:rsidP="00786A85">
            <w:r>
              <w:t>1</w:t>
            </w:r>
          </w:p>
        </w:tc>
        <w:tc>
          <w:tcPr>
            <w:tcW w:w="3210" w:type="dxa"/>
          </w:tcPr>
          <w:p w14:paraId="55D5A4DF" w14:textId="5DF1E9CE" w:rsidR="004B13BB" w:rsidRDefault="004B13BB" w:rsidP="00786A85">
            <w:r>
              <w:t>2</w:t>
            </w:r>
          </w:p>
        </w:tc>
      </w:tr>
      <w:tr w:rsidR="004B13BB" w14:paraId="16E92A89" w14:textId="77777777" w:rsidTr="004B13BB">
        <w:tc>
          <w:tcPr>
            <w:tcW w:w="3209" w:type="dxa"/>
          </w:tcPr>
          <w:p w14:paraId="3527702D" w14:textId="21AB75FB" w:rsidR="004B13BB" w:rsidRDefault="004B13BB" w:rsidP="00786A85">
            <w:r>
              <w:t>In person – police patrol</w:t>
            </w:r>
          </w:p>
        </w:tc>
        <w:tc>
          <w:tcPr>
            <w:tcW w:w="3209" w:type="dxa"/>
          </w:tcPr>
          <w:p w14:paraId="4507506E" w14:textId="24A36000" w:rsidR="004B13BB" w:rsidRDefault="004B13BB" w:rsidP="00786A85">
            <w:r>
              <w:t>1</w:t>
            </w:r>
          </w:p>
        </w:tc>
        <w:tc>
          <w:tcPr>
            <w:tcW w:w="3210" w:type="dxa"/>
          </w:tcPr>
          <w:p w14:paraId="44A55CE2" w14:textId="2AA6A383" w:rsidR="004B13BB" w:rsidRDefault="004B13BB" w:rsidP="00786A85">
            <w:r>
              <w:t>2</w:t>
            </w:r>
          </w:p>
        </w:tc>
      </w:tr>
      <w:tr w:rsidR="004B13BB" w14:paraId="780AA5EC" w14:textId="77777777" w:rsidTr="004B13BB">
        <w:tc>
          <w:tcPr>
            <w:tcW w:w="3209" w:type="dxa"/>
          </w:tcPr>
          <w:p w14:paraId="0A119AD8" w14:textId="32326889" w:rsidR="004B13BB" w:rsidRDefault="004B13BB" w:rsidP="00786A85">
            <w:r>
              <w:t>Internet / social media</w:t>
            </w:r>
          </w:p>
        </w:tc>
        <w:tc>
          <w:tcPr>
            <w:tcW w:w="3209" w:type="dxa"/>
          </w:tcPr>
          <w:p w14:paraId="606E1879" w14:textId="55DBA551" w:rsidR="004B13BB" w:rsidRDefault="004B13BB" w:rsidP="00786A85">
            <w:r>
              <w:t>0</w:t>
            </w:r>
          </w:p>
        </w:tc>
        <w:tc>
          <w:tcPr>
            <w:tcW w:w="3210" w:type="dxa"/>
          </w:tcPr>
          <w:p w14:paraId="7AADC926" w14:textId="6661EE43" w:rsidR="004B13BB" w:rsidRDefault="004B13BB" w:rsidP="00786A85">
            <w:r>
              <w:t>1</w:t>
            </w:r>
          </w:p>
        </w:tc>
      </w:tr>
      <w:tr w:rsidR="004B13BB" w14:paraId="0C486F4C" w14:textId="77777777" w:rsidTr="004B13BB">
        <w:tc>
          <w:tcPr>
            <w:tcW w:w="3209" w:type="dxa"/>
          </w:tcPr>
          <w:p w14:paraId="4B8C36F6" w14:textId="02834572" w:rsidR="004B13BB" w:rsidRDefault="004B13BB" w:rsidP="00786A85">
            <w:r>
              <w:t>Third party referral</w:t>
            </w:r>
          </w:p>
        </w:tc>
        <w:tc>
          <w:tcPr>
            <w:tcW w:w="3209" w:type="dxa"/>
          </w:tcPr>
          <w:p w14:paraId="5D254851" w14:textId="55FE7860" w:rsidR="004B13BB" w:rsidRDefault="004B13BB" w:rsidP="00786A85">
            <w:r>
              <w:t>0</w:t>
            </w:r>
          </w:p>
        </w:tc>
        <w:tc>
          <w:tcPr>
            <w:tcW w:w="3210" w:type="dxa"/>
          </w:tcPr>
          <w:p w14:paraId="7A543A2B" w14:textId="1E5CD444" w:rsidR="004B13BB" w:rsidRDefault="004B13BB" w:rsidP="00786A85">
            <w:r>
              <w:t>1</w:t>
            </w:r>
          </w:p>
        </w:tc>
      </w:tr>
      <w:tr w:rsidR="004B13BB" w14:paraId="32DCC3E3" w14:textId="77777777" w:rsidTr="004B13BB">
        <w:tc>
          <w:tcPr>
            <w:tcW w:w="3209" w:type="dxa"/>
          </w:tcPr>
          <w:p w14:paraId="5410EA8D" w14:textId="7CD5CBB7" w:rsidR="004B13BB" w:rsidRDefault="004B13BB" w:rsidP="00786A85">
            <w:r>
              <w:t>Unknown</w:t>
            </w:r>
          </w:p>
        </w:tc>
        <w:tc>
          <w:tcPr>
            <w:tcW w:w="3209" w:type="dxa"/>
          </w:tcPr>
          <w:p w14:paraId="280314BE" w14:textId="364E8CE3" w:rsidR="004B13BB" w:rsidRDefault="004B13BB" w:rsidP="00786A85">
            <w:r>
              <w:t>4</w:t>
            </w:r>
          </w:p>
        </w:tc>
        <w:tc>
          <w:tcPr>
            <w:tcW w:w="3210" w:type="dxa"/>
          </w:tcPr>
          <w:p w14:paraId="193F779F" w14:textId="62AC7044" w:rsidR="004B13BB" w:rsidRDefault="004B13BB" w:rsidP="00786A85">
            <w:r>
              <w:t>6</w:t>
            </w:r>
          </w:p>
        </w:tc>
      </w:tr>
      <w:tr w:rsidR="004B13BB" w14:paraId="24112644" w14:textId="77777777" w:rsidTr="004B13BB">
        <w:tc>
          <w:tcPr>
            <w:tcW w:w="3209" w:type="dxa"/>
          </w:tcPr>
          <w:p w14:paraId="645B7099" w14:textId="6E988DAF" w:rsidR="004B13BB" w:rsidRDefault="004B13BB" w:rsidP="00786A85">
            <w:r>
              <w:t xml:space="preserve">Total </w:t>
            </w:r>
          </w:p>
        </w:tc>
        <w:tc>
          <w:tcPr>
            <w:tcW w:w="3209" w:type="dxa"/>
          </w:tcPr>
          <w:p w14:paraId="22FB7912" w14:textId="164DF532" w:rsidR="004B13BB" w:rsidRDefault="004B13BB" w:rsidP="00786A85">
            <w:r>
              <w:t>37</w:t>
            </w:r>
          </w:p>
        </w:tc>
        <w:tc>
          <w:tcPr>
            <w:tcW w:w="3210" w:type="dxa"/>
          </w:tcPr>
          <w:p w14:paraId="24607910" w14:textId="64403529" w:rsidR="004B13BB" w:rsidRDefault="004B13BB" w:rsidP="00786A85">
            <w:r>
              <w:t>36</w:t>
            </w:r>
          </w:p>
        </w:tc>
      </w:tr>
    </w:tbl>
    <w:tbl>
      <w:tblPr>
        <w:tblW w:w="0" w:type="auto"/>
        <w:tblLook w:val="04A0" w:firstRow="1" w:lastRow="0" w:firstColumn="1" w:lastColumn="0" w:noHBand="0" w:noVBand="1"/>
      </w:tblPr>
      <w:tblGrid>
        <w:gridCol w:w="9638"/>
      </w:tblGrid>
      <w:tr w:rsidR="0069099E" w:rsidRPr="0069099E" w14:paraId="0EDD2BE8" w14:textId="77777777" w:rsidTr="0079736B">
        <w:trPr>
          <w:trHeight w:val="870"/>
        </w:trPr>
        <w:tc>
          <w:tcPr>
            <w:tcW w:w="0" w:type="auto"/>
            <w:tcBorders>
              <w:top w:val="nil"/>
              <w:left w:val="nil"/>
              <w:bottom w:val="nil"/>
              <w:right w:val="nil"/>
            </w:tcBorders>
            <w:shd w:val="clear" w:color="auto" w:fill="auto"/>
            <w:vAlign w:val="center"/>
            <w:hideMark/>
          </w:tcPr>
          <w:p w14:paraId="09BF66F3" w14:textId="77777777" w:rsidR="0069099E" w:rsidRPr="0069099E" w:rsidRDefault="0069099E" w:rsidP="0069099E">
            <w:pPr>
              <w:rPr>
                <w:lang w:eastAsia="en-GB"/>
              </w:rPr>
            </w:pPr>
            <w:r w:rsidRPr="0069099E">
              <w:rPr>
                <w:lang w:eastAsia="en-GB"/>
              </w:rPr>
              <w:t>All statistics are provisional and should be treated as management information. All data have been extracted from Police Scotland internal systems and are correct as at 1/5/2024.</w:t>
            </w:r>
          </w:p>
        </w:tc>
      </w:tr>
      <w:tr w:rsidR="0069099E" w:rsidRPr="0069099E" w14:paraId="11553832" w14:textId="77777777" w:rsidTr="0079736B">
        <w:trPr>
          <w:trHeight w:val="870"/>
        </w:trPr>
        <w:tc>
          <w:tcPr>
            <w:tcW w:w="0" w:type="auto"/>
            <w:tcBorders>
              <w:top w:val="nil"/>
              <w:left w:val="nil"/>
              <w:bottom w:val="nil"/>
              <w:right w:val="nil"/>
            </w:tcBorders>
            <w:shd w:val="clear" w:color="auto" w:fill="auto"/>
            <w:vAlign w:val="center"/>
            <w:hideMark/>
          </w:tcPr>
          <w:p w14:paraId="55EA1C87" w14:textId="77777777" w:rsidR="0069099E" w:rsidRPr="0069099E" w:rsidRDefault="0069099E" w:rsidP="0069099E">
            <w:pPr>
              <w:rPr>
                <w:lang w:eastAsia="en-GB"/>
              </w:rPr>
            </w:pPr>
            <w:r w:rsidRPr="0069099E">
              <w:rPr>
                <w:lang w:eastAsia="en-GB"/>
              </w:rPr>
              <w:t>1. Please note - the data in Table 1 was extracted on 1st May 2024, this may differ from the extraction date of previously published data.</w:t>
            </w:r>
          </w:p>
        </w:tc>
      </w:tr>
      <w:tr w:rsidR="0069099E" w:rsidRPr="0069099E" w14:paraId="3D615D01" w14:textId="77777777" w:rsidTr="0079736B">
        <w:trPr>
          <w:trHeight w:val="310"/>
        </w:trPr>
        <w:tc>
          <w:tcPr>
            <w:tcW w:w="0" w:type="auto"/>
            <w:tcBorders>
              <w:top w:val="nil"/>
              <w:left w:val="nil"/>
              <w:bottom w:val="nil"/>
              <w:right w:val="nil"/>
            </w:tcBorders>
            <w:shd w:val="clear" w:color="auto" w:fill="auto"/>
            <w:vAlign w:val="center"/>
            <w:hideMark/>
          </w:tcPr>
          <w:p w14:paraId="0D597EC7" w14:textId="77777777" w:rsidR="0069099E" w:rsidRPr="0069099E" w:rsidRDefault="0069099E" w:rsidP="0069099E">
            <w:pPr>
              <w:rPr>
                <w:lang w:eastAsia="en-GB"/>
              </w:rPr>
            </w:pPr>
            <w:r w:rsidRPr="0069099E">
              <w:rPr>
                <w:lang w:eastAsia="en-GB"/>
              </w:rPr>
              <w:t>2. The data from the 1st-2nd April 2024 has been extracted from the National Crime Unifi database.</w:t>
            </w:r>
          </w:p>
        </w:tc>
      </w:tr>
      <w:tr w:rsidR="0069099E" w:rsidRPr="0069099E" w14:paraId="50679E67" w14:textId="77777777" w:rsidTr="0079736B">
        <w:trPr>
          <w:trHeight w:val="540"/>
        </w:trPr>
        <w:tc>
          <w:tcPr>
            <w:tcW w:w="0" w:type="auto"/>
            <w:tcBorders>
              <w:top w:val="nil"/>
              <w:left w:val="nil"/>
              <w:bottom w:val="nil"/>
              <w:right w:val="nil"/>
            </w:tcBorders>
            <w:shd w:val="clear" w:color="auto" w:fill="auto"/>
            <w:vAlign w:val="center"/>
            <w:hideMark/>
          </w:tcPr>
          <w:p w14:paraId="5B39B87E" w14:textId="77777777" w:rsidR="0069099E" w:rsidRPr="0069099E" w:rsidRDefault="0069099E" w:rsidP="0069099E">
            <w:pPr>
              <w:rPr>
                <w:lang w:eastAsia="en-GB"/>
              </w:rPr>
            </w:pPr>
            <w:r w:rsidRPr="0069099E">
              <w:rPr>
                <w:lang w:eastAsia="en-GB"/>
              </w:rPr>
              <w:t xml:space="preserve">3. Please note, the data from National Unifi Crime has been extracted based on crimes/offences which include at least one of the hate aggravators and/or are one of the following offences: </w:t>
            </w:r>
          </w:p>
        </w:tc>
      </w:tr>
      <w:tr w:rsidR="0069099E" w:rsidRPr="0069099E" w14:paraId="29E0EC67" w14:textId="77777777" w:rsidTr="0079736B">
        <w:trPr>
          <w:trHeight w:val="310"/>
        </w:trPr>
        <w:tc>
          <w:tcPr>
            <w:tcW w:w="0" w:type="auto"/>
            <w:tcBorders>
              <w:top w:val="nil"/>
              <w:left w:val="nil"/>
              <w:bottom w:val="nil"/>
              <w:right w:val="nil"/>
            </w:tcBorders>
            <w:shd w:val="clear" w:color="auto" w:fill="auto"/>
            <w:vAlign w:val="center"/>
            <w:hideMark/>
          </w:tcPr>
          <w:p w14:paraId="3234AD16" w14:textId="77777777" w:rsidR="0069099E" w:rsidRPr="0069099E" w:rsidRDefault="0069099E" w:rsidP="0069099E">
            <w:pPr>
              <w:rPr>
                <w:lang w:eastAsia="en-GB"/>
              </w:rPr>
            </w:pPr>
            <w:r w:rsidRPr="0069099E">
              <w:rPr>
                <w:lang w:eastAsia="en-GB"/>
              </w:rPr>
              <w:t>Racially aggravated harassment</w:t>
            </w:r>
          </w:p>
        </w:tc>
      </w:tr>
      <w:tr w:rsidR="0069099E" w:rsidRPr="0069099E" w14:paraId="25E12203" w14:textId="77777777" w:rsidTr="0079736B">
        <w:trPr>
          <w:trHeight w:val="310"/>
        </w:trPr>
        <w:tc>
          <w:tcPr>
            <w:tcW w:w="0" w:type="auto"/>
            <w:tcBorders>
              <w:top w:val="nil"/>
              <w:left w:val="nil"/>
              <w:bottom w:val="nil"/>
              <w:right w:val="nil"/>
            </w:tcBorders>
            <w:shd w:val="clear" w:color="auto" w:fill="auto"/>
            <w:vAlign w:val="center"/>
            <w:hideMark/>
          </w:tcPr>
          <w:p w14:paraId="34D9E2DE" w14:textId="77777777" w:rsidR="0069099E" w:rsidRPr="0069099E" w:rsidRDefault="0069099E" w:rsidP="0069099E">
            <w:pPr>
              <w:rPr>
                <w:lang w:eastAsia="en-GB"/>
              </w:rPr>
            </w:pPr>
            <w:r w:rsidRPr="0069099E">
              <w:rPr>
                <w:lang w:eastAsia="en-GB"/>
              </w:rPr>
              <w:t>Racially aggravated conduct</w:t>
            </w:r>
          </w:p>
        </w:tc>
      </w:tr>
      <w:tr w:rsidR="0069099E" w:rsidRPr="0069099E" w14:paraId="361D18D2" w14:textId="77777777" w:rsidTr="0079736B">
        <w:trPr>
          <w:trHeight w:val="310"/>
        </w:trPr>
        <w:tc>
          <w:tcPr>
            <w:tcW w:w="0" w:type="auto"/>
            <w:tcBorders>
              <w:top w:val="nil"/>
              <w:left w:val="nil"/>
              <w:bottom w:val="nil"/>
              <w:right w:val="nil"/>
            </w:tcBorders>
            <w:shd w:val="clear" w:color="auto" w:fill="auto"/>
            <w:vAlign w:val="center"/>
            <w:hideMark/>
          </w:tcPr>
          <w:p w14:paraId="48E28BE1" w14:textId="77777777" w:rsidR="0069099E" w:rsidRPr="0069099E" w:rsidRDefault="0069099E" w:rsidP="0069099E">
            <w:pPr>
              <w:rPr>
                <w:lang w:eastAsia="en-GB"/>
              </w:rPr>
            </w:pPr>
            <w:r w:rsidRPr="0069099E">
              <w:rPr>
                <w:lang w:eastAsia="en-GB"/>
              </w:rPr>
              <w:lastRenderedPageBreak/>
              <w:t>Stirring up hatred: Racial</w:t>
            </w:r>
          </w:p>
        </w:tc>
      </w:tr>
      <w:tr w:rsidR="0069099E" w:rsidRPr="0069099E" w14:paraId="6C91550C" w14:textId="77777777" w:rsidTr="0079736B">
        <w:trPr>
          <w:trHeight w:val="310"/>
        </w:trPr>
        <w:tc>
          <w:tcPr>
            <w:tcW w:w="0" w:type="auto"/>
            <w:tcBorders>
              <w:top w:val="nil"/>
              <w:left w:val="nil"/>
              <w:bottom w:val="nil"/>
              <w:right w:val="nil"/>
            </w:tcBorders>
            <w:shd w:val="clear" w:color="auto" w:fill="auto"/>
            <w:vAlign w:val="center"/>
            <w:hideMark/>
          </w:tcPr>
          <w:p w14:paraId="154E0137" w14:textId="77777777" w:rsidR="0069099E" w:rsidRPr="0069099E" w:rsidRDefault="0069099E" w:rsidP="0069099E">
            <w:pPr>
              <w:rPr>
                <w:lang w:eastAsia="en-GB"/>
              </w:rPr>
            </w:pPr>
            <w:r w:rsidRPr="0069099E">
              <w:rPr>
                <w:lang w:eastAsia="en-GB"/>
              </w:rPr>
              <w:t>Stirring up hatred: Other Group</w:t>
            </w:r>
          </w:p>
        </w:tc>
      </w:tr>
      <w:tr w:rsidR="0069099E" w:rsidRPr="0069099E" w14:paraId="1556EE45" w14:textId="77777777" w:rsidTr="0079736B">
        <w:trPr>
          <w:trHeight w:val="310"/>
        </w:trPr>
        <w:tc>
          <w:tcPr>
            <w:tcW w:w="0" w:type="auto"/>
            <w:tcBorders>
              <w:top w:val="nil"/>
              <w:left w:val="nil"/>
              <w:bottom w:val="nil"/>
              <w:right w:val="nil"/>
            </w:tcBorders>
            <w:shd w:val="clear" w:color="auto" w:fill="auto"/>
            <w:vAlign w:val="center"/>
            <w:hideMark/>
          </w:tcPr>
          <w:p w14:paraId="1E78A4CC" w14:textId="77777777" w:rsidR="0069099E" w:rsidRPr="0069099E" w:rsidRDefault="0069099E" w:rsidP="0069099E">
            <w:pPr>
              <w:rPr>
                <w:lang w:eastAsia="en-GB"/>
              </w:rPr>
            </w:pPr>
            <w:r w:rsidRPr="0069099E">
              <w:rPr>
                <w:lang w:eastAsia="en-GB"/>
              </w:rPr>
              <w:t>Race Relations Legislation (Public Order Act)</w:t>
            </w:r>
          </w:p>
        </w:tc>
      </w:tr>
    </w:tbl>
    <w:p w14:paraId="2EAB0C18" w14:textId="77777777" w:rsidR="0069099E" w:rsidRDefault="0069099E" w:rsidP="00786A85">
      <w:pPr>
        <w:pStyle w:val="Heading2"/>
        <w:rPr>
          <w:rFonts w:eastAsia="Times New Roman"/>
        </w:rPr>
      </w:pPr>
    </w:p>
    <w:p w14:paraId="7880A47C" w14:textId="7A331F0E" w:rsidR="0079736B" w:rsidRDefault="00786A85" w:rsidP="0079736B">
      <w:pPr>
        <w:pStyle w:val="Heading2"/>
        <w:rPr>
          <w:rFonts w:eastAsia="Times New Roman"/>
        </w:rPr>
      </w:pPr>
      <w:r>
        <w:rPr>
          <w:rFonts w:eastAsia="Times New Roman"/>
        </w:rPr>
        <w:t>Where the incidents were reported to have taken place (happy for this to be broken down in the most convenient way - if it is noted per regional force or a different/wider geographical area)</w:t>
      </w:r>
    </w:p>
    <w:p w14:paraId="2C057FA5" w14:textId="5F2D7668" w:rsidR="00C4620C" w:rsidRPr="00C4620C" w:rsidRDefault="00C4620C" w:rsidP="00C4620C">
      <w:r>
        <w:t>Please see the table below for data relating to your question.</w:t>
      </w:r>
    </w:p>
    <w:p w14:paraId="07D3FB09" w14:textId="2D3F7CC7" w:rsidR="000F0D82" w:rsidRPr="000F0D82" w:rsidRDefault="000F0D82" w:rsidP="000F0D82">
      <w:r>
        <w:t>Table 2 shows the areas in which hate crimes were reported on the 1</w:t>
      </w:r>
      <w:r w:rsidRPr="000F0D82">
        <w:rPr>
          <w:vertAlign w:val="superscript"/>
        </w:rPr>
        <w:t>st</w:t>
      </w:r>
      <w:r>
        <w:t xml:space="preserve"> and 2</w:t>
      </w:r>
      <w:r w:rsidRPr="000F0D82">
        <w:rPr>
          <w:vertAlign w:val="superscript"/>
        </w:rPr>
        <w:t>nd</w:t>
      </w:r>
      <w:r>
        <w:t xml:space="preserve"> April 2024, broken down by Police Scotland division areas. </w:t>
      </w:r>
    </w:p>
    <w:tbl>
      <w:tblPr>
        <w:tblStyle w:val="TableGrid"/>
        <w:tblW w:w="0" w:type="auto"/>
        <w:tblLook w:val="04A0" w:firstRow="1" w:lastRow="0" w:firstColumn="1" w:lastColumn="0" w:noHBand="0" w:noVBand="1"/>
      </w:tblPr>
      <w:tblGrid>
        <w:gridCol w:w="5665"/>
        <w:gridCol w:w="1985"/>
        <w:gridCol w:w="1978"/>
      </w:tblGrid>
      <w:tr w:rsidR="0069099E" w14:paraId="2ECD0C02" w14:textId="77777777" w:rsidTr="000F0D82">
        <w:tc>
          <w:tcPr>
            <w:tcW w:w="5665" w:type="dxa"/>
            <w:shd w:val="clear" w:color="auto" w:fill="BFBFBF" w:themeFill="background1" w:themeFillShade="BF"/>
          </w:tcPr>
          <w:p w14:paraId="4A64EC37" w14:textId="372AD1BF" w:rsidR="0069099E" w:rsidRDefault="0069099E" w:rsidP="0069099E">
            <w:r>
              <w:t>Division area</w:t>
            </w:r>
          </w:p>
        </w:tc>
        <w:tc>
          <w:tcPr>
            <w:tcW w:w="1985" w:type="dxa"/>
            <w:shd w:val="clear" w:color="auto" w:fill="BFBFBF" w:themeFill="background1" w:themeFillShade="BF"/>
          </w:tcPr>
          <w:p w14:paraId="1CC6D03A" w14:textId="253753A0" w:rsidR="0069099E" w:rsidRDefault="0069099E" w:rsidP="00E9034C">
            <w:pPr>
              <w:jc w:val="center"/>
            </w:pPr>
            <w:r>
              <w:t>1</w:t>
            </w:r>
            <w:r w:rsidRPr="0069099E">
              <w:rPr>
                <w:vertAlign w:val="superscript"/>
              </w:rPr>
              <w:t>st</w:t>
            </w:r>
            <w:r>
              <w:t xml:space="preserve"> April</w:t>
            </w:r>
          </w:p>
        </w:tc>
        <w:tc>
          <w:tcPr>
            <w:tcW w:w="1978" w:type="dxa"/>
            <w:shd w:val="clear" w:color="auto" w:fill="BFBFBF" w:themeFill="background1" w:themeFillShade="BF"/>
          </w:tcPr>
          <w:p w14:paraId="122EF72C" w14:textId="63415047" w:rsidR="0069099E" w:rsidRDefault="0069099E" w:rsidP="00E9034C">
            <w:pPr>
              <w:jc w:val="center"/>
            </w:pPr>
            <w:r>
              <w:t>2</w:t>
            </w:r>
            <w:r w:rsidRPr="0069099E">
              <w:rPr>
                <w:vertAlign w:val="superscript"/>
              </w:rPr>
              <w:t>nd</w:t>
            </w:r>
            <w:r>
              <w:t xml:space="preserve"> April</w:t>
            </w:r>
          </w:p>
        </w:tc>
      </w:tr>
      <w:tr w:rsidR="0069099E" w14:paraId="578E507D" w14:textId="77777777" w:rsidTr="00E9034C">
        <w:tc>
          <w:tcPr>
            <w:tcW w:w="5665" w:type="dxa"/>
          </w:tcPr>
          <w:p w14:paraId="0B5264F9" w14:textId="70DE4F0C" w:rsidR="0069099E" w:rsidRDefault="0069099E" w:rsidP="0069099E">
            <w:r>
              <w:t>Dumfries and Galloway</w:t>
            </w:r>
          </w:p>
        </w:tc>
        <w:tc>
          <w:tcPr>
            <w:tcW w:w="1985" w:type="dxa"/>
          </w:tcPr>
          <w:p w14:paraId="72F8596E" w14:textId="568FF69E" w:rsidR="0069099E" w:rsidRDefault="00E9034C" w:rsidP="0069099E">
            <w:r>
              <w:t>2</w:t>
            </w:r>
          </w:p>
        </w:tc>
        <w:tc>
          <w:tcPr>
            <w:tcW w:w="1978" w:type="dxa"/>
          </w:tcPr>
          <w:p w14:paraId="3C8BBAE9" w14:textId="6BF4EEE7" w:rsidR="0069099E" w:rsidRDefault="00E9034C" w:rsidP="0069099E">
            <w:r>
              <w:t>3</w:t>
            </w:r>
          </w:p>
        </w:tc>
      </w:tr>
      <w:tr w:rsidR="0069099E" w14:paraId="7B918069" w14:textId="77777777" w:rsidTr="00E9034C">
        <w:tc>
          <w:tcPr>
            <w:tcW w:w="5665" w:type="dxa"/>
          </w:tcPr>
          <w:p w14:paraId="09B2AF12" w14:textId="59F25C49" w:rsidR="0069099E" w:rsidRDefault="0069099E" w:rsidP="0069099E">
            <w:r>
              <w:t>Greater Glasgow</w:t>
            </w:r>
          </w:p>
        </w:tc>
        <w:tc>
          <w:tcPr>
            <w:tcW w:w="1985" w:type="dxa"/>
          </w:tcPr>
          <w:p w14:paraId="26F2E8FB" w14:textId="2E7DF626" w:rsidR="0069099E" w:rsidRDefault="00E9034C" w:rsidP="0069099E">
            <w:r>
              <w:t>7</w:t>
            </w:r>
          </w:p>
        </w:tc>
        <w:tc>
          <w:tcPr>
            <w:tcW w:w="1978" w:type="dxa"/>
          </w:tcPr>
          <w:p w14:paraId="4FE0BBCD" w14:textId="3BCBA7D2" w:rsidR="0069099E" w:rsidRDefault="00E9034C" w:rsidP="0069099E">
            <w:r>
              <w:t>15</w:t>
            </w:r>
          </w:p>
        </w:tc>
      </w:tr>
      <w:tr w:rsidR="0069099E" w14:paraId="6C28CC5C" w14:textId="77777777" w:rsidTr="00E9034C">
        <w:tc>
          <w:tcPr>
            <w:tcW w:w="5665" w:type="dxa"/>
          </w:tcPr>
          <w:p w14:paraId="17F82D4A" w14:textId="0B25387F" w:rsidR="0069099E" w:rsidRDefault="0069099E" w:rsidP="0069099E">
            <w:r>
              <w:t>Ayreshire</w:t>
            </w:r>
          </w:p>
        </w:tc>
        <w:tc>
          <w:tcPr>
            <w:tcW w:w="1985" w:type="dxa"/>
          </w:tcPr>
          <w:p w14:paraId="26EE2E26" w14:textId="0EF1F0FE" w:rsidR="0069099E" w:rsidRDefault="00E9034C" w:rsidP="0069099E">
            <w:r>
              <w:t>4</w:t>
            </w:r>
          </w:p>
        </w:tc>
        <w:tc>
          <w:tcPr>
            <w:tcW w:w="1978" w:type="dxa"/>
          </w:tcPr>
          <w:p w14:paraId="1A6D3F79" w14:textId="72B7019C" w:rsidR="0069099E" w:rsidRDefault="00E9034C" w:rsidP="0069099E">
            <w:r>
              <w:t>1</w:t>
            </w:r>
          </w:p>
        </w:tc>
      </w:tr>
      <w:tr w:rsidR="0069099E" w14:paraId="604A3257" w14:textId="77777777" w:rsidTr="00E9034C">
        <w:tc>
          <w:tcPr>
            <w:tcW w:w="5665" w:type="dxa"/>
          </w:tcPr>
          <w:p w14:paraId="7434E998" w14:textId="783DB2A5" w:rsidR="0069099E" w:rsidRDefault="0069099E" w:rsidP="0069099E">
            <w:r>
              <w:t>Edinburgh City</w:t>
            </w:r>
          </w:p>
        </w:tc>
        <w:tc>
          <w:tcPr>
            <w:tcW w:w="1985" w:type="dxa"/>
          </w:tcPr>
          <w:p w14:paraId="2CF255F2" w14:textId="2BE09BE0" w:rsidR="0069099E" w:rsidRDefault="00E9034C" w:rsidP="0069099E">
            <w:r>
              <w:t>7</w:t>
            </w:r>
          </w:p>
        </w:tc>
        <w:tc>
          <w:tcPr>
            <w:tcW w:w="1978" w:type="dxa"/>
          </w:tcPr>
          <w:p w14:paraId="67D7E3C7" w14:textId="44753D03" w:rsidR="0069099E" w:rsidRDefault="00E9034C" w:rsidP="0069099E">
            <w:r>
              <w:t>6</w:t>
            </w:r>
          </w:p>
        </w:tc>
      </w:tr>
      <w:tr w:rsidR="0069099E" w14:paraId="77C8736F" w14:textId="77777777" w:rsidTr="00E9034C">
        <w:tc>
          <w:tcPr>
            <w:tcW w:w="5665" w:type="dxa"/>
          </w:tcPr>
          <w:p w14:paraId="197A26C6" w14:textId="1E8989EA" w:rsidR="0069099E" w:rsidRDefault="0069099E" w:rsidP="0069099E">
            <w:r>
              <w:t>Tayside</w:t>
            </w:r>
          </w:p>
        </w:tc>
        <w:tc>
          <w:tcPr>
            <w:tcW w:w="1985" w:type="dxa"/>
          </w:tcPr>
          <w:p w14:paraId="7E2E345F" w14:textId="4B96D3CF" w:rsidR="0069099E" w:rsidRDefault="00E9034C" w:rsidP="0069099E">
            <w:r>
              <w:t>3</w:t>
            </w:r>
          </w:p>
        </w:tc>
        <w:tc>
          <w:tcPr>
            <w:tcW w:w="1978" w:type="dxa"/>
          </w:tcPr>
          <w:p w14:paraId="4D9C146D" w14:textId="74487B78" w:rsidR="0069099E" w:rsidRDefault="00E9034C" w:rsidP="0069099E">
            <w:r>
              <w:t>1</w:t>
            </w:r>
          </w:p>
        </w:tc>
      </w:tr>
      <w:tr w:rsidR="0069099E" w14:paraId="13F970EB" w14:textId="77777777" w:rsidTr="00E9034C">
        <w:tc>
          <w:tcPr>
            <w:tcW w:w="5665" w:type="dxa"/>
          </w:tcPr>
          <w:p w14:paraId="6001615C" w14:textId="0A39B211" w:rsidR="0069099E" w:rsidRDefault="0069099E" w:rsidP="0069099E">
            <w:r>
              <w:t>Highlands and Islands</w:t>
            </w:r>
          </w:p>
        </w:tc>
        <w:tc>
          <w:tcPr>
            <w:tcW w:w="1985" w:type="dxa"/>
          </w:tcPr>
          <w:p w14:paraId="3000DFF6" w14:textId="1BB5B18B" w:rsidR="0069099E" w:rsidRDefault="00E9034C" w:rsidP="0069099E">
            <w:r>
              <w:t>2</w:t>
            </w:r>
          </w:p>
        </w:tc>
        <w:tc>
          <w:tcPr>
            <w:tcW w:w="1978" w:type="dxa"/>
          </w:tcPr>
          <w:p w14:paraId="2C9CBC88" w14:textId="2468DA38" w:rsidR="0069099E" w:rsidRDefault="00E9034C" w:rsidP="0069099E">
            <w:r>
              <w:t>0</w:t>
            </w:r>
          </w:p>
        </w:tc>
      </w:tr>
      <w:tr w:rsidR="0069099E" w14:paraId="0C9B5E2D" w14:textId="77777777" w:rsidTr="00E9034C">
        <w:tc>
          <w:tcPr>
            <w:tcW w:w="5665" w:type="dxa"/>
          </w:tcPr>
          <w:p w14:paraId="636DB419" w14:textId="6BBC0980" w:rsidR="0069099E" w:rsidRDefault="0069099E" w:rsidP="0069099E">
            <w:r>
              <w:t>Forth Valley</w:t>
            </w:r>
          </w:p>
        </w:tc>
        <w:tc>
          <w:tcPr>
            <w:tcW w:w="1985" w:type="dxa"/>
          </w:tcPr>
          <w:p w14:paraId="02A2FCED" w14:textId="0D423C2A" w:rsidR="0069099E" w:rsidRDefault="00E9034C" w:rsidP="0069099E">
            <w:r>
              <w:t>2</w:t>
            </w:r>
          </w:p>
        </w:tc>
        <w:tc>
          <w:tcPr>
            <w:tcW w:w="1978" w:type="dxa"/>
          </w:tcPr>
          <w:p w14:paraId="41CDBB68" w14:textId="594F1A98" w:rsidR="0069099E" w:rsidRDefault="00E9034C" w:rsidP="0069099E">
            <w:r>
              <w:t>1</w:t>
            </w:r>
          </w:p>
        </w:tc>
      </w:tr>
      <w:tr w:rsidR="0069099E" w14:paraId="465DA98B" w14:textId="77777777" w:rsidTr="00E9034C">
        <w:tc>
          <w:tcPr>
            <w:tcW w:w="5665" w:type="dxa"/>
          </w:tcPr>
          <w:p w14:paraId="3F78A336" w14:textId="46EAAE99" w:rsidR="0069099E" w:rsidRDefault="0069099E" w:rsidP="0069099E">
            <w:r>
              <w:t>Fife</w:t>
            </w:r>
          </w:p>
        </w:tc>
        <w:tc>
          <w:tcPr>
            <w:tcW w:w="1985" w:type="dxa"/>
          </w:tcPr>
          <w:p w14:paraId="121A37AB" w14:textId="0EB4DAA9" w:rsidR="0069099E" w:rsidRDefault="00E9034C" w:rsidP="0069099E">
            <w:r>
              <w:t>3</w:t>
            </w:r>
          </w:p>
        </w:tc>
        <w:tc>
          <w:tcPr>
            <w:tcW w:w="1978" w:type="dxa"/>
          </w:tcPr>
          <w:p w14:paraId="12D667ED" w14:textId="4B3540D0" w:rsidR="0069099E" w:rsidRDefault="00E9034C" w:rsidP="0069099E">
            <w:r>
              <w:t>4</w:t>
            </w:r>
          </w:p>
        </w:tc>
      </w:tr>
      <w:tr w:rsidR="0069099E" w14:paraId="0B7D6B1B" w14:textId="77777777" w:rsidTr="00E9034C">
        <w:tc>
          <w:tcPr>
            <w:tcW w:w="5665" w:type="dxa"/>
          </w:tcPr>
          <w:p w14:paraId="123E070D" w14:textId="6996DA43" w:rsidR="0069099E" w:rsidRDefault="0069099E" w:rsidP="0069099E">
            <w:r>
              <w:t>Lothian and Scottish borders</w:t>
            </w:r>
          </w:p>
        </w:tc>
        <w:tc>
          <w:tcPr>
            <w:tcW w:w="1985" w:type="dxa"/>
          </w:tcPr>
          <w:p w14:paraId="70A1311F" w14:textId="550446F9" w:rsidR="0069099E" w:rsidRDefault="00E9034C" w:rsidP="0069099E">
            <w:r>
              <w:t>3</w:t>
            </w:r>
          </w:p>
        </w:tc>
        <w:tc>
          <w:tcPr>
            <w:tcW w:w="1978" w:type="dxa"/>
          </w:tcPr>
          <w:p w14:paraId="72E66353" w14:textId="2023AF60" w:rsidR="0069099E" w:rsidRDefault="00E9034C" w:rsidP="0069099E">
            <w:r>
              <w:t>1</w:t>
            </w:r>
          </w:p>
        </w:tc>
      </w:tr>
      <w:tr w:rsidR="0069099E" w14:paraId="65E1ADA4" w14:textId="77777777" w:rsidTr="00E9034C">
        <w:tc>
          <w:tcPr>
            <w:tcW w:w="5665" w:type="dxa"/>
          </w:tcPr>
          <w:p w14:paraId="65829956" w14:textId="1F8A83E0" w:rsidR="0069099E" w:rsidRDefault="00E9034C" w:rsidP="0069099E">
            <w:r>
              <w:t>Aberdeen</w:t>
            </w:r>
          </w:p>
        </w:tc>
        <w:tc>
          <w:tcPr>
            <w:tcW w:w="1985" w:type="dxa"/>
          </w:tcPr>
          <w:p w14:paraId="5E4170BA" w14:textId="78AD5664" w:rsidR="0069099E" w:rsidRDefault="00E9034C" w:rsidP="0069099E">
            <w:r>
              <w:t>1</w:t>
            </w:r>
          </w:p>
        </w:tc>
        <w:tc>
          <w:tcPr>
            <w:tcW w:w="1978" w:type="dxa"/>
          </w:tcPr>
          <w:p w14:paraId="0F8E6C69" w14:textId="7F7DD763" w:rsidR="0069099E" w:rsidRDefault="00E9034C" w:rsidP="0069099E">
            <w:r>
              <w:t>1</w:t>
            </w:r>
          </w:p>
        </w:tc>
      </w:tr>
      <w:tr w:rsidR="0069099E" w14:paraId="77F51B77" w14:textId="77777777" w:rsidTr="00E9034C">
        <w:tc>
          <w:tcPr>
            <w:tcW w:w="5665" w:type="dxa"/>
          </w:tcPr>
          <w:p w14:paraId="1DCF60F2" w14:textId="2B04D73D" w:rsidR="0069099E" w:rsidRDefault="00E9034C" w:rsidP="0069099E">
            <w:r>
              <w:t>Lanarkshire</w:t>
            </w:r>
          </w:p>
        </w:tc>
        <w:tc>
          <w:tcPr>
            <w:tcW w:w="1985" w:type="dxa"/>
          </w:tcPr>
          <w:p w14:paraId="37C6DAC3" w14:textId="19BCEBB3" w:rsidR="0069099E" w:rsidRDefault="00E9034C" w:rsidP="0069099E">
            <w:r>
              <w:t>2</w:t>
            </w:r>
          </w:p>
        </w:tc>
        <w:tc>
          <w:tcPr>
            <w:tcW w:w="1978" w:type="dxa"/>
          </w:tcPr>
          <w:p w14:paraId="62C3432E" w14:textId="7FAAF9E1" w:rsidR="0069099E" w:rsidRDefault="00E9034C" w:rsidP="0069099E">
            <w:r>
              <w:t>3</w:t>
            </w:r>
          </w:p>
        </w:tc>
      </w:tr>
      <w:tr w:rsidR="0069099E" w14:paraId="551F81DA" w14:textId="77777777" w:rsidTr="00E9034C">
        <w:tc>
          <w:tcPr>
            <w:tcW w:w="5665" w:type="dxa"/>
          </w:tcPr>
          <w:p w14:paraId="112BA9AE" w14:textId="025F5221" w:rsidR="0069099E" w:rsidRDefault="00E9034C" w:rsidP="0069099E">
            <w:r>
              <w:t xml:space="preserve">Argyll and west Dunbartonshire </w:t>
            </w:r>
          </w:p>
        </w:tc>
        <w:tc>
          <w:tcPr>
            <w:tcW w:w="1985" w:type="dxa"/>
          </w:tcPr>
          <w:p w14:paraId="53193F04" w14:textId="5D41345B" w:rsidR="0069099E" w:rsidRDefault="00E9034C" w:rsidP="0069099E">
            <w:r>
              <w:t>1</w:t>
            </w:r>
          </w:p>
        </w:tc>
        <w:tc>
          <w:tcPr>
            <w:tcW w:w="1978" w:type="dxa"/>
          </w:tcPr>
          <w:p w14:paraId="0A936F3F" w14:textId="29827E92" w:rsidR="0069099E" w:rsidRDefault="00E9034C" w:rsidP="0069099E">
            <w:r>
              <w:t>0</w:t>
            </w:r>
          </w:p>
        </w:tc>
      </w:tr>
      <w:tr w:rsidR="000F0D82" w14:paraId="143076CC" w14:textId="77777777" w:rsidTr="00E9034C">
        <w:tc>
          <w:tcPr>
            <w:tcW w:w="5665" w:type="dxa"/>
          </w:tcPr>
          <w:p w14:paraId="50E1B187" w14:textId="26FE191B" w:rsidR="000F0D82" w:rsidRDefault="000F0D82" w:rsidP="0069099E">
            <w:r>
              <w:lastRenderedPageBreak/>
              <w:t>Total</w:t>
            </w:r>
          </w:p>
        </w:tc>
        <w:tc>
          <w:tcPr>
            <w:tcW w:w="1985" w:type="dxa"/>
          </w:tcPr>
          <w:p w14:paraId="7D647150" w14:textId="282FEE85" w:rsidR="000F0D82" w:rsidRDefault="000F0D82" w:rsidP="0069099E">
            <w:r>
              <w:t>37</w:t>
            </w:r>
          </w:p>
        </w:tc>
        <w:tc>
          <w:tcPr>
            <w:tcW w:w="1978" w:type="dxa"/>
          </w:tcPr>
          <w:p w14:paraId="115C1223" w14:textId="1C9A01C2" w:rsidR="000F0D82" w:rsidRDefault="000F0D82" w:rsidP="0069099E">
            <w:r>
              <w:t>36</w:t>
            </w:r>
          </w:p>
        </w:tc>
      </w:tr>
    </w:tbl>
    <w:p w14:paraId="3C564D7E" w14:textId="77777777" w:rsidR="0069099E" w:rsidRPr="0069099E" w:rsidRDefault="0069099E" w:rsidP="0069099E"/>
    <w:p w14:paraId="6B84F1EB" w14:textId="77777777" w:rsidR="00786A85" w:rsidRDefault="00786A85" w:rsidP="00786A85">
      <w:pPr>
        <w:pStyle w:val="Heading2"/>
        <w:rPr>
          <w:rFonts w:eastAsia="Times New Roman"/>
        </w:rPr>
      </w:pPr>
      <w:r>
        <w:rPr>
          <w:rFonts w:eastAsia="Times New Roman"/>
        </w:rPr>
        <w:t>The number of reports under each category (race, religion, disability, sexual orientation, trans identity) </w:t>
      </w:r>
    </w:p>
    <w:p w14:paraId="4F41CF43" w14:textId="1C7E3192" w:rsidR="00C4620C" w:rsidRPr="00C4620C" w:rsidRDefault="00C4620C" w:rsidP="00C4620C">
      <w:r>
        <w:t>Please see the table below for data relating to your question.</w:t>
      </w:r>
    </w:p>
    <w:p w14:paraId="5142366B" w14:textId="5E18E14A" w:rsidR="00231D66" w:rsidRDefault="00231D66" w:rsidP="00231D66">
      <w:r>
        <w:t>Table 3 shows recorded hate crimes broken down by aggravator for the 1</w:t>
      </w:r>
      <w:r w:rsidRPr="00231D66">
        <w:rPr>
          <w:vertAlign w:val="superscript"/>
        </w:rPr>
        <w:t>st</w:t>
      </w:r>
      <w:r>
        <w:t xml:space="preserve"> and 2</w:t>
      </w:r>
      <w:r w:rsidRPr="00231D66">
        <w:rPr>
          <w:vertAlign w:val="superscript"/>
        </w:rPr>
        <w:t>nd</w:t>
      </w:r>
      <w:r>
        <w:t xml:space="preserve"> of April. Please note that there can be multiple aggravators attached to a hate crime therefore the number of aggravators will not reflect the number of recorded hate crimes.</w:t>
      </w:r>
    </w:p>
    <w:tbl>
      <w:tblPr>
        <w:tblStyle w:val="TableGrid"/>
        <w:tblW w:w="0" w:type="auto"/>
        <w:tblLook w:val="04A0" w:firstRow="1" w:lastRow="0" w:firstColumn="1" w:lastColumn="0" w:noHBand="0" w:noVBand="1"/>
      </w:tblPr>
      <w:tblGrid>
        <w:gridCol w:w="3209"/>
        <w:gridCol w:w="3209"/>
        <w:gridCol w:w="3210"/>
      </w:tblGrid>
      <w:tr w:rsidR="00231D66" w14:paraId="3D342D03" w14:textId="77777777" w:rsidTr="00231D66">
        <w:tc>
          <w:tcPr>
            <w:tcW w:w="3209" w:type="dxa"/>
            <w:shd w:val="clear" w:color="auto" w:fill="BFBFBF" w:themeFill="background1" w:themeFillShade="BF"/>
          </w:tcPr>
          <w:p w14:paraId="0853B793" w14:textId="6885124D" w:rsidR="00231D66" w:rsidRDefault="00231D66" w:rsidP="00231D66">
            <w:pPr>
              <w:jc w:val="center"/>
            </w:pPr>
            <w:r>
              <w:t>Aggravator</w:t>
            </w:r>
          </w:p>
        </w:tc>
        <w:tc>
          <w:tcPr>
            <w:tcW w:w="3209" w:type="dxa"/>
            <w:shd w:val="clear" w:color="auto" w:fill="BFBFBF" w:themeFill="background1" w:themeFillShade="BF"/>
          </w:tcPr>
          <w:p w14:paraId="0EB64551" w14:textId="3348D96F" w:rsidR="00231D66" w:rsidRDefault="00231D66" w:rsidP="00231D66">
            <w:pPr>
              <w:jc w:val="center"/>
            </w:pPr>
            <w:r>
              <w:t>1</w:t>
            </w:r>
            <w:r w:rsidRPr="00231D66">
              <w:rPr>
                <w:vertAlign w:val="superscript"/>
              </w:rPr>
              <w:t>st</w:t>
            </w:r>
            <w:r>
              <w:t xml:space="preserve"> April</w:t>
            </w:r>
          </w:p>
        </w:tc>
        <w:tc>
          <w:tcPr>
            <w:tcW w:w="3210" w:type="dxa"/>
            <w:shd w:val="clear" w:color="auto" w:fill="BFBFBF" w:themeFill="background1" w:themeFillShade="BF"/>
          </w:tcPr>
          <w:p w14:paraId="018DEFC6" w14:textId="2903C873" w:rsidR="00231D66" w:rsidRDefault="00231D66" w:rsidP="00231D66">
            <w:pPr>
              <w:jc w:val="center"/>
            </w:pPr>
            <w:r>
              <w:t>2</w:t>
            </w:r>
            <w:r w:rsidRPr="00231D66">
              <w:rPr>
                <w:vertAlign w:val="superscript"/>
              </w:rPr>
              <w:t>nd</w:t>
            </w:r>
            <w:r>
              <w:t xml:space="preserve"> April</w:t>
            </w:r>
          </w:p>
        </w:tc>
      </w:tr>
      <w:tr w:rsidR="00231D66" w14:paraId="6412044E" w14:textId="77777777" w:rsidTr="00231D66">
        <w:tc>
          <w:tcPr>
            <w:tcW w:w="3209" w:type="dxa"/>
          </w:tcPr>
          <w:p w14:paraId="15AF9AC5" w14:textId="3F053F16" w:rsidR="00231D66" w:rsidRDefault="00231D66" w:rsidP="00231D66">
            <w:r>
              <w:t>Age</w:t>
            </w:r>
          </w:p>
        </w:tc>
        <w:tc>
          <w:tcPr>
            <w:tcW w:w="3209" w:type="dxa"/>
          </w:tcPr>
          <w:p w14:paraId="0CD12BDF" w14:textId="637D821E" w:rsidR="00231D66" w:rsidRDefault="00231D66" w:rsidP="00231D66">
            <w:pPr>
              <w:jc w:val="center"/>
            </w:pPr>
            <w:r>
              <w:t>0</w:t>
            </w:r>
          </w:p>
        </w:tc>
        <w:tc>
          <w:tcPr>
            <w:tcW w:w="3210" w:type="dxa"/>
          </w:tcPr>
          <w:p w14:paraId="4F8CB53F" w14:textId="4B5AA9EE" w:rsidR="00231D66" w:rsidRDefault="00231D66" w:rsidP="00231D66">
            <w:pPr>
              <w:jc w:val="center"/>
            </w:pPr>
            <w:r>
              <w:t>0</w:t>
            </w:r>
          </w:p>
        </w:tc>
      </w:tr>
      <w:tr w:rsidR="00231D66" w14:paraId="49D46E18" w14:textId="77777777" w:rsidTr="00231D66">
        <w:tc>
          <w:tcPr>
            <w:tcW w:w="3209" w:type="dxa"/>
          </w:tcPr>
          <w:p w14:paraId="223C1D0C" w14:textId="0CA4BAEA" w:rsidR="00231D66" w:rsidRDefault="00231D66" w:rsidP="00231D66">
            <w:r>
              <w:t>Disability</w:t>
            </w:r>
          </w:p>
        </w:tc>
        <w:tc>
          <w:tcPr>
            <w:tcW w:w="3209" w:type="dxa"/>
          </w:tcPr>
          <w:p w14:paraId="773320BC" w14:textId="60F5961C" w:rsidR="00231D66" w:rsidRDefault="00231D66" w:rsidP="00231D66">
            <w:pPr>
              <w:jc w:val="center"/>
            </w:pPr>
            <w:r>
              <w:t>8</w:t>
            </w:r>
          </w:p>
        </w:tc>
        <w:tc>
          <w:tcPr>
            <w:tcW w:w="3210" w:type="dxa"/>
          </w:tcPr>
          <w:p w14:paraId="7F7BC228" w14:textId="7035F848" w:rsidR="00231D66" w:rsidRDefault="00231D66" w:rsidP="00231D66">
            <w:pPr>
              <w:jc w:val="center"/>
            </w:pPr>
            <w:r>
              <w:t>7</w:t>
            </w:r>
          </w:p>
        </w:tc>
      </w:tr>
      <w:tr w:rsidR="00231D66" w14:paraId="4EF35DFD" w14:textId="77777777" w:rsidTr="00231D66">
        <w:tc>
          <w:tcPr>
            <w:tcW w:w="3209" w:type="dxa"/>
          </w:tcPr>
          <w:p w14:paraId="75906868" w14:textId="640A8A86" w:rsidR="00231D66" w:rsidRDefault="00231D66" w:rsidP="00231D66">
            <w:r>
              <w:t>Racial</w:t>
            </w:r>
          </w:p>
        </w:tc>
        <w:tc>
          <w:tcPr>
            <w:tcW w:w="3209" w:type="dxa"/>
          </w:tcPr>
          <w:p w14:paraId="400247E1" w14:textId="525DE959" w:rsidR="00231D66" w:rsidRDefault="00231D66" w:rsidP="00231D66">
            <w:pPr>
              <w:jc w:val="center"/>
            </w:pPr>
            <w:r>
              <w:t>22</w:t>
            </w:r>
          </w:p>
        </w:tc>
        <w:tc>
          <w:tcPr>
            <w:tcW w:w="3210" w:type="dxa"/>
          </w:tcPr>
          <w:p w14:paraId="328C645F" w14:textId="75DC4D9C" w:rsidR="00231D66" w:rsidRDefault="00231D66" w:rsidP="00231D66">
            <w:pPr>
              <w:jc w:val="center"/>
            </w:pPr>
            <w:r>
              <w:t>21</w:t>
            </w:r>
          </w:p>
        </w:tc>
      </w:tr>
      <w:tr w:rsidR="00231D66" w14:paraId="276D884B" w14:textId="77777777" w:rsidTr="00231D66">
        <w:tc>
          <w:tcPr>
            <w:tcW w:w="3209" w:type="dxa"/>
          </w:tcPr>
          <w:p w14:paraId="696985B4" w14:textId="01743156" w:rsidR="00231D66" w:rsidRDefault="00231D66" w:rsidP="00231D66">
            <w:r>
              <w:t>Religious</w:t>
            </w:r>
          </w:p>
        </w:tc>
        <w:tc>
          <w:tcPr>
            <w:tcW w:w="3209" w:type="dxa"/>
          </w:tcPr>
          <w:p w14:paraId="103B3F95" w14:textId="77CDDA6A" w:rsidR="00231D66" w:rsidRDefault="00231D66" w:rsidP="00231D66">
            <w:pPr>
              <w:jc w:val="center"/>
            </w:pPr>
            <w:r>
              <w:t>2</w:t>
            </w:r>
          </w:p>
        </w:tc>
        <w:tc>
          <w:tcPr>
            <w:tcW w:w="3210" w:type="dxa"/>
          </w:tcPr>
          <w:p w14:paraId="4C02EDE7" w14:textId="1F9A5A67" w:rsidR="00231D66" w:rsidRDefault="00231D66" w:rsidP="00231D66">
            <w:pPr>
              <w:jc w:val="center"/>
            </w:pPr>
            <w:r>
              <w:t>4</w:t>
            </w:r>
          </w:p>
        </w:tc>
      </w:tr>
      <w:tr w:rsidR="00231D66" w14:paraId="22467A63" w14:textId="77777777" w:rsidTr="00231D66">
        <w:tc>
          <w:tcPr>
            <w:tcW w:w="3209" w:type="dxa"/>
          </w:tcPr>
          <w:p w14:paraId="301262C3" w14:textId="54EF3623" w:rsidR="00231D66" w:rsidRDefault="00231D66" w:rsidP="00231D66">
            <w:r>
              <w:t xml:space="preserve">Sexual Orientation </w:t>
            </w:r>
          </w:p>
        </w:tc>
        <w:tc>
          <w:tcPr>
            <w:tcW w:w="3209" w:type="dxa"/>
          </w:tcPr>
          <w:p w14:paraId="4C63B18C" w14:textId="2F41019B" w:rsidR="00231D66" w:rsidRDefault="00231D66" w:rsidP="00231D66">
            <w:pPr>
              <w:jc w:val="center"/>
            </w:pPr>
            <w:r>
              <w:t>5</w:t>
            </w:r>
          </w:p>
        </w:tc>
        <w:tc>
          <w:tcPr>
            <w:tcW w:w="3210" w:type="dxa"/>
          </w:tcPr>
          <w:p w14:paraId="279F387A" w14:textId="0C7222BA" w:rsidR="00231D66" w:rsidRDefault="00231D66" w:rsidP="00231D66">
            <w:pPr>
              <w:jc w:val="center"/>
            </w:pPr>
            <w:r>
              <w:t>11</w:t>
            </w:r>
          </w:p>
        </w:tc>
      </w:tr>
      <w:tr w:rsidR="00231D66" w14:paraId="3C870F47" w14:textId="77777777" w:rsidTr="00231D66">
        <w:tc>
          <w:tcPr>
            <w:tcW w:w="3209" w:type="dxa"/>
          </w:tcPr>
          <w:p w14:paraId="04D1E82F" w14:textId="00266CDE" w:rsidR="00231D66" w:rsidRDefault="00231D66" w:rsidP="00231D66">
            <w:r>
              <w:t>Transgender</w:t>
            </w:r>
          </w:p>
        </w:tc>
        <w:tc>
          <w:tcPr>
            <w:tcW w:w="3209" w:type="dxa"/>
          </w:tcPr>
          <w:p w14:paraId="03C4F9BE" w14:textId="6BE75CC4" w:rsidR="00231D66" w:rsidRDefault="00231D66" w:rsidP="00231D66">
            <w:pPr>
              <w:jc w:val="center"/>
            </w:pPr>
            <w:r>
              <w:t>1</w:t>
            </w:r>
          </w:p>
        </w:tc>
        <w:tc>
          <w:tcPr>
            <w:tcW w:w="3210" w:type="dxa"/>
          </w:tcPr>
          <w:p w14:paraId="36AD9703" w14:textId="11AB0254" w:rsidR="00231D66" w:rsidRDefault="00231D66" w:rsidP="00231D66">
            <w:pPr>
              <w:jc w:val="center"/>
            </w:pPr>
            <w:r>
              <w:t>0</w:t>
            </w:r>
          </w:p>
        </w:tc>
      </w:tr>
    </w:tbl>
    <w:tbl>
      <w:tblPr>
        <w:tblW w:w="0" w:type="auto"/>
        <w:tblLook w:val="04A0" w:firstRow="1" w:lastRow="0" w:firstColumn="1" w:lastColumn="0" w:noHBand="0" w:noVBand="1"/>
      </w:tblPr>
      <w:tblGrid>
        <w:gridCol w:w="9638"/>
      </w:tblGrid>
      <w:tr w:rsidR="0079736B" w:rsidRPr="0079736B" w14:paraId="707FBCA2" w14:textId="77777777" w:rsidTr="0079736B">
        <w:trPr>
          <w:trHeight w:val="600"/>
        </w:trPr>
        <w:tc>
          <w:tcPr>
            <w:tcW w:w="0" w:type="auto"/>
            <w:tcBorders>
              <w:top w:val="nil"/>
              <w:left w:val="nil"/>
              <w:bottom w:val="nil"/>
              <w:right w:val="nil"/>
            </w:tcBorders>
            <w:shd w:val="clear" w:color="auto" w:fill="auto"/>
            <w:vAlign w:val="center"/>
            <w:hideMark/>
          </w:tcPr>
          <w:p w14:paraId="601DC0F1" w14:textId="77777777" w:rsidR="0079736B" w:rsidRPr="0079736B" w:rsidRDefault="0079736B" w:rsidP="0079736B">
            <w:pPr>
              <w:rPr>
                <w:lang w:eastAsia="en-GB"/>
              </w:rPr>
            </w:pPr>
            <w:r w:rsidRPr="0079736B">
              <w:rPr>
                <w:lang w:eastAsia="en-GB"/>
              </w:rPr>
              <w:t>All statistics are provisional and should be treated as management information. All data have been extracted from Police Scotland internal systems and are correct as at 1/5/2024.</w:t>
            </w:r>
          </w:p>
        </w:tc>
      </w:tr>
      <w:tr w:rsidR="0079736B" w:rsidRPr="0079736B" w14:paraId="635D52BC" w14:textId="77777777" w:rsidTr="0079736B">
        <w:trPr>
          <w:trHeight w:val="310"/>
        </w:trPr>
        <w:tc>
          <w:tcPr>
            <w:tcW w:w="0" w:type="auto"/>
            <w:tcBorders>
              <w:top w:val="nil"/>
              <w:left w:val="nil"/>
              <w:bottom w:val="nil"/>
              <w:right w:val="nil"/>
            </w:tcBorders>
            <w:shd w:val="clear" w:color="auto" w:fill="auto"/>
            <w:vAlign w:val="center"/>
            <w:hideMark/>
          </w:tcPr>
          <w:p w14:paraId="6F747FF2" w14:textId="77777777" w:rsidR="0079736B" w:rsidRPr="0079736B" w:rsidRDefault="0079736B" w:rsidP="0079736B">
            <w:pPr>
              <w:rPr>
                <w:lang w:eastAsia="en-GB"/>
              </w:rPr>
            </w:pPr>
            <w:r w:rsidRPr="0079736B">
              <w:rPr>
                <w:lang w:eastAsia="en-GB"/>
              </w:rPr>
              <w:t>1. Please note - the data in Table 1.1 was extracted on 1st May 2024, this may differ from the extraction date of previously published data.</w:t>
            </w:r>
          </w:p>
        </w:tc>
      </w:tr>
      <w:tr w:rsidR="0079736B" w:rsidRPr="0079736B" w14:paraId="29E0070A" w14:textId="77777777" w:rsidTr="0079736B">
        <w:trPr>
          <w:trHeight w:val="310"/>
        </w:trPr>
        <w:tc>
          <w:tcPr>
            <w:tcW w:w="0" w:type="auto"/>
            <w:tcBorders>
              <w:top w:val="nil"/>
              <w:left w:val="nil"/>
              <w:bottom w:val="nil"/>
              <w:right w:val="nil"/>
            </w:tcBorders>
            <w:shd w:val="clear" w:color="auto" w:fill="auto"/>
            <w:vAlign w:val="center"/>
            <w:hideMark/>
          </w:tcPr>
          <w:p w14:paraId="0E3BDED3" w14:textId="77777777" w:rsidR="0079736B" w:rsidRPr="0079736B" w:rsidRDefault="0079736B" w:rsidP="0079736B">
            <w:pPr>
              <w:rPr>
                <w:lang w:eastAsia="en-GB"/>
              </w:rPr>
            </w:pPr>
            <w:r w:rsidRPr="0079736B">
              <w:rPr>
                <w:lang w:eastAsia="en-GB"/>
              </w:rPr>
              <w:t>2. The data from the 1st April 2024 has been extracted from the National Crime Unifi database.</w:t>
            </w:r>
          </w:p>
        </w:tc>
      </w:tr>
      <w:tr w:rsidR="0079736B" w:rsidRPr="0079736B" w14:paraId="0F3A0C07" w14:textId="77777777" w:rsidTr="0079736B">
        <w:trPr>
          <w:trHeight w:val="600"/>
        </w:trPr>
        <w:tc>
          <w:tcPr>
            <w:tcW w:w="0" w:type="auto"/>
            <w:tcBorders>
              <w:top w:val="nil"/>
              <w:left w:val="nil"/>
              <w:bottom w:val="nil"/>
              <w:right w:val="nil"/>
            </w:tcBorders>
            <w:shd w:val="clear" w:color="auto" w:fill="auto"/>
            <w:vAlign w:val="center"/>
            <w:hideMark/>
          </w:tcPr>
          <w:p w14:paraId="127AE1ED" w14:textId="77777777" w:rsidR="0079736B" w:rsidRPr="0079736B" w:rsidRDefault="0079736B" w:rsidP="0079736B">
            <w:pPr>
              <w:rPr>
                <w:lang w:eastAsia="en-GB"/>
              </w:rPr>
            </w:pPr>
            <w:r w:rsidRPr="0079736B">
              <w:rPr>
                <w:lang w:eastAsia="en-GB"/>
              </w:rPr>
              <w:t xml:space="preserve">3. Please note, the data from National Unifi Crime has been extracted based on crimes/offences which include at least one of the hate aggravators and/or are one of the following offences: </w:t>
            </w:r>
          </w:p>
        </w:tc>
      </w:tr>
      <w:tr w:rsidR="0079736B" w:rsidRPr="0079736B" w14:paraId="40AA9312" w14:textId="77777777" w:rsidTr="0079736B">
        <w:trPr>
          <w:trHeight w:val="310"/>
        </w:trPr>
        <w:tc>
          <w:tcPr>
            <w:tcW w:w="0" w:type="auto"/>
            <w:tcBorders>
              <w:top w:val="nil"/>
              <w:left w:val="nil"/>
              <w:bottom w:val="nil"/>
              <w:right w:val="nil"/>
            </w:tcBorders>
            <w:shd w:val="clear" w:color="auto" w:fill="auto"/>
            <w:vAlign w:val="center"/>
            <w:hideMark/>
          </w:tcPr>
          <w:p w14:paraId="40EC3498" w14:textId="77777777" w:rsidR="0079736B" w:rsidRPr="0079736B" w:rsidRDefault="0079736B" w:rsidP="0079736B">
            <w:pPr>
              <w:rPr>
                <w:lang w:eastAsia="en-GB"/>
              </w:rPr>
            </w:pPr>
            <w:r w:rsidRPr="0079736B">
              <w:rPr>
                <w:lang w:eastAsia="en-GB"/>
              </w:rPr>
              <w:lastRenderedPageBreak/>
              <w:t>Racially aggravated harassment</w:t>
            </w:r>
          </w:p>
        </w:tc>
      </w:tr>
      <w:tr w:rsidR="0079736B" w:rsidRPr="0079736B" w14:paraId="1E937235" w14:textId="77777777" w:rsidTr="0079736B">
        <w:trPr>
          <w:trHeight w:val="310"/>
        </w:trPr>
        <w:tc>
          <w:tcPr>
            <w:tcW w:w="0" w:type="auto"/>
            <w:tcBorders>
              <w:top w:val="nil"/>
              <w:left w:val="nil"/>
              <w:bottom w:val="nil"/>
              <w:right w:val="nil"/>
            </w:tcBorders>
            <w:shd w:val="clear" w:color="auto" w:fill="auto"/>
            <w:vAlign w:val="center"/>
            <w:hideMark/>
          </w:tcPr>
          <w:p w14:paraId="6AD8E9EF" w14:textId="77777777" w:rsidR="0079736B" w:rsidRPr="0079736B" w:rsidRDefault="0079736B" w:rsidP="0079736B">
            <w:pPr>
              <w:rPr>
                <w:lang w:eastAsia="en-GB"/>
              </w:rPr>
            </w:pPr>
            <w:r w:rsidRPr="0079736B">
              <w:rPr>
                <w:lang w:eastAsia="en-GB"/>
              </w:rPr>
              <w:t>Racially aggravated conduct</w:t>
            </w:r>
          </w:p>
        </w:tc>
      </w:tr>
      <w:tr w:rsidR="0079736B" w:rsidRPr="0079736B" w14:paraId="6FF14AF2" w14:textId="77777777" w:rsidTr="0079736B">
        <w:trPr>
          <w:trHeight w:val="310"/>
        </w:trPr>
        <w:tc>
          <w:tcPr>
            <w:tcW w:w="0" w:type="auto"/>
            <w:tcBorders>
              <w:top w:val="nil"/>
              <w:left w:val="nil"/>
              <w:bottom w:val="nil"/>
              <w:right w:val="nil"/>
            </w:tcBorders>
            <w:shd w:val="clear" w:color="auto" w:fill="auto"/>
            <w:vAlign w:val="center"/>
            <w:hideMark/>
          </w:tcPr>
          <w:p w14:paraId="199122D0" w14:textId="77777777" w:rsidR="0079736B" w:rsidRPr="0079736B" w:rsidRDefault="0079736B" w:rsidP="0079736B">
            <w:pPr>
              <w:rPr>
                <w:lang w:eastAsia="en-GB"/>
              </w:rPr>
            </w:pPr>
            <w:r w:rsidRPr="0079736B">
              <w:rPr>
                <w:lang w:eastAsia="en-GB"/>
              </w:rPr>
              <w:t>Stirring up hatred: Racial</w:t>
            </w:r>
          </w:p>
        </w:tc>
      </w:tr>
      <w:tr w:rsidR="0079736B" w:rsidRPr="0079736B" w14:paraId="058993AC" w14:textId="77777777" w:rsidTr="0079736B">
        <w:trPr>
          <w:trHeight w:val="310"/>
        </w:trPr>
        <w:tc>
          <w:tcPr>
            <w:tcW w:w="0" w:type="auto"/>
            <w:tcBorders>
              <w:top w:val="nil"/>
              <w:left w:val="nil"/>
              <w:bottom w:val="nil"/>
              <w:right w:val="nil"/>
            </w:tcBorders>
            <w:shd w:val="clear" w:color="auto" w:fill="auto"/>
            <w:vAlign w:val="center"/>
            <w:hideMark/>
          </w:tcPr>
          <w:p w14:paraId="16D50766" w14:textId="77777777" w:rsidR="0079736B" w:rsidRPr="0079736B" w:rsidRDefault="0079736B" w:rsidP="0079736B">
            <w:pPr>
              <w:rPr>
                <w:lang w:eastAsia="en-GB"/>
              </w:rPr>
            </w:pPr>
            <w:r w:rsidRPr="0079736B">
              <w:rPr>
                <w:lang w:eastAsia="en-GB"/>
              </w:rPr>
              <w:t>Stirring up hatred: Other Group</w:t>
            </w:r>
          </w:p>
        </w:tc>
      </w:tr>
      <w:tr w:rsidR="0079736B" w:rsidRPr="0079736B" w14:paraId="46E660F1" w14:textId="77777777" w:rsidTr="0079736B">
        <w:trPr>
          <w:trHeight w:val="310"/>
        </w:trPr>
        <w:tc>
          <w:tcPr>
            <w:tcW w:w="0" w:type="auto"/>
            <w:tcBorders>
              <w:top w:val="nil"/>
              <w:left w:val="nil"/>
              <w:bottom w:val="nil"/>
              <w:right w:val="nil"/>
            </w:tcBorders>
            <w:shd w:val="clear" w:color="auto" w:fill="auto"/>
            <w:vAlign w:val="center"/>
            <w:hideMark/>
          </w:tcPr>
          <w:p w14:paraId="09F2E922" w14:textId="77777777" w:rsidR="0079736B" w:rsidRPr="0079736B" w:rsidRDefault="0079736B" w:rsidP="0079736B">
            <w:pPr>
              <w:rPr>
                <w:lang w:eastAsia="en-GB"/>
              </w:rPr>
            </w:pPr>
            <w:r w:rsidRPr="0079736B">
              <w:rPr>
                <w:lang w:eastAsia="en-GB"/>
              </w:rPr>
              <w:t>Race Relations Legislation (Public Order Act)</w:t>
            </w:r>
          </w:p>
        </w:tc>
      </w:tr>
    </w:tbl>
    <w:p w14:paraId="7ECECEF0" w14:textId="77777777" w:rsidR="0079736B" w:rsidRDefault="0079736B" w:rsidP="00786A85">
      <w:pPr>
        <w:pStyle w:val="Heading2"/>
        <w:rPr>
          <w:rFonts w:eastAsia="Times New Roman"/>
        </w:rPr>
      </w:pPr>
    </w:p>
    <w:p w14:paraId="6641B0A4" w14:textId="163B5F97" w:rsidR="00786A85" w:rsidRDefault="00786A85" w:rsidP="00786A85">
      <w:pPr>
        <w:pStyle w:val="Heading2"/>
        <w:rPr>
          <w:rFonts w:eastAsia="Times New Roman"/>
        </w:rPr>
      </w:pPr>
      <w:r>
        <w:rPr>
          <w:rFonts w:eastAsia="Times New Roman"/>
        </w:rPr>
        <w:t>How many of these reports resulted in Police Scotland taking action - and if so, what action was taken (happy for this to be categorised more broadly, for example: how many incidents saw officers conduct an interview with the alleged victim, how many incidents saw officers conduct an interview with the person/people the allegations were against, how many resulted in officers issuing a warning, etc)</w:t>
      </w:r>
    </w:p>
    <w:p w14:paraId="2AA85608" w14:textId="2AE6438C" w:rsidR="00C379D0" w:rsidRDefault="002A4D64" w:rsidP="002A4D64">
      <w:pPr>
        <w:rPr>
          <w:shd w:val="clear" w:color="auto" w:fill="FFFFFF"/>
        </w:rPr>
      </w:pPr>
      <w:r>
        <w:rPr>
          <w:shd w:val="clear" w:color="auto" w:fill="FFFFFF"/>
        </w:rPr>
        <w:t>Police Scotland take hate crime very seriously and consider each report on its own merit, taking into account unique and varying circumstances. Each report will be investigated to its full capacity, as such action is taken on each report made to the organisation.</w:t>
      </w:r>
    </w:p>
    <w:p w14:paraId="6235CEFA" w14:textId="77777777" w:rsidR="002A4D64" w:rsidRPr="00B11A55" w:rsidRDefault="002A4D64" w:rsidP="002A4D64"/>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74CC7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D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F5CF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D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FC402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D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5366D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D6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2631BF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D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E90C2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4D6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D2EBC"/>
    <w:multiLevelType w:val="multilevel"/>
    <w:tmpl w:val="228A6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4042B5"/>
    <w:multiLevelType w:val="hybridMultilevel"/>
    <w:tmpl w:val="494AFC96"/>
    <w:lvl w:ilvl="0" w:tplc="D27A49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679697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27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0D82"/>
    <w:rsid w:val="00141533"/>
    <w:rsid w:val="00167528"/>
    <w:rsid w:val="00195CC4"/>
    <w:rsid w:val="00207326"/>
    <w:rsid w:val="00231D66"/>
    <w:rsid w:val="00253DF6"/>
    <w:rsid w:val="00255F1E"/>
    <w:rsid w:val="002A4D64"/>
    <w:rsid w:val="0036503B"/>
    <w:rsid w:val="00394F6D"/>
    <w:rsid w:val="003D6D03"/>
    <w:rsid w:val="003E12CA"/>
    <w:rsid w:val="004010DC"/>
    <w:rsid w:val="004341F0"/>
    <w:rsid w:val="00443878"/>
    <w:rsid w:val="00456324"/>
    <w:rsid w:val="00475460"/>
    <w:rsid w:val="00490317"/>
    <w:rsid w:val="00491644"/>
    <w:rsid w:val="00496A08"/>
    <w:rsid w:val="004B13BB"/>
    <w:rsid w:val="004E1605"/>
    <w:rsid w:val="004E415A"/>
    <w:rsid w:val="004F653C"/>
    <w:rsid w:val="00503F40"/>
    <w:rsid w:val="00540A52"/>
    <w:rsid w:val="00557306"/>
    <w:rsid w:val="00645CFA"/>
    <w:rsid w:val="0069099E"/>
    <w:rsid w:val="006D5799"/>
    <w:rsid w:val="00750D83"/>
    <w:rsid w:val="00785DBC"/>
    <w:rsid w:val="00786A85"/>
    <w:rsid w:val="00793DD5"/>
    <w:rsid w:val="0079736B"/>
    <w:rsid w:val="007D55F6"/>
    <w:rsid w:val="007F490F"/>
    <w:rsid w:val="008529F0"/>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379D0"/>
    <w:rsid w:val="00C4620C"/>
    <w:rsid w:val="00C606A2"/>
    <w:rsid w:val="00C63872"/>
    <w:rsid w:val="00C84948"/>
    <w:rsid w:val="00CF1111"/>
    <w:rsid w:val="00D05706"/>
    <w:rsid w:val="00D27DC5"/>
    <w:rsid w:val="00D47E36"/>
    <w:rsid w:val="00E55D79"/>
    <w:rsid w:val="00E9034C"/>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4B13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242">
      <w:bodyDiv w:val="1"/>
      <w:marLeft w:val="0"/>
      <w:marRight w:val="0"/>
      <w:marTop w:val="0"/>
      <w:marBottom w:val="0"/>
      <w:divBdr>
        <w:top w:val="none" w:sz="0" w:space="0" w:color="auto"/>
        <w:left w:val="none" w:sz="0" w:space="0" w:color="auto"/>
        <w:bottom w:val="none" w:sz="0" w:space="0" w:color="auto"/>
        <w:right w:val="none" w:sz="0" w:space="0" w:color="auto"/>
      </w:divBdr>
    </w:div>
    <w:div w:id="573324224">
      <w:bodyDiv w:val="1"/>
      <w:marLeft w:val="0"/>
      <w:marRight w:val="0"/>
      <w:marTop w:val="0"/>
      <w:marBottom w:val="0"/>
      <w:divBdr>
        <w:top w:val="none" w:sz="0" w:space="0" w:color="auto"/>
        <w:left w:val="none" w:sz="0" w:space="0" w:color="auto"/>
        <w:bottom w:val="none" w:sz="0" w:space="0" w:color="auto"/>
        <w:right w:val="none" w:sz="0" w:space="0" w:color="auto"/>
      </w:divBdr>
    </w:div>
    <w:div w:id="770858440">
      <w:bodyDiv w:val="1"/>
      <w:marLeft w:val="0"/>
      <w:marRight w:val="0"/>
      <w:marTop w:val="0"/>
      <w:marBottom w:val="0"/>
      <w:divBdr>
        <w:top w:val="none" w:sz="0" w:space="0" w:color="auto"/>
        <w:left w:val="none" w:sz="0" w:space="0" w:color="auto"/>
        <w:bottom w:val="none" w:sz="0" w:space="0" w:color="auto"/>
        <w:right w:val="none" w:sz="0" w:space="0" w:color="auto"/>
      </w:divBdr>
    </w:div>
    <w:div w:id="990065457">
      <w:bodyDiv w:val="1"/>
      <w:marLeft w:val="0"/>
      <w:marRight w:val="0"/>
      <w:marTop w:val="0"/>
      <w:marBottom w:val="0"/>
      <w:divBdr>
        <w:top w:val="none" w:sz="0" w:space="0" w:color="auto"/>
        <w:left w:val="none" w:sz="0" w:space="0" w:color="auto"/>
        <w:bottom w:val="none" w:sz="0" w:space="0" w:color="auto"/>
        <w:right w:val="none" w:sz="0" w:space="0" w:color="auto"/>
      </w:divBdr>
    </w:div>
    <w:div w:id="1306160722">
      <w:bodyDiv w:val="1"/>
      <w:marLeft w:val="0"/>
      <w:marRight w:val="0"/>
      <w:marTop w:val="0"/>
      <w:marBottom w:val="0"/>
      <w:divBdr>
        <w:top w:val="none" w:sz="0" w:space="0" w:color="auto"/>
        <w:left w:val="none" w:sz="0" w:space="0" w:color="auto"/>
        <w:bottom w:val="none" w:sz="0" w:space="0" w:color="auto"/>
        <w:right w:val="none" w:sz="0" w:space="0" w:color="auto"/>
      </w:divBdr>
    </w:div>
    <w:div w:id="1321471151">
      <w:bodyDiv w:val="1"/>
      <w:marLeft w:val="0"/>
      <w:marRight w:val="0"/>
      <w:marTop w:val="0"/>
      <w:marBottom w:val="0"/>
      <w:divBdr>
        <w:top w:val="none" w:sz="0" w:space="0" w:color="auto"/>
        <w:left w:val="none" w:sz="0" w:space="0" w:color="auto"/>
        <w:bottom w:val="none" w:sz="0" w:space="0" w:color="auto"/>
        <w:right w:val="none" w:sz="0" w:space="0" w:color="auto"/>
      </w:divBdr>
    </w:div>
    <w:div w:id="15117960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hate-crime/hate-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954</Words>
  <Characters>5444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2024-06-04T10:09:00Z</dcterms:created>
  <dcterms:modified xsi:type="dcterms:W3CDTF">2024-06-06T07:00:00Z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