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A5271">
              <w:t>-1428</w:t>
            </w:r>
          </w:p>
          <w:p w:rsidR="00B17211" w:rsidRDefault="00456324" w:rsidP="007D55F6">
            <w:r w:rsidRPr="007F490F">
              <w:rPr>
                <w:rStyle w:val="Heading2Char"/>
              </w:rPr>
              <w:t>Respon</w:t>
            </w:r>
            <w:r w:rsidR="007D55F6">
              <w:rPr>
                <w:rStyle w:val="Heading2Char"/>
              </w:rPr>
              <w:t>ded to:</w:t>
            </w:r>
            <w:r w:rsidR="007F490F">
              <w:t xml:space="preserve">  </w:t>
            </w:r>
            <w:r w:rsidR="00133D70">
              <w:t>6</w:t>
            </w:r>
            <w:bookmarkStart w:id="0" w:name="_GoBack"/>
            <w:bookmarkEnd w:id="0"/>
            <w:r w:rsidR="004851CC">
              <w:t xml:space="preserve"> July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A5271" w:rsidRDefault="00EA5271" w:rsidP="00EA5271">
      <w:pPr>
        <w:pStyle w:val="Heading2"/>
      </w:pPr>
      <w:r w:rsidRPr="00EA5271">
        <w:t>1. For each of the last three complete calendar years, please provide the number of compensation claims brought against Police Scotland.  Specify the number relating to assaults by officers.</w:t>
      </w:r>
    </w:p>
    <w:p w:rsidR="004851CC" w:rsidRPr="004851CC" w:rsidRDefault="004851CC" w:rsidP="004851CC">
      <w:r w:rsidRPr="004851CC">
        <w:t>The total numbers of claims (including E</w:t>
      </w:r>
      <w:r w:rsidR="001249C4">
        <w:t xml:space="preserve">mployer </w:t>
      </w:r>
      <w:r w:rsidRPr="004851CC">
        <w:t>L</w:t>
      </w:r>
      <w:r w:rsidR="001249C4">
        <w:t>iability</w:t>
      </w:r>
      <w:r w:rsidRPr="004851CC">
        <w:t>, P</w:t>
      </w:r>
      <w:r w:rsidR="001249C4">
        <w:t xml:space="preserve">ublic </w:t>
      </w:r>
      <w:r w:rsidRPr="004851CC">
        <w:t>L</w:t>
      </w:r>
      <w:r w:rsidR="001249C4">
        <w:t>iability</w:t>
      </w:r>
      <w:r w:rsidRPr="004851CC">
        <w:t xml:space="preserve"> and MLC) for the relevant periods are provided below: </w:t>
      </w:r>
    </w:p>
    <w:tbl>
      <w:tblPr>
        <w:tblStyle w:val="TableGrid"/>
        <w:tblW w:w="0" w:type="auto"/>
        <w:tblLook w:val="04A0" w:firstRow="1" w:lastRow="0" w:firstColumn="1" w:lastColumn="0" w:noHBand="0" w:noVBand="1"/>
      </w:tblPr>
      <w:tblGrid>
        <w:gridCol w:w="3209"/>
        <w:gridCol w:w="3209"/>
        <w:gridCol w:w="3210"/>
      </w:tblGrid>
      <w:tr w:rsidR="004851CC" w:rsidRPr="004851CC" w:rsidTr="004851CC">
        <w:tc>
          <w:tcPr>
            <w:tcW w:w="3209" w:type="dxa"/>
            <w:shd w:val="clear" w:color="auto" w:fill="00B0F0"/>
          </w:tcPr>
          <w:p w:rsidR="004851CC" w:rsidRPr="004851CC" w:rsidRDefault="004851CC" w:rsidP="004851CC">
            <w:pPr>
              <w:rPr>
                <w:b/>
              </w:rPr>
            </w:pPr>
            <w:r w:rsidRPr="004851CC">
              <w:rPr>
                <w:b/>
              </w:rPr>
              <w:t>2020</w:t>
            </w:r>
          </w:p>
        </w:tc>
        <w:tc>
          <w:tcPr>
            <w:tcW w:w="3209" w:type="dxa"/>
            <w:shd w:val="clear" w:color="auto" w:fill="00B0F0"/>
          </w:tcPr>
          <w:p w:rsidR="004851CC" w:rsidRPr="004851CC" w:rsidRDefault="004851CC" w:rsidP="004851CC">
            <w:pPr>
              <w:rPr>
                <w:b/>
              </w:rPr>
            </w:pPr>
            <w:r w:rsidRPr="004851CC">
              <w:rPr>
                <w:b/>
              </w:rPr>
              <w:t>2021</w:t>
            </w:r>
          </w:p>
        </w:tc>
        <w:tc>
          <w:tcPr>
            <w:tcW w:w="3210" w:type="dxa"/>
            <w:shd w:val="clear" w:color="auto" w:fill="00B0F0"/>
          </w:tcPr>
          <w:p w:rsidR="004851CC" w:rsidRPr="004851CC" w:rsidRDefault="004851CC" w:rsidP="004851CC">
            <w:pPr>
              <w:rPr>
                <w:b/>
              </w:rPr>
            </w:pPr>
            <w:r w:rsidRPr="004851CC">
              <w:rPr>
                <w:b/>
              </w:rPr>
              <w:t>2022</w:t>
            </w:r>
          </w:p>
        </w:tc>
      </w:tr>
      <w:tr w:rsidR="004851CC" w:rsidRPr="004851CC" w:rsidTr="004851CC">
        <w:tc>
          <w:tcPr>
            <w:tcW w:w="3209" w:type="dxa"/>
          </w:tcPr>
          <w:p w:rsidR="004851CC" w:rsidRPr="004851CC" w:rsidRDefault="004851CC" w:rsidP="004851CC">
            <w:r w:rsidRPr="004851CC">
              <w:t>333</w:t>
            </w:r>
          </w:p>
        </w:tc>
        <w:tc>
          <w:tcPr>
            <w:tcW w:w="3209" w:type="dxa"/>
          </w:tcPr>
          <w:p w:rsidR="004851CC" w:rsidRPr="004851CC" w:rsidRDefault="004851CC" w:rsidP="004851CC">
            <w:r w:rsidRPr="004851CC">
              <w:t>352</w:t>
            </w:r>
          </w:p>
        </w:tc>
        <w:tc>
          <w:tcPr>
            <w:tcW w:w="3210" w:type="dxa"/>
          </w:tcPr>
          <w:p w:rsidR="004851CC" w:rsidRPr="004851CC" w:rsidRDefault="004851CC" w:rsidP="004851CC">
            <w:r w:rsidRPr="004851CC">
              <w:t>254</w:t>
            </w:r>
          </w:p>
        </w:tc>
      </w:tr>
    </w:tbl>
    <w:p w:rsidR="004851CC" w:rsidRPr="004851CC" w:rsidRDefault="004851CC" w:rsidP="004851CC"/>
    <w:p w:rsidR="004851CC" w:rsidRPr="004851CC" w:rsidRDefault="004851CC" w:rsidP="004851CC">
      <w:pPr>
        <w:rPr>
          <w:highlight w:val="cyan"/>
        </w:rPr>
      </w:pPr>
      <w:r w:rsidRPr="004851CC">
        <w:t xml:space="preserve">Further, in those periods total claims for assaults by police officers are as </w:t>
      </w:r>
      <w:r w:rsidRPr="001A1081">
        <w:t>follows:</w:t>
      </w:r>
    </w:p>
    <w:tbl>
      <w:tblPr>
        <w:tblStyle w:val="TableGrid"/>
        <w:tblW w:w="0" w:type="auto"/>
        <w:tblLook w:val="04A0" w:firstRow="1" w:lastRow="0" w:firstColumn="1" w:lastColumn="0" w:noHBand="0" w:noVBand="1"/>
      </w:tblPr>
      <w:tblGrid>
        <w:gridCol w:w="3209"/>
        <w:gridCol w:w="3209"/>
        <w:gridCol w:w="3210"/>
      </w:tblGrid>
      <w:tr w:rsidR="004851CC" w:rsidRPr="004851CC" w:rsidTr="004851CC">
        <w:tc>
          <w:tcPr>
            <w:tcW w:w="3209" w:type="dxa"/>
            <w:shd w:val="clear" w:color="auto" w:fill="00B0F0"/>
          </w:tcPr>
          <w:p w:rsidR="004851CC" w:rsidRPr="004851CC" w:rsidRDefault="004851CC" w:rsidP="004851CC">
            <w:pPr>
              <w:rPr>
                <w:b/>
              </w:rPr>
            </w:pPr>
            <w:r w:rsidRPr="004851CC">
              <w:rPr>
                <w:b/>
              </w:rPr>
              <w:t>2020</w:t>
            </w:r>
          </w:p>
        </w:tc>
        <w:tc>
          <w:tcPr>
            <w:tcW w:w="3209" w:type="dxa"/>
            <w:shd w:val="clear" w:color="auto" w:fill="00B0F0"/>
          </w:tcPr>
          <w:p w:rsidR="004851CC" w:rsidRPr="004851CC" w:rsidRDefault="004851CC" w:rsidP="004851CC">
            <w:pPr>
              <w:rPr>
                <w:b/>
              </w:rPr>
            </w:pPr>
            <w:r w:rsidRPr="004851CC">
              <w:rPr>
                <w:b/>
              </w:rPr>
              <w:t>2021</w:t>
            </w:r>
          </w:p>
        </w:tc>
        <w:tc>
          <w:tcPr>
            <w:tcW w:w="3210" w:type="dxa"/>
            <w:shd w:val="clear" w:color="auto" w:fill="00B0F0"/>
          </w:tcPr>
          <w:p w:rsidR="004851CC" w:rsidRPr="004851CC" w:rsidRDefault="004851CC" w:rsidP="004851CC">
            <w:pPr>
              <w:rPr>
                <w:b/>
              </w:rPr>
            </w:pPr>
            <w:r w:rsidRPr="004851CC">
              <w:rPr>
                <w:b/>
              </w:rPr>
              <w:t>2022</w:t>
            </w:r>
          </w:p>
        </w:tc>
      </w:tr>
      <w:tr w:rsidR="004851CC" w:rsidRPr="004851CC" w:rsidTr="004851CC">
        <w:tc>
          <w:tcPr>
            <w:tcW w:w="3209" w:type="dxa"/>
          </w:tcPr>
          <w:p w:rsidR="004851CC" w:rsidRPr="004851CC" w:rsidRDefault="004851CC" w:rsidP="004851CC">
            <w:r w:rsidRPr="004851CC">
              <w:t>7</w:t>
            </w:r>
          </w:p>
        </w:tc>
        <w:tc>
          <w:tcPr>
            <w:tcW w:w="3209" w:type="dxa"/>
          </w:tcPr>
          <w:p w:rsidR="004851CC" w:rsidRPr="004851CC" w:rsidRDefault="004851CC" w:rsidP="004851CC">
            <w:r w:rsidRPr="004851CC">
              <w:t>4</w:t>
            </w:r>
          </w:p>
        </w:tc>
        <w:tc>
          <w:tcPr>
            <w:tcW w:w="3210" w:type="dxa"/>
          </w:tcPr>
          <w:p w:rsidR="004851CC" w:rsidRPr="004851CC" w:rsidRDefault="004851CC" w:rsidP="004851CC">
            <w:r w:rsidRPr="004851CC">
              <w:t>4</w:t>
            </w:r>
          </w:p>
        </w:tc>
      </w:tr>
    </w:tbl>
    <w:p w:rsidR="004851CC" w:rsidRDefault="004851CC" w:rsidP="00EA5271">
      <w:pPr>
        <w:pStyle w:val="Heading2"/>
        <w:rPr>
          <w:rFonts w:eastAsiaTheme="minorHAnsi" w:cs="Arial"/>
          <w:b w:val="0"/>
          <w:color w:val="1F497D"/>
          <w:szCs w:val="24"/>
        </w:rPr>
      </w:pPr>
    </w:p>
    <w:p w:rsidR="00EA5271" w:rsidRDefault="00352C78" w:rsidP="00EA5271">
      <w:pPr>
        <w:pStyle w:val="Heading2"/>
      </w:pPr>
      <w:r>
        <w:t xml:space="preserve">2. </w:t>
      </w:r>
      <w:r w:rsidR="00EA5271" w:rsidRPr="00EA5271">
        <w:t>For the same period, please provide the number that were dismissed for being out of time.</w:t>
      </w:r>
    </w:p>
    <w:p w:rsidR="00F55AE3" w:rsidRPr="00352C78" w:rsidRDefault="00F55AE3" w:rsidP="00F55AE3">
      <w:r w:rsidRPr="00352C78">
        <w:t>In accordance with Sections 12(1) (Excessive cost of compliance) and 16(4) (Refusal of request) of the Freedom of Information (</w:t>
      </w:r>
      <w:smartTag w:uri="urn:schemas-microsoft-com:office:smarttags" w:element="country-region">
        <w:smartTag w:uri="urn:schemas-microsoft-com:office:smarttags" w:element="place">
          <w:r w:rsidRPr="00352C78">
            <w:t>Scotland</w:t>
          </w:r>
        </w:smartTag>
      </w:smartTag>
      <w:r w:rsidRPr="00352C78">
        <w:t>) Act 2002 (the Act), this letter represents a Refusal Notice.</w:t>
      </w:r>
    </w:p>
    <w:p w:rsidR="00352C78" w:rsidRPr="00352C78" w:rsidRDefault="00F55AE3" w:rsidP="00F55AE3">
      <w:r w:rsidRPr="00352C78">
        <w:t xml:space="preserve">By way of explanation, the requested information cannot be electronically extracted from our recording systems. </w:t>
      </w:r>
      <w:r w:rsidR="00352C78">
        <w:t xml:space="preserve"> To provide this information</w:t>
      </w:r>
      <w:r w:rsidRPr="00352C78">
        <w:t xml:space="preserve"> we would require to physically examine all files held to determine whether the claim was rejected and the reasons for that rejection. </w:t>
      </w:r>
    </w:p>
    <w:p w:rsidR="00F55AE3" w:rsidRPr="00352C78" w:rsidRDefault="00F55AE3" w:rsidP="00F55AE3">
      <w:r w:rsidRPr="00352C78">
        <w:lastRenderedPageBreak/>
        <w:t>Given the number of files, this</w:t>
      </w:r>
      <w:r w:rsidR="00352C78" w:rsidRPr="00352C78">
        <w:t xml:space="preserve"> task</w:t>
      </w:r>
      <w:r w:rsidRPr="00352C78">
        <w:t xml:space="preserve"> would take more than 40 hours and </w:t>
      </w:r>
      <w:r w:rsidR="00352C78" w:rsidRPr="00352C78">
        <w:t>this is in excess of the cost limits</w:t>
      </w:r>
      <w:r w:rsidRPr="00352C78">
        <w:t xml:space="preserve"> prescribed by the Scottish Ministers under the Act. </w:t>
      </w:r>
    </w:p>
    <w:p w:rsidR="00EA5271" w:rsidRDefault="00EA5271" w:rsidP="00EA5271">
      <w:pPr>
        <w:pStyle w:val="Heading2"/>
      </w:pPr>
      <w:r w:rsidRPr="00EA5271">
        <w:t>3.  Please provide details of the training provided to officers relating to data protection requirements in (i) 2014 and (ii) 2023.</w:t>
      </w:r>
    </w:p>
    <w:p w:rsidR="00102164" w:rsidRDefault="00102164" w:rsidP="00102164">
      <w:r>
        <w:t>Clarification</w:t>
      </w:r>
    </w:p>
    <w:p w:rsidR="00352C78" w:rsidRDefault="00352C78" w:rsidP="00352C78">
      <w:pPr>
        <w:pStyle w:val="Heading2"/>
      </w:pPr>
      <w:r w:rsidRPr="00352C78">
        <w:t>Information on data protection training for the whole of Scotland; and 2.  Information on data protection for Strathclyde Police only (a specific legacy force).</w:t>
      </w:r>
    </w:p>
    <w:p w:rsidR="00F865BE" w:rsidRPr="004164B5" w:rsidRDefault="00F865BE" w:rsidP="00F865BE">
      <w:r w:rsidRPr="004164B5">
        <w:t>All officers and staff</w:t>
      </w:r>
      <w:r w:rsidR="004164B5" w:rsidRPr="004164B5">
        <w:t>, from legacy forces and Police Scotland,</w:t>
      </w:r>
      <w:r w:rsidRPr="004164B5">
        <w:t xml:space="preserve"> </w:t>
      </w:r>
      <w:r w:rsidR="004164B5" w:rsidRPr="004164B5">
        <w:t xml:space="preserve">had/have access to </w:t>
      </w:r>
      <w:r w:rsidRPr="004164B5">
        <w:t xml:space="preserve"> Standard Operating Procedures (SOP)</w:t>
      </w:r>
      <w:r w:rsidR="004164B5" w:rsidRPr="004164B5">
        <w:t xml:space="preserve"> which are</w:t>
      </w:r>
      <w:r w:rsidRPr="004164B5">
        <w:t xml:space="preserve"> published on the Police Scotland intranet</w:t>
      </w:r>
      <w:r w:rsidR="004164B5" w:rsidRPr="004164B5">
        <w:t xml:space="preserve"> and provide guidance.</w:t>
      </w:r>
      <w:r w:rsidRPr="004164B5">
        <w:t xml:space="preserve"> </w:t>
      </w:r>
    </w:p>
    <w:p w:rsidR="00F865BE" w:rsidRDefault="00F865BE" w:rsidP="00352C78">
      <w:r>
        <w:t>In rela</w:t>
      </w:r>
      <w:r w:rsidR="004164B5">
        <w:t>tion to data protection</w:t>
      </w:r>
      <w:r>
        <w:t xml:space="preserve"> in 2014,</w:t>
      </w:r>
      <w:r w:rsidR="004164B5">
        <w:t xml:space="preserve"> staff had access to </w:t>
      </w:r>
      <w:r w:rsidR="004164B5" w:rsidRPr="008576F8">
        <w:t>Stra</w:t>
      </w:r>
      <w:r w:rsidR="004164B5">
        <w:t>thclyde Police Data Protection SOP</w:t>
      </w:r>
      <w:r w:rsidR="004164B5" w:rsidRPr="008576F8">
        <w:t xml:space="preserve"> (version 2.0 dated 2009)</w:t>
      </w:r>
      <w:r w:rsidR="004164B5">
        <w:t xml:space="preserve">. </w:t>
      </w:r>
      <w:r>
        <w:t xml:space="preserve"> </w:t>
      </w:r>
      <w:r w:rsidR="00352C78" w:rsidRPr="008576F8">
        <w:t>I have attached separately (</w:t>
      </w:r>
      <w:r w:rsidR="00B653A6" w:rsidRPr="008576F8">
        <w:t>2</w:t>
      </w:r>
      <w:r w:rsidR="00352C78" w:rsidRPr="008576F8">
        <w:t xml:space="preserve">3-1428 Data </w:t>
      </w:r>
      <w:r w:rsidR="004164B5">
        <w:t>1) which provides a copy of</w:t>
      </w:r>
      <w:r w:rsidR="00B653A6" w:rsidRPr="008576F8">
        <w:t xml:space="preserve"> </w:t>
      </w:r>
      <w:r>
        <w:t>this</w:t>
      </w:r>
      <w:r w:rsidR="004164B5">
        <w:t xml:space="preserve"> document</w:t>
      </w:r>
      <w:r>
        <w:t xml:space="preserve">.  </w:t>
      </w:r>
    </w:p>
    <w:p w:rsidR="00B653A6" w:rsidRPr="008576F8" w:rsidRDefault="00F865BE" w:rsidP="00352C78">
      <w:r>
        <w:t>This version</w:t>
      </w:r>
      <w:r w:rsidR="00B653A6" w:rsidRPr="008576F8">
        <w:t xml:space="preserve"> </w:t>
      </w:r>
      <w:r>
        <w:t>was utilised within the legacy Strathclyde Police and was</w:t>
      </w:r>
      <w:r w:rsidR="00B653A6" w:rsidRPr="008576F8">
        <w:t xml:space="preserve"> in effect until</w:t>
      </w:r>
      <w:r w:rsidR="001249C4">
        <w:t xml:space="preserve"> the</w:t>
      </w:r>
      <w:r w:rsidR="00B653A6" w:rsidRPr="008576F8">
        <w:t xml:space="preserve"> Police Scotland version was implemented in 2014.</w:t>
      </w:r>
    </w:p>
    <w:p w:rsidR="00352C78" w:rsidRPr="008576F8" w:rsidRDefault="004164B5" w:rsidP="00352C78">
      <w:r>
        <w:t xml:space="preserve">The </w:t>
      </w:r>
      <w:r w:rsidR="00352C78" w:rsidRPr="008576F8">
        <w:t>Police Scotland Data Protect</w:t>
      </w:r>
      <w:r w:rsidR="00B653A6" w:rsidRPr="008576F8">
        <w:t>io</w:t>
      </w:r>
      <w:r>
        <w:t xml:space="preserve">n SOP, </w:t>
      </w:r>
      <w:r w:rsidRPr="008576F8">
        <w:t>version 1.00</w:t>
      </w:r>
      <w:r>
        <w:t>, was implemented in 2014 and is attached</w:t>
      </w:r>
      <w:r w:rsidR="00B653A6" w:rsidRPr="008576F8">
        <w:t xml:space="preserve"> (23-1428 Data 2).</w:t>
      </w:r>
    </w:p>
    <w:p w:rsidR="00352C78" w:rsidRPr="008576F8" w:rsidRDefault="004164B5" w:rsidP="00352C78">
      <w:r>
        <w:t xml:space="preserve">I have also </w:t>
      </w:r>
      <w:r w:rsidR="00B653A6" w:rsidRPr="008576F8">
        <w:t xml:space="preserve">provided </w:t>
      </w:r>
      <w:r w:rsidR="00F865BE">
        <w:t xml:space="preserve">is </w:t>
      </w:r>
      <w:r w:rsidR="00B653A6" w:rsidRPr="008576F8">
        <w:t>a copy of the current Police Scotland Data Protection SOP, version 8.00 (23-1428 Data 3)</w:t>
      </w:r>
    </w:p>
    <w:p w:rsidR="007662CB" w:rsidRDefault="00F865BE" w:rsidP="00352C78">
      <w:r w:rsidRPr="00F865BE">
        <w:t xml:space="preserve">Finally, I can advise that </w:t>
      </w:r>
      <w:r w:rsidR="007662CB">
        <w:t>in 2013/2014 officers</w:t>
      </w:r>
      <w:r w:rsidR="001249C4">
        <w:t xml:space="preserve"> also</w:t>
      </w:r>
      <w:r w:rsidR="007662CB">
        <w:t xml:space="preserve"> used an online training platform</w:t>
      </w:r>
      <w:r w:rsidR="00FD2B67">
        <w:t xml:space="preserve"> to complete data protection training and I have provided (23-1428 Data 4) a screenshot of the table of contents for this course.</w:t>
      </w:r>
      <w:r w:rsidR="007662CB">
        <w:t xml:space="preserve"> </w:t>
      </w:r>
    </w:p>
    <w:p w:rsidR="00352C78" w:rsidRPr="00F865BE" w:rsidRDefault="001249C4" w:rsidP="00352C78">
      <w:r>
        <w:t>Currently</w:t>
      </w:r>
      <w:r w:rsidR="004D5146">
        <w:t>,</w:t>
      </w:r>
      <w:r w:rsidR="004D5146" w:rsidRPr="00F865BE">
        <w:t xml:space="preserve"> office</w:t>
      </w:r>
      <w:r w:rsidR="004D5146">
        <w:t>r</w:t>
      </w:r>
      <w:r w:rsidR="004D5146" w:rsidRPr="00F865BE">
        <w:t>s</w:t>
      </w:r>
      <w:r w:rsidR="00352C78" w:rsidRPr="00F865BE">
        <w:t xml:space="preserve"> are required to undertake and successfully complete annual data protection refresher training via the Moodle online platform. The role each officer undertakes will determine what specific Moodle data protection course they will be required to complete. For Operational officers the course is the “Data Protection Refresher for Police and Operational Staff”. There are also specific courses as follows:</w:t>
      </w:r>
    </w:p>
    <w:p w:rsidR="00352C78" w:rsidRDefault="00352C78" w:rsidP="00F865BE">
      <w:r>
        <w:t>Data Protection Refresher for Facilities Management Staff;</w:t>
      </w:r>
    </w:p>
    <w:p w:rsidR="00352C78" w:rsidRDefault="00352C78" w:rsidP="00F865BE">
      <w:r>
        <w:t>Data Protection Refresher for Information Asset Owners;</w:t>
      </w:r>
    </w:p>
    <w:p w:rsidR="00352C78" w:rsidRDefault="00352C78" w:rsidP="00F865BE">
      <w:r>
        <w:t>Data Protection Refresher for Information Management Staff;</w:t>
      </w:r>
    </w:p>
    <w:p w:rsidR="00352C78" w:rsidRDefault="00352C78" w:rsidP="00F865BE">
      <w:r>
        <w:lastRenderedPageBreak/>
        <w:t>Data Protection Refresher for Non-Operational Staff;</w:t>
      </w:r>
    </w:p>
    <w:p w:rsidR="00F865BE" w:rsidRDefault="00352C78" w:rsidP="00F865BE">
      <w:r>
        <w:t xml:space="preserve">Data Protection Refresher for Professional Standards Department and Anti-Corruption Unit. </w:t>
      </w:r>
    </w:p>
    <w:p w:rsidR="00EA5271" w:rsidRPr="004164B5" w:rsidRDefault="00EA5271" w:rsidP="004164B5">
      <w:pPr>
        <w:pStyle w:val="Heading2"/>
      </w:pPr>
      <w:r w:rsidRPr="004164B5">
        <w:t>4.  In each of the last three full calendar years, please provide the number of officers and staff found to have used police computer systems without a proper policing purpose.</w:t>
      </w:r>
    </w:p>
    <w:p w:rsidR="008576F8" w:rsidRPr="008576F8" w:rsidRDefault="008576F8" w:rsidP="008576F8">
      <w:r w:rsidRPr="008576F8">
        <w:t>I have provided below the number of occasions a user accessed a Police Scotland computer system without a proper policing purpose. Data is provided for the last three complete years.</w:t>
      </w:r>
    </w:p>
    <w:tbl>
      <w:tblPr>
        <w:tblStyle w:val="TableGrid"/>
        <w:tblW w:w="0" w:type="auto"/>
        <w:tblLook w:val="04A0" w:firstRow="1" w:lastRow="0" w:firstColumn="1" w:lastColumn="0" w:noHBand="0" w:noVBand="1"/>
      </w:tblPr>
      <w:tblGrid>
        <w:gridCol w:w="3209"/>
        <w:gridCol w:w="3209"/>
        <w:gridCol w:w="3210"/>
      </w:tblGrid>
      <w:tr w:rsidR="008576F8" w:rsidTr="008576F8">
        <w:tc>
          <w:tcPr>
            <w:tcW w:w="3209" w:type="dxa"/>
            <w:shd w:val="clear" w:color="auto" w:fill="00B0F0"/>
          </w:tcPr>
          <w:p w:rsidR="008576F8" w:rsidRPr="008576F8" w:rsidRDefault="008576F8" w:rsidP="008576F8">
            <w:pPr>
              <w:rPr>
                <w:b/>
              </w:rPr>
            </w:pPr>
            <w:r w:rsidRPr="008576F8">
              <w:rPr>
                <w:b/>
              </w:rPr>
              <w:t>2020</w:t>
            </w:r>
          </w:p>
        </w:tc>
        <w:tc>
          <w:tcPr>
            <w:tcW w:w="3209" w:type="dxa"/>
            <w:shd w:val="clear" w:color="auto" w:fill="00B0F0"/>
          </w:tcPr>
          <w:p w:rsidR="008576F8" w:rsidRPr="008576F8" w:rsidRDefault="008576F8" w:rsidP="008576F8">
            <w:pPr>
              <w:rPr>
                <w:b/>
              </w:rPr>
            </w:pPr>
            <w:r w:rsidRPr="008576F8">
              <w:rPr>
                <w:b/>
              </w:rPr>
              <w:t>2021</w:t>
            </w:r>
          </w:p>
        </w:tc>
        <w:tc>
          <w:tcPr>
            <w:tcW w:w="3210" w:type="dxa"/>
            <w:shd w:val="clear" w:color="auto" w:fill="00B0F0"/>
          </w:tcPr>
          <w:p w:rsidR="008576F8" w:rsidRPr="008576F8" w:rsidRDefault="008576F8" w:rsidP="008576F8">
            <w:pPr>
              <w:rPr>
                <w:b/>
              </w:rPr>
            </w:pPr>
            <w:r w:rsidRPr="008576F8">
              <w:rPr>
                <w:b/>
              </w:rPr>
              <w:t>2022</w:t>
            </w:r>
          </w:p>
        </w:tc>
      </w:tr>
      <w:tr w:rsidR="008576F8" w:rsidTr="008576F8">
        <w:tc>
          <w:tcPr>
            <w:tcW w:w="3209" w:type="dxa"/>
          </w:tcPr>
          <w:p w:rsidR="008576F8" w:rsidRPr="008576F8" w:rsidRDefault="008576F8" w:rsidP="008576F8">
            <w:r w:rsidRPr="008576F8">
              <w:t>19</w:t>
            </w:r>
          </w:p>
        </w:tc>
        <w:tc>
          <w:tcPr>
            <w:tcW w:w="3209" w:type="dxa"/>
          </w:tcPr>
          <w:p w:rsidR="008576F8" w:rsidRPr="008576F8" w:rsidRDefault="008576F8" w:rsidP="008576F8">
            <w:r w:rsidRPr="008576F8">
              <w:t>30</w:t>
            </w:r>
          </w:p>
        </w:tc>
        <w:tc>
          <w:tcPr>
            <w:tcW w:w="3210" w:type="dxa"/>
          </w:tcPr>
          <w:p w:rsidR="008576F8" w:rsidRPr="008576F8" w:rsidRDefault="008576F8" w:rsidP="008576F8">
            <w:r w:rsidRPr="008576F8">
              <w:t>11</w:t>
            </w:r>
          </w:p>
        </w:tc>
      </w:tr>
    </w:tbl>
    <w:p w:rsidR="008576F8" w:rsidRPr="008576F8" w:rsidRDefault="008576F8" w:rsidP="008576F8"/>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D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D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D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D7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D7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D7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5321E"/>
    <w:multiLevelType w:val="hybridMultilevel"/>
    <w:tmpl w:val="B09CC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02164"/>
    <w:rsid w:val="001249C4"/>
    <w:rsid w:val="00133D70"/>
    <w:rsid w:val="00141533"/>
    <w:rsid w:val="00167528"/>
    <w:rsid w:val="001805F2"/>
    <w:rsid w:val="00195CC4"/>
    <w:rsid w:val="001A1081"/>
    <w:rsid w:val="00253DF6"/>
    <w:rsid w:val="00255F1E"/>
    <w:rsid w:val="00352C78"/>
    <w:rsid w:val="0036503B"/>
    <w:rsid w:val="003D6D03"/>
    <w:rsid w:val="003E12CA"/>
    <w:rsid w:val="004010DC"/>
    <w:rsid w:val="004164B5"/>
    <w:rsid w:val="004341F0"/>
    <w:rsid w:val="00456324"/>
    <w:rsid w:val="00475460"/>
    <w:rsid w:val="004851CC"/>
    <w:rsid w:val="00490317"/>
    <w:rsid w:val="00491644"/>
    <w:rsid w:val="00496A08"/>
    <w:rsid w:val="004D5146"/>
    <w:rsid w:val="004E1605"/>
    <w:rsid w:val="004F653C"/>
    <w:rsid w:val="00540A52"/>
    <w:rsid w:val="00557306"/>
    <w:rsid w:val="00750D83"/>
    <w:rsid w:val="007662CB"/>
    <w:rsid w:val="00793DD5"/>
    <w:rsid w:val="007D55F6"/>
    <w:rsid w:val="007F490F"/>
    <w:rsid w:val="008576F8"/>
    <w:rsid w:val="0086779C"/>
    <w:rsid w:val="00874BFD"/>
    <w:rsid w:val="008964EF"/>
    <w:rsid w:val="009631A4"/>
    <w:rsid w:val="00977296"/>
    <w:rsid w:val="00A25E93"/>
    <w:rsid w:val="00A320FF"/>
    <w:rsid w:val="00A70AC0"/>
    <w:rsid w:val="00AC443C"/>
    <w:rsid w:val="00B11A55"/>
    <w:rsid w:val="00B17211"/>
    <w:rsid w:val="00B461B2"/>
    <w:rsid w:val="00B653A6"/>
    <w:rsid w:val="00B71B3C"/>
    <w:rsid w:val="00BB5619"/>
    <w:rsid w:val="00BC389E"/>
    <w:rsid w:val="00BF6B81"/>
    <w:rsid w:val="00C077A8"/>
    <w:rsid w:val="00C606A2"/>
    <w:rsid w:val="00C63872"/>
    <w:rsid w:val="00C84948"/>
    <w:rsid w:val="00CF1111"/>
    <w:rsid w:val="00D05706"/>
    <w:rsid w:val="00D27DC5"/>
    <w:rsid w:val="00D47E36"/>
    <w:rsid w:val="00D521A9"/>
    <w:rsid w:val="00E55D79"/>
    <w:rsid w:val="00E90311"/>
    <w:rsid w:val="00EA5271"/>
    <w:rsid w:val="00EF4761"/>
    <w:rsid w:val="00F55AE3"/>
    <w:rsid w:val="00F865BE"/>
    <w:rsid w:val="00FC2DA7"/>
    <w:rsid w:val="00FD2B6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EA527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EA5271"/>
    <w:rPr>
      <w:rFonts w:ascii="Calibri" w:hAnsi="Calibri" w:cstheme="minorBidi"/>
      <w:sz w:val="22"/>
      <w:szCs w:val="21"/>
    </w:rPr>
  </w:style>
  <w:style w:type="paragraph" w:styleId="BodyText">
    <w:name w:val="Body Text"/>
    <w:basedOn w:val="Normal"/>
    <w:link w:val="BodyTextChar"/>
    <w:rsid w:val="00F55AE3"/>
    <w:pPr>
      <w:spacing w:before="0"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55AE3"/>
    <w:rPr>
      <w:rFonts w:ascii="Times New Roman" w:eastAsia="Times New Roman" w:hAnsi="Times New Roman" w:cs="Times New Roman"/>
      <w:szCs w:val="20"/>
    </w:rPr>
  </w:style>
  <w:style w:type="paragraph" w:styleId="BodyText2">
    <w:name w:val="Body Text 2"/>
    <w:basedOn w:val="Normal"/>
    <w:link w:val="BodyText2Char"/>
    <w:rsid w:val="00F55AE3"/>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F55AE3"/>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66240">
      <w:bodyDiv w:val="1"/>
      <w:marLeft w:val="0"/>
      <w:marRight w:val="0"/>
      <w:marTop w:val="0"/>
      <w:marBottom w:val="0"/>
      <w:divBdr>
        <w:top w:val="none" w:sz="0" w:space="0" w:color="auto"/>
        <w:left w:val="none" w:sz="0" w:space="0" w:color="auto"/>
        <w:bottom w:val="none" w:sz="0" w:space="0" w:color="auto"/>
        <w:right w:val="none" w:sz="0" w:space="0" w:color="auto"/>
      </w:divBdr>
    </w:div>
    <w:div w:id="267003347">
      <w:bodyDiv w:val="1"/>
      <w:marLeft w:val="0"/>
      <w:marRight w:val="0"/>
      <w:marTop w:val="0"/>
      <w:marBottom w:val="0"/>
      <w:divBdr>
        <w:top w:val="none" w:sz="0" w:space="0" w:color="auto"/>
        <w:left w:val="none" w:sz="0" w:space="0" w:color="auto"/>
        <w:bottom w:val="none" w:sz="0" w:space="0" w:color="auto"/>
        <w:right w:val="none" w:sz="0" w:space="0" w:color="auto"/>
      </w:divBdr>
    </w:div>
    <w:div w:id="643657633">
      <w:bodyDiv w:val="1"/>
      <w:marLeft w:val="0"/>
      <w:marRight w:val="0"/>
      <w:marTop w:val="0"/>
      <w:marBottom w:val="0"/>
      <w:divBdr>
        <w:top w:val="none" w:sz="0" w:space="0" w:color="auto"/>
        <w:left w:val="none" w:sz="0" w:space="0" w:color="auto"/>
        <w:bottom w:val="none" w:sz="0" w:space="0" w:color="auto"/>
        <w:right w:val="none" w:sz="0" w:space="0" w:color="auto"/>
      </w:divBdr>
    </w:div>
    <w:div w:id="655841876">
      <w:bodyDiv w:val="1"/>
      <w:marLeft w:val="0"/>
      <w:marRight w:val="0"/>
      <w:marTop w:val="0"/>
      <w:marBottom w:val="0"/>
      <w:divBdr>
        <w:top w:val="none" w:sz="0" w:space="0" w:color="auto"/>
        <w:left w:val="none" w:sz="0" w:space="0" w:color="auto"/>
        <w:bottom w:val="none" w:sz="0" w:space="0" w:color="auto"/>
        <w:right w:val="none" w:sz="0" w:space="0" w:color="auto"/>
      </w:divBdr>
    </w:div>
    <w:div w:id="723063522">
      <w:bodyDiv w:val="1"/>
      <w:marLeft w:val="0"/>
      <w:marRight w:val="0"/>
      <w:marTop w:val="0"/>
      <w:marBottom w:val="0"/>
      <w:divBdr>
        <w:top w:val="none" w:sz="0" w:space="0" w:color="auto"/>
        <w:left w:val="none" w:sz="0" w:space="0" w:color="auto"/>
        <w:bottom w:val="none" w:sz="0" w:space="0" w:color="auto"/>
        <w:right w:val="none" w:sz="0" w:space="0" w:color="auto"/>
      </w:divBdr>
    </w:div>
    <w:div w:id="1147012655">
      <w:bodyDiv w:val="1"/>
      <w:marLeft w:val="0"/>
      <w:marRight w:val="0"/>
      <w:marTop w:val="0"/>
      <w:marBottom w:val="0"/>
      <w:divBdr>
        <w:top w:val="none" w:sz="0" w:space="0" w:color="auto"/>
        <w:left w:val="none" w:sz="0" w:space="0" w:color="auto"/>
        <w:bottom w:val="none" w:sz="0" w:space="0" w:color="auto"/>
        <w:right w:val="none" w:sz="0" w:space="0" w:color="auto"/>
      </w:divBdr>
    </w:div>
    <w:div w:id="1604681529">
      <w:bodyDiv w:val="1"/>
      <w:marLeft w:val="0"/>
      <w:marRight w:val="0"/>
      <w:marTop w:val="0"/>
      <w:marBottom w:val="0"/>
      <w:divBdr>
        <w:top w:val="none" w:sz="0" w:space="0" w:color="auto"/>
        <w:left w:val="none" w:sz="0" w:space="0" w:color="auto"/>
        <w:bottom w:val="none" w:sz="0" w:space="0" w:color="auto"/>
        <w:right w:val="none" w:sz="0" w:space="0" w:color="auto"/>
      </w:divBdr>
    </w:div>
    <w:div w:id="1884323375">
      <w:bodyDiv w:val="1"/>
      <w:marLeft w:val="0"/>
      <w:marRight w:val="0"/>
      <w:marTop w:val="0"/>
      <w:marBottom w:val="0"/>
      <w:divBdr>
        <w:top w:val="none" w:sz="0" w:space="0" w:color="auto"/>
        <w:left w:val="none" w:sz="0" w:space="0" w:color="auto"/>
        <w:bottom w:val="none" w:sz="0" w:space="0" w:color="auto"/>
        <w:right w:val="none" w:sz="0" w:space="0" w:color="auto"/>
      </w:divBdr>
    </w:div>
    <w:div w:id="21172147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743</Words>
  <Characters>4239</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2023-01-19T09:10:00Z</dcterms:created>
  <dcterms:modified xsi:type="dcterms:W3CDTF">2023-07-06T09:36:00Z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