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A1274E" w:rsidR="00B17211" w:rsidRPr="00B17211" w:rsidRDefault="00B17211" w:rsidP="007F490F">
            <w:r w:rsidRPr="007F490F">
              <w:rPr>
                <w:rStyle w:val="Heading2Char"/>
              </w:rPr>
              <w:t>Our reference:</w:t>
            </w:r>
            <w:r>
              <w:t xml:space="preserve">  FOI 2</w:t>
            </w:r>
            <w:r w:rsidR="00EF0FBB">
              <w:t>5</w:t>
            </w:r>
            <w:r>
              <w:t>-</w:t>
            </w:r>
            <w:r w:rsidR="002352F2">
              <w:t>1788</w:t>
            </w:r>
          </w:p>
          <w:p w14:paraId="34BDABA6" w14:textId="7EED9BE0" w:rsidR="00B17211" w:rsidRDefault="00456324" w:rsidP="00EE2373">
            <w:r w:rsidRPr="007F490F">
              <w:rPr>
                <w:rStyle w:val="Heading2Char"/>
              </w:rPr>
              <w:t>Respon</w:t>
            </w:r>
            <w:r w:rsidR="007D55F6">
              <w:rPr>
                <w:rStyle w:val="Heading2Char"/>
              </w:rPr>
              <w:t>ded to:</w:t>
            </w:r>
            <w:r w:rsidR="007F490F">
              <w:t xml:space="preserve">  </w:t>
            </w:r>
            <w:r w:rsidR="003D5373">
              <w:t>1</w:t>
            </w:r>
            <w:r w:rsidR="003D5373" w:rsidRPr="003D5373">
              <w:rPr>
                <w:vertAlign w:val="superscript"/>
              </w:rPr>
              <w:t>st</w:t>
            </w:r>
            <w:r w:rsidR="003D5373">
              <w:t xml:space="preserve"> July</w:t>
            </w:r>
            <w:r>
              <w:t xml:space="preserve"> 202</w:t>
            </w:r>
            <w:r w:rsidR="00EF0FBB">
              <w:t>5</w:t>
            </w:r>
          </w:p>
        </w:tc>
      </w:tr>
    </w:tbl>
    <w:p w14:paraId="34BDABA8" w14:textId="77777777" w:rsidR="00793DD5" w:rsidRDefault="00793DD5" w:rsidP="00127F94">
      <w:pPr>
        <w:rPr>
          <w:b/>
        </w:rPr>
      </w:pPr>
      <w:r w:rsidRPr="00793DD5">
        <w:t xml:space="preserve">Your recent request for information is replicated below, together with </w:t>
      </w:r>
      <w:r w:rsidR="004341F0">
        <w:t>our</w:t>
      </w:r>
      <w:r w:rsidRPr="00793DD5">
        <w:t xml:space="preserve"> response.</w:t>
      </w:r>
    </w:p>
    <w:p w14:paraId="4544526C" w14:textId="77777777" w:rsidR="002352F2" w:rsidRPr="002352F2" w:rsidRDefault="002352F2" w:rsidP="00127F94">
      <w:pPr>
        <w:tabs>
          <w:tab w:val="left" w:pos="5400"/>
        </w:tabs>
        <w:rPr>
          <w:rFonts w:eastAsiaTheme="majorEastAsia" w:cstheme="majorBidi"/>
          <w:b/>
          <w:color w:val="000000" w:themeColor="text1"/>
          <w:szCs w:val="26"/>
        </w:rPr>
      </w:pPr>
      <w:r w:rsidRPr="002352F2">
        <w:rPr>
          <w:rFonts w:eastAsiaTheme="majorEastAsia" w:cstheme="majorBidi"/>
          <w:b/>
          <w:bCs/>
          <w:color w:val="000000" w:themeColor="text1"/>
          <w:szCs w:val="26"/>
        </w:rPr>
        <w:t>1. Summary or aggregated data</w:t>
      </w:r>
      <w:r w:rsidRPr="002352F2">
        <w:rPr>
          <w:rFonts w:eastAsiaTheme="majorEastAsia" w:cstheme="majorBidi"/>
          <w:b/>
          <w:color w:val="000000" w:themeColor="text1"/>
          <w:szCs w:val="26"/>
        </w:rPr>
        <w:br/>
        <w:t>If available, I would welcome any summary statistics, tables, or high-level data you may hold in relation to:</w:t>
      </w:r>
    </w:p>
    <w:p w14:paraId="691AC6DC" w14:textId="77777777" w:rsidR="002352F2" w:rsidRPr="002352F2" w:rsidRDefault="002352F2" w:rsidP="00127F94">
      <w:pPr>
        <w:numPr>
          <w:ilvl w:val="0"/>
          <w:numId w:val="2"/>
        </w:numPr>
        <w:tabs>
          <w:tab w:val="left" w:pos="5400"/>
        </w:tabs>
        <w:rPr>
          <w:rFonts w:eastAsiaTheme="majorEastAsia" w:cstheme="majorBidi"/>
          <w:b/>
          <w:color w:val="000000" w:themeColor="text1"/>
          <w:szCs w:val="26"/>
        </w:rPr>
      </w:pPr>
      <w:r w:rsidRPr="002352F2">
        <w:rPr>
          <w:rFonts w:eastAsiaTheme="majorEastAsia" w:cstheme="majorBidi"/>
          <w:b/>
          <w:color w:val="000000" w:themeColor="text1"/>
          <w:szCs w:val="26"/>
        </w:rPr>
        <w:t>The total number of arrests for stalking between 2018 and 2024;</w:t>
      </w:r>
    </w:p>
    <w:p w14:paraId="434BC6A8" w14:textId="77777777" w:rsidR="002352F2" w:rsidRPr="002352F2" w:rsidRDefault="002352F2" w:rsidP="00127F94">
      <w:pPr>
        <w:numPr>
          <w:ilvl w:val="0"/>
          <w:numId w:val="2"/>
        </w:numPr>
        <w:tabs>
          <w:tab w:val="left" w:pos="5400"/>
        </w:tabs>
        <w:rPr>
          <w:rFonts w:eastAsiaTheme="majorEastAsia" w:cstheme="majorBidi"/>
          <w:b/>
          <w:color w:val="000000" w:themeColor="text1"/>
          <w:szCs w:val="26"/>
        </w:rPr>
      </w:pPr>
      <w:r w:rsidRPr="002352F2">
        <w:rPr>
          <w:rFonts w:eastAsiaTheme="majorEastAsia" w:cstheme="majorBidi"/>
          <w:b/>
          <w:color w:val="000000" w:themeColor="text1"/>
          <w:szCs w:val="26"/>
        </w:rPr>
        <w:t>How many of these arrests resulted in no further action or release without charge;</w:t>
      </w:r>
    </w:p>
    <w:p w14:paraId="4D10E19D" w14:textId="77777777" w:rsidR="002352F2" w:rsidRDefault="002352F2" w:rsidP="00127F94">
      <w:pPr>
        <w:numPr>
          <w:ilvl w:val="0"/>
          <w:numId w:val="2"/>
        </w:numPr>
        <w:tabs>
          <w:tab w:val="left" w:pos="5400"/>
        </w:tabs>
        <w:rPr>
          <w:rFonts w:eastAsiaTheme="majorEastAsia" w:cstheme="majorBidi"/>
          <w:b/>
          <w:color w:val="000000" w:themeColor="text1"/>
          <w:szCs w:val="26"/>
        </w:rPr>
      </w:pPr>
      <w:r w:rsidRPr="002352F2">
        <w:rPr>
          <w:rFonts w:eastAsiaTheme="majorEastAsia" w:cstheme="majorBidi"/>
          <w:b/>
          <w:color w:val="000000" w:themeColor="text1"/>
          <w:szCs w:val="26"/>
        </w:rPr>
        <w:t>Any data or recorded concerns regarding individuals who were later identified as victims, particularly where misidentification may have occurred.</w:t>
      </w:r>
    </w:p>
    <w:p w14:paraId="2E557846" w14:textId="2D03E4A6" w:rsidR="002352F2" w:rsidRPr="002352F2" w:rsidRDefault="003E0D00" w:rsidP="003D5373">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In response to your request for data relating to arrests, t</w:t>
      </w:r>
      <w:r w:rsidR="002352F2" w:rsidRPr="002352F2">
        <w:rPr>
          <w:rFonts w:eastAsiaTheme="majorEastAsia" w:cstheme="majorBidi"/>
          <w:bCs/>
          <w:color w:val="000000" w:themeColor="text1"/>
          <w:szCs w:val="26"/>
        </w:rPr>
        <w:t xml:space="preserve">he Criminal Justice (Scotland) Act 2016 removed the separate concepts of arrest and detention and replaced them with a power of arrest without warrant - where there are reasonable grounds for suspecting a person has committed, or is committing, an offence. </w:t>
      </w:r>
    </w:p>
    <w:p w14:paraId="1FF3DCB0" w14:textId="77777777" w:rsidR="002352F2" w:rsidRPr="002352F2" w:rsidRDefault="002352F2" w:rsidP="003D5373">
      <w:pPr>
        <w:tabs>
          <w:tab w:val="left" w:pos="5400"/>
        </w:tabs>
        <w:jc w:val="both"/>
        <w:rPr>
          <w:rFonts w:eastAsiaTheme="majorEastAsia" w:cstheme="majorBidi"/>
          <w:bCs/>
          <w:color w:val="000000" w:themeColor="text1"/>
          <w:szCs w:val="26"/>
        </w:rPr>
      </w:pPr>
      <w:r w:rsidRPr="002352F2">
        <w:rPr>
          <w:rFonts w:eastAsiaTheme="majorEastAsia" w:cstheme="majorBidi"/>
          <w:bCs/>
          <w:color w:val="000000" w:themeColor="text1"/>
          <w:szCs w:val="26"/>
        </w:rPr>
        <w:t xml:space="preserve">When a person is arrested, a statement of arrest should be read over as soon as reasonably practicable, and details recorded in the arresting officer’s notebook.  </w:t>
      </w:r>
    </w:p>
    <w:p w14:paraId="0D45C62B" w14:textId="0AB94CC3" w:rsidR="002352F2" w:rsidRPr="002352F2" w:rsidRDefault="002352F2" w:rsidP="003D5373">
      <w:pPr>
        <w:tabs>
          <w:tab w:val="left" w:pos="5400"/>
        </w:tabs>
        <w:jc w:val="both"/>
        <w:rPr>
          <w:rFonts w:eastAsiaTheme="majorEastAsia" w:cstheme="majorBidi"/>
          <w:bCs/>
          <w:color w:val="000000" w:themeColor="text1"/>
          <w:szCs w:val="26"/>
        </w:rPr>
      </w:pPr>
      <w:r w:rsidRPr="002352F2">
        <w:rPr>
          <w:rFonts w:eastAsiaTheme="majorEastAsia" w:cstheme="majorBidi"/>
          <w:bCs/>
          <w:color w:val="000000" w:themeColor="text1"/>
          <w:szCs w:val="26"/>
        </w:rPr>
        <w:t>A person is ‘Not Officially Accused’ (a suspect) when arrested and not cautioned and charged.</w:t>
      </w:r>
      <w:r w:rsidR="003E0D00">
        <w:rPr>
          <w:rFonts w:eastAsiaTheme="majorEastAsia" w:cstheme="majorBidi"/>
          <w:bCs/>
          <w:color w:val="000000" w:themeColor="text1"/>
          <w:szCs w:val="26"/>
        </w:rPr>
        <w:t xml:space="preserve"> </w:t>
      </w:r>
      <w:r w:rsidRPr="002352F2">
        <w:rPr>
          <w:rFonts w:eastAsiaTheme="majorEastAsia" w:cstheme="majorBidi"/>
          <w:bCs/>
          <w:color w:val="000000" w:themeColor="text1"/>
          <w:szCs w:val="26"/>
        </w:rPr>
        <w:t>They are ‘Officially Accused’ once arrested and cautioned and charged.</w:t>
      </w:r>
      <w:r w:rsidR="00244BC2">
        <w:rPr>
          <w:rFonts w:eastAsiaTheme="majorEastAsia" w:cstheme="majorBidi"/>
          <w:bCs/>
          <w:color w:val="000000" w:themeColor="text1"/>
          <w:szCs w:val="26"/>
        </w:rPr>
        <w:t xml:space="preserve"> </w:t>
      </w:r>
      <w:r w:rsidRPr="002352F2">
        <w:rPr>
          <w:rFonts w:eastAsiaTheme="majorEastAsia" w:cstheme="majorBidi"/>
          <w:bCs/>
          <w:color w:val="000000" w:themeColor="text1"/>
          <w:szCs w:val="26"/>
        </w:rPr>
        <w:t xml:space="preserve">If conveyed to a police station, the arrested person will have their details recorded in our National Custody System.  </w:t>
      </w:r>
    </w:p>
    <w:p w14:paraId="48D01DA9" w14:textId="77777777" w:rsidR="002352F2" w:rsidRPr="002352F2" w:rsidRDefault="002352F2" w:rsidP="003D5373">
      <w:pPr>
        <w:tabs>
          <w:tab w:val="left" w:pos="5400"/>
        </w:tabs>
        <w:jc w:val="both"/>
        <w:rPr>
          <w:rFonts w:eastAsiaTheme="majorEastAsia" w:cstheme="majorBidi"/>
          <w:bCs/>
          <w:color w:val="000000" w:themeColor="text1"/>
          <w:szCs w:val="26"/>
        </w:rPr>
      </w:pPr>
      <w:r w:rsidRPr="002352F2">
        <w:rPr>
          <w:rFonts w:eastAsiaTheme="majorEastAsia" w:cstheme="majorBidi"/>
          <w:bCs/>
          <w:color w:val="000000" w:themeColor="text1"/>
          <w:szCs w:val="26"/>
        </w:rPr>
        <w:t xml:space="preserve">There are situations however whereby a person must be released from police custody prior to their arrival at a police station - effectively they are ‘de-arrested’ - where the reasonable grounds for suspicion no longer exist.  In those circumstances, the details of an arrested person are not held electronically. </w:t>
      </w:r>
    </w:p>
    <w:p w14:paraId="730EC584" w14:textId="6D8BF91D" w:rsidR="002352F2" w:rsidRPr="002352F2" w:rsidRDefault="002352F2" w:rsidP="003D5373">
      <w:pPr>
        <w:tabs>
          <w:tab w:val="left" w:pos="5400"/>
        </w:tabs>
        <w:jc w:val="both"/>
        <w:rPr>
          <w:rFonts w:eastAsiaTheme="majorEastAsia" w:cstheme="majorBidi"/>
          <w:bCs/>
          <w:color w:val="000000" w:themeColor="text1"/>
          <w:szCs w:val="26"/>
        </w:rPr>
      </w:pPr>
      <w:r w:rsidRPr="002352F2">
        <w:rPr>
          <w:rFonts w:eastAsiaTheme="majorEastAsia" w:cstheme="majorBidi"/>
          <w:bCs/>
          <w:color w:val="000000" w:themeColor="text1"/>
          <w:szCs w:val="26"/>
        </w:rPr>
        <w:lastRenderedPageBreak/>
        <w:t>As a result, we are unfortunately unable to collate comprehensive arrest data, as</w:t>
      </w:r>
      <w:r w:rsidR="00244BC2">
        <w:rPr>
          <w:rFonts w:eastAsiaTheme="majorEastAsia" w:cstheme="majorBidi"/>
          <w:bCs/>
          <w:color w:val="000000" w:themeColor="text1"/>
          <w:szCs w:val="26"/>
        </w:rPr>
        <w:t xml:space="preserve"> a</w:t>
      </w:r>
      <w:r w:rsidRPr="002352F2">
        <w:rPr>
          <w:rFonts w:eastAsiaTheme="majorEastAsia" w:cstheme="majorBidi"/>
          <w:bCs/>
          <w:color w:val="000000" w:themeColor="text1"/>
          <w:szCs w:val="26"/>
        </w:rPr>
        <w:t xml:space="preserve"> </w:t>
      </w:r>
      <w:r w:rsidR="00244BC2" w:rsidRPr="002352F2">
        <w:rPr>
          <w:rFonts w:eastAsiaTheme="majorEastAsia" w:cstheme="majorBidi"/>
          <w:bCs/>
          <w:color w:val="000000" w:themeColor="text1"/>
          <w:szCs w:val="26"/>
        </w:rPr>
        <w:t>case-by-case</w:t>
      </w:r>
      <w:r w:rsidRPr="002352F2">
        <w:rPr>
          <w:rFonts w:eastAsiaTheme="majorEastAsia" w:cstheme="majorBidi"/>
          <w:bCs/>
          <w:color w:val="000000" w:themeColor="text1"/>
          <w:szCs w:val="26"/>
        </w:rPr>
        <w:t xml:space="preserve"> assessment of all officer notebooks would be required - in addition to the partial arrest data held in the National Custody System.</w:t>
      </w:r>
    </w:p>
    <w:p w14:paraId="18BC5317" w14:textId="16CCD111" w:rsidR="002352F2" w:rsidRPr="002352F2" w:rsidRDefault="002352F2" w:rsidP="003D5373">
      <w:pPr>
        <w:tabs>
          <w:tab w:val="left" w:pos="5400"/>
        </w:tabs>
        <w:jc w:val="both"/>
        <w:rPr>
          <w:rFonts w:eastAsiaTheme="majorEastAsia" w:cstheme="majorBidi"/>
          <w:bCs/>
          <w:color w:val="000000" w:themeColor="text1"/>
          <w:szCs w:val="26"/>
        </w:rPr>
      </w:pPr>
      <w:r w:rsidRPr="002352F2">
        <w:rPr>
          <w:rFonts w:eastAsiaTheme="majorEastAsia" w:cstheme="majorBidi"/>
          <w:bCs/>
          <w:color w:val="000000" w:themeColor="text1"/>
          <w:szCs w:val="26"/>
        </w:rPr>
        <w:t xml:space="preserve">Unfortunately, I </w:t>
      </w:r>
      <w:r w:rsidR="00A85E0F">
        <w:rPr>
          <w:rFonts w:eastAsiaTheme="majorEastAsia" w:cstheme="majorBidi"/>
          <w:bCs/>
          <w:color w:val="000000" w:themeColor="text1"/>
          <w:szCs w:val="26"/>
        </w:rPr>
        <w:t xml:space="preserve">regret to inform you that I </w:t>
      </w:r>
      <w:r w:rsidRPr="002352F2">
        <w:rPr>
          <w:rFonts w:eastAsiaTheme="majorEastAsia" w:cstheme="majorBidi"/>
          <w:bCs/>
          <w:color w:val="000000" w:themeColor="text1"/>
          <w:szCs w:val="26"/>
        </w:rPr>
        <w:t>estimate it would cost well in excess of the current FOI cost threshold of £600 to process your request and I am therefore refusing to provide the information sought in terms of section 12(1) - Excessive Cost of Compliance.</w:t>
      </w:r>
    </w:p>
    <w:p w14:paraId="0BA3FA80" w14:textId="77777777" w:rsidR="00127F94" w:rsidRDefault="002352F2" w:rsidP="003D5373">
      <w:pPr>
        <w:tabs>
          <w:tab w:val="left" w:pos="5400"/>
        </w:tabs>
        <w:jc w:val="both"/>
        <w:rPr>
          <w:rFonts w:eastAsiaTheme="majorEastAsia" w:cstheme="majorBidi"/>
          <w:bCs/>
          <w:color w:val="000000" w:themeColor="text1"/>
          <w:szCs w:val="26"/>
        </w:rPr>
      </w:pPr>
      <w:r w:rsidRPr="003E0D00">
        <w:rPr>
          <w:rFonts w:eastAsiaTheme="majorEastAsia" w:cstheme="majorBidi"/>
          <w:bCs/>
          <w:color w:val="000000" w:themeColor="text1"/>
          <w:szCs w:val="26"/>
        </w:rPr>
        <w:t>For the reasons outlined above, Police Scotland do not collate data on arrests.</w:t>
      </w:r>
      <w:r w:rsidR="003E0D00">
        <w:rPr>
          <w:rFonts w:eastAsiaTheme="majorEastAsia" w:cstheme="majorBidi"/>
          <w:bCs/>
          <w:color w:val="000000" w:themeColor="text1"/>
          <w:szCs w:val="26"/>
        </w:rPr>
        <w:t xml:space="preserve"> </w:t>
      </w:r>
    </w:p>
    <w:p w14:paraId="7CBBBD4F" w14:textId="3D83FD94" w:rsidR="00A85E0F" w:rsidRPr="003E0D00" w:rsidRDefault="002352F2" w:rsidP="003D5373">
      <w:pPr>
        <w:tabs>
          <w:tab w:val="left" w:pos="5400"/>
        </w:tabs>
        <w:jc w:val="both"/>
        <w:rPr>
          <w:rFonts w:eastAsiaTheme="majorEastAsia" w:cstheme="majorBidi"/>
          <w:bCs/>
          <w:color w:val="000000" w:themeColor="text1"/>
          <w:szCs w:val="26"/>
        </w:rPr>
      </w:pPr>
      <w:r w:rsidRPr="003E0D00">
        <w:rPr>
          <w:rFonts w:eastAsiaTheme="majorEastAsia" w:cstheme="majorBidi"/>
          <w:bCs/>
          <w:color w:val="000000" w:themeColor="text1"/>
          <w:szCs w:val="26"/>
        </w:rPr>
        <w:t xml:space="preserve">Instead, data is compiled and published based on </w:t>
      </w:r>
      <w:r w:rsidR="00A85E0F" w:rsidRPr="003E0D00">
        <w:rPr>
          <w:rFonts w:eastAsiaTheme="majorEastAsia" w:cstheme="majorBidi"/>
          <w:bCs/>
          <w:color w:val="000000" w:themeColor="text1"/>
          <w:szCs w:val="26"/>
        </w:rPr>
        <w:t>‘</w:t>
      </w:r>
      <w:r w:rsidRPr="003E0D00">
        <w:rPr>
          <w:rFonts w:eastAsiaTheme="majorEastAsia" w:cstheme="majorBidi"/>
          <w:bCs/>
          <w:color w:val="000000" w:themeColor="text1"/>
          <w:szCs w:val="26"/>
        </w:rPr>
        <w:t>recorded</w:t>
      </w:r>
      <w:r w:rsidR="00A85E0F" w:rsidRPr="003E0D00">
        <w:rPr>
          <w:rFonts w:eastAsiaTheme="majorEastAsia" w:cstheme="majorBidi"/>
          <w:bCs/>
          <w:color w:val="000000" w:themeColor="text1"/>
          <w:szCs w:val="26"/>
        </w:rPr>
        <w:t>’</w:t>
      </w:r>
      <w:r w:rsidRPr="003E0D00">
        <w:rPr>
          <w:rFonts w:eastAsiaTheme="majorEastAsia" w:cstheme="majorBidi"/>
          <w:bCs/>
          <w:color w:val="000000" w:themeColor="text1"/>
          <w:szCs w:val="26"/>
        </w:rPr>
        <w:t xml:space="preserve"> and </w:t>
      </w:r>
      <w:r w:rsidR="00A85E0F" w:rsidRPr="003E0D00">
        <w:rPr>
          <w:rFonts w:eastAsiaTheme="majorEastAsia" w:cstheme="majorBidi"/>
          <w:bCs/>
          <w:color w:val="000000" w:themeColor="text1"/>
          <w:szCs w:val="26"/>
        </w:rPr>
        <w:t>‘</w:t>
      </w:r>
      <w:r w:rsidRPr="003E0D00">
        <w:rPr>
          <w:rFonts w:eastAsiaTheme="majorEastAsia" w:cstheme="majorBidi"/>
          <w:bCs/>
          <w:color w:val="000000" w:themeColor="text1"/>
          <w:szCs w:val="26"/>
        </w:rPr>
        <w:t>detected</w:t>
      </w:r>
      <w:r w:rsidR="00A85E0F" w:rsidRPr="003E0D00">
        <w:rPr>
          <w:rFonts w:eastAsiaTheme="majorEastAsia" w:cstheme="majorBidi"/>
          <w:bCs/>
          <w:color w:val="000000" w:themeColor="text1"/>
          <w:szCs w:val="26"/>
        </w:rPr>
        <w:t>’</w:t>
      </w:r>
      <w:r w:rsidRPr="003E0D00">
        <w:rPr>
          <w:rFonts w:eastAsiaTheme="majorEastAsia" w:cstheme="majorBidi"/>
          <w:bCs/>
          <w:color w:val="000000" w:themeColor="text1"/>
          <w:szCs w:val="26"/>
        </w:rPr>
        <w:t xml:space="preserve"> crimes</w:t>
      </w:r>
      <w:r w:rsidR="00A85E0F" w:rsidRPr="003E0D00">
        <w:rPr>
          <w:rFonts w:eastAsiaTheme="majorEastAsia" w:cstheme="majorBidi"/>
          <w:bCs/>
          <w:color w:val="000000" w:themeColor="text1"/>
          <w:szCs w:val="26"/>
        </w:rPr>
        <w:t>:</w:t>
      </w:r>
    </w:p>
    <w:p w14:paraId="5FF1C934" w14:textId="77777777" w:rsidR="003E0D00" w:rsidRDefault="002352F2" w:rsidP="003D5373">
      <w:pPr>
        <w:jc w:val="both"/>
      </w:pPr>
      <w:r w:rsidRPr="003E0D00">
        <w:rPr>
          <w:rFonts w:eastAsiaTheme="majorEastAsia" w:cstheme="majorBidi"/>
          <w:bCs/>
          <w:color w:val="000000" w:themeColor="text1"/>
          <w:szCs w:val="26"/>
        </w:rPr>
        <w:t xml:space="preserve"> </w:t>
      </w:r>
      <w:hyperlink r:id="rId11" w:history="1">
        <w:r w:rsidR="003E0D00" w:rsidRPr="003E0D00">
          <w:rPr>
            <w:rStyle w:val="Hyperlink"/>
          </w:rPr>
          <w:t>Crime data - Police Scotland</w:t>
        </w:r>
      </w:hyperlink>
    </w:p>
    <w:p w14:paraId="5946CF07" w14:textId="6AC926F2" w:rsidR="003E0D00" w:rsidRDefault="003E0D00" w:rsidP="003D5373">
      <w:pPr>
        <w:jc w:val="both"/>
      </w:pPr>
      <w:r>
        <w:t>‘</w:t>
      </w:r>
      <w:r w:rsidR="00127F94">
        <w:t>D</w:t>
      </w:r>
      <w:r>
        <w:t>etected’ crimes are those where an accused has been identified and there exists a sufficiency of evidence under Scots Law to justify consideration of criminal proceedings.</w:t>
      </w:r>
    </w:p>
    <w:p w14:paraId="1F28BA22" w14:textId="7D4E3CEB" w:rsidR="003E0D00" w:rsidRDefault="00F16017" w:rsidP="003D5373">
      <w:pPr>
        <w:jc w:val="both"/>
      </w:pPr>
      <w:r>
        <w:t>I can also refer you to further crime data, broken down by Multi-Member Ward and month that you may find to be of interest:</w:t>
      </w:r>
    </w:p>
    <w:p w14:paraId="169EC477" w14:textId="77777777" w:rsidR="00F16017" w:rsidRDefault="00F16017" w:rsidP="003D5373">
      <w:pPr>
        <w:tabs>
          <w:tab w:val="left" w:pos="5400"/>
        </w:tabs>
        <w:jc w:val="both"/>
      </w:pPr>
      <w:hyperlink r:id="rId12" w:tgtFrame="_blank" w:history="1">
        <w:r w:rsidRPr="002B164C">
          <w:rPr>
            <w:rStyle w:val="Hyperlink"/>
          </w:rPr>
          <w:t>How we are performing - Police Scotland</w:t>
        </w:r>
      </w:hyperlink>
      <w:r>
        <w:t xml:space="preserve"> </w:t>
      </w:r>
    </w:p>
    <w:p w14:paraId="28917137" w14:textId="77777777" w:rsidR="002352F2" w:rsidRPr="002352F2" w:rsidRDefault="002352F2" w:rsidP="00127F94">
      <w:pPr>
        <w:tabs>
          <w:tab w:val="left" w:pos="5400"/>
        </w:tabs>
        <w:rPr>
          <w:rFonts w:eastAsiaTheme="majorEastAsia" w:cstheme="majorBidi"/>
          <w:bCs/>
          <w:color w:val="000000" w:themeColor="text1"/>
          <w:szCs w:val="26"/>
        </w:rPr>
      </w:pPr>
    </w:p>
    <w:p w14:paraId="454D5553" w14:textId="77777777" w:rsidR="00127F94" w:rsidRDefault="002352F2" w:rsidP="00127F94">
      <w:pPr>
        <w:tabs>
          <w:tab w:val="left" w:pos="5400"/>
        </w:tabs>
        <w:rPr>
          <w:rFonts w:eastAsiaTheme="majorEastAsia" w:cstheme="majorBidi"/>
          <w:b/>
          <w:color w:val="000000" w:themeColor="text1"/>
          <w:szCs w:val="26"/>
        </w:rPr>
      </w:pPr>
      <w:r w:rsidRPr="002352F2">
        <w:rPr>
          <w:rFonts w:eastAsiaTheme="majorEastAsia" w:cstheme="majorBidi"/>
          <w:b/>
          <w:bCs/>
          <w:color w:val="000000" w:themeColor="text1"/>
          <w:szCs w:val="26"/>
        </w:rPr>
        <w:t>2. Internal guidance or materials</w:t>
      </w:r>
      <w:r w:rsidRPr="002352F2">
        <w:rPr>
          <w:rFonts w:eastAsiaTheme="majorEastAsia" w:cstheme="majorBidi"/>
          <w:b/>
          <w:color w:val="000000" w:themeColor="text1"/>
          <w:szCs w:val="26"/>
        </w:rPr>
        <w:br/>
      </w:r>
      <w:r w:rsidR="00127F94" w:rsidRPr="002352F2">
        <w:rPr>
          <w:rFonts w:eastAsiaTheme="majorEastAsia" w:cstheme="majorBidi"/>
          <w:b/>
          <w:color w:val="000000" w:themeColor="text1"/>
          <w:szCs w:val="26"/>
        </w:rPr>
        <w:t>I understand that intersectional data may not always be recorded systematically, but if there are any documents—such as equality impact assessments, safeguarding frameworks, or training content—that reflect awareness of intersectionality in decision-making, I would be grateful to receive them.</w:t>
      </w:r>
    </w:p>
    <w:p w14:paraId="1BAC21EC" w14:textId="42CF1B68" w:rsidR="002352F2" w:rsidRPr="002352F2" w:rsidRDefault="002352F2" w:rsidP="00127F94">
      <w:pPr>
        <w:tabs>
          <w:tab w:val="left" w:pos="5400"/>
        </w:tabs>
        <w:rPr>
          <w:rFonts w:eastAsiaTheme="majorEastAsia" w:cstheme="majorBidi"/>
          <w:b/>
          <w:color w:val="000000" w:themeColor="text1"/>
          <w:szCs w:val="26"/>
        </w:rPr>
      </w:pPr>
      <w:r w:rsidRPr="002352F2">
        <w:rPr>
          <w:rFonts w:eastAsiaTheme="majorEastAsia" w:cstheme="majorBidi"/>
          <w:b/>
          <w:color w:val="000000" w:themeColor="text1"/>
          <w:szCs w:val="26"/>
        </w:rPr>
        <w:t>Could you please confirm whether Police Scotland holds any internal guidance, policies, reviews, or training materials relating to:</w:t>
      </w:r>
    </w:p>
    <w:p w14:paraId="359E2510" w14:textId="77777777" w:rsidR="002352F2" w:rsidRDefault="002352F2" w:rsidP="00127F94">
      <w:pPr>
        <w:numPr>
          <w:ilvl w:val="0"/>
          <w:numId w:val="3"/>
        </w:numPr>
        <w:tabs>
          <w:tab w:val="left" w:pos="5400"/>
        </w:tabs>
        <w:rPr>
          <w:rFonts w:eastAsiaTheme="majorEastAsia" w:cstheme="majorBidi"/>
          <w:b/>
          <w:color w:val="000000" w:themeColor="text1"/>
          <w:szCs w:val="26"/>
        </w:rPr>
      </w:pPr>
      <w:r w:rsidRPr="002352F2">
        <w:rPr>
          <w:rFonts w:eastAsiaTheme="majorEastAsia" w:cstheme="majorBidi"/>
          <w:b/>
          <w:color w:val="000000" w:themeColor="text1"/>
          <w:szCs w:val="26"/>
        </w:rPr>
        <w:t>Misidentification of victims in stalking or domestic abuse investigations;</w:t>
      </w:r>
    </w:p>
    <w:p w14:paraId="2FE5E0C4" w14:textId="6D89F170" w:rsidR="002352F2" w:rsidRPr="002352F2" w:rsidRDefault="002352F2" w:rsidP="003D5373">
      <w:pPr>
        <w:tabs>
          <w:tab w:val="left" w:pos="5400"/>
        </w:tabs>
        <w:jc w:val="both"/>
        <w:rPr>
          <w:rFonts w:eastAsiaTheme="majorEastAsia" w:cstheme="majorBidi"/>
          <w:bCs/>
          <w:color w:val="000000" w:themeColor="text1"/>
          <w:szCs w:val="26"/>
        </w:rPr>
      </w:pPr>
      <w:r w:rsidRPr="002352F2">
        <w:rPr>
          <w:rFonts w:eastAsiaTheme="majorEastAsia" w:cstheme="majorBidi"/>
          <w:bCs/>
          <w:color w:val="000000" w:themeColor="text1"/>
          <w:szCs w:val="26"/>
        </w:rPr>
        <w:t>The information sought is not held by Police Scotland and section 17 of the Act applies.</w:t>
      </w:r>
    </w:p>
    <w:p w14:paraId="03F02C73" w14:textId="3D71BEDB" w:rsidR="002352F2" w:rsidRDefault="002352F2" w:rsidP="003D5373">
      <w:pPr>
        <w:tabs>
          <w:tab w:val="left" w:pos="5400"/>
        </w:tabs>
        <w:jc w:val="both"/>
        <w:rPr>
          <w:rFonts w:eastAsiaTheme="majorEastAsia" w:cstheme="majorBidi"/>
          <w:bCs/>
          <w:color w:val="000000" w:themeColor="text1"/>
          <w:szCs w:val="26"/>
        </w:rPr>
      </w:pPr>
      <w:r w:rsidRPr="002352F2">
        <w:rPr>
          <w:rFonts w:eastAsiaTheme="majorEastAsia" w:cstheme="majorBidi"/>
          <w:bCs/>
          <w:color w:val="000000" w:themeColor="text1"/>
          <w:szCs w:val="26"/>
        </w:rPr>
        <w:t xml:space="preserve">By way of explanation, </w:t>
      </w:r>
      <w:r w:rsidR="004169E2">
        <w:rPr>
          <w:rFonts w:eastAsiaTheme="majorEastAsia" w:cstheme="majorBidi"/>
          <w:bCs/>
          <w:color w:val="000000" w:themeColor="text1"/>
          <w:szCs w:val="26"/>
        </w:rPr>
        <w:t xml:space="preserve">I can advise that there are </w:t>
      </w:r>
      <w:r w:rsidRPr="002352F2">
        <w:rPr>
          <w:rFonts w:eastAsiaTheme="majorEastAsia" w:cstheme="majorBidi"/>
          <w:bCs/>
          <w:color w:val="000000" w:themeColor="text1"/>
          <w:szCs w:val="26"/>
        </w:rPr>
        <w:t xml:space="preserve">no </w:t>
      </w:r>
      <w:r w:rsidR="004169E2">
        <w:rPr>
          <w:rFonts w:eastAsiaTheme="majorEastAsia" w:cstheme="majorBidi"/>
          <w:bCs/>
          <w:color w:val="000000" w:themeColor="text1"/>
          <w:szCs w:val="26"/>
        </w:rPr>
        <w:t xml:space="preserve">Standard Operating Procedures (SOPs), training materials etc. which </w:t>
      </w:r>
      <w:r w:rsidRPr="002352F2">
        <w:rPr>
          <w:rFonts w:eastAsiaTheme="majorEastAsia" w:cstheme="majorBidi"/>
          <w:bCs/>
          <w:color w:val="000000" w:themeColor="text1"/>
          <w:szCs w:val="26"/>
        </w:rPr>
        <w:t>relat</w:t>
      </w:r>
      <w:r w:rsidR="004169E2">
        <w:rPr>
          <w:rFonts w:eastAsiaTheme="majorEastAsia" w:cstheme="majorBidi"/>
          <w:bCs/>
          <w:color w:val="000000" w:themeColor="text1"/>
          <w:szCs w:val="26"/>
        </w:rPr>
        <w:t>e</w:t>
      </w:r>
      <w:r w:rsidR="00960C28">
        <w:rPr>
          <w:rFonts w:eastAsiaTheme="majorEastAsia" w:cstheme="majorBidi"/>
          <w:bCs/>
          <w:color w:val="000000" w:themeColor="text1"/>
          <w:szCs w:val="26"/>
        </w:rPr>
        <w:t xml:space="preserve"> specifically</w:t>
      </w:r>
      <w:r w:rsidRPr="002352F2">
        <w:rPr>
          <w:rFonts w:eastAsiaTheme="majorEastAsia" w:cstheme="majorBidi"/>
          <w:bCs/>
          <w:color w:val="000000" w:themeColor="text1"/>
          <w:szCs w:val="26"/>
        </w:rPr>
        <w:t xml:space="preserve"> to</w:t>
      </w:r>
      <w:r w:rsidR="004169E2">
        <w:rPr>
          <w:rFonts w:eastAsiaTheme="majorEastAsia" w:cstheme="majorBidi"/>
          <w:bCs/>
          <w:color w:val="000000" w:themeColor="text1"/>
          <w:szCs w:val="26"/>
        </w:rPr>
        <w:t xml:space="preserve"> the</w:t>
      </w:r>
      <w:r w:rsidRPr="002352F2">
        <w:rPr>
          <w:rFonts w:eastAsiaTheme="majorEastAsia" w:cstheme="majorBidi"/>
          <w:bCs/>
          <w:color w:val="000000" w:themeColor="text1"/>
          <w:szCs w:val="26"/>
        </w:rPr>
        <w:t xml:space="preserve"> </w:t>
      </w:r>
      <w:r w:rsidR="004169E2">
        <w:rPr>
          <w:rFonts w:eastAsiaTheme="majorEastAsia" w:cstheme="majorBidi"/>
          <w:bCs/>
          <w:color w:val="000000" w:themeColor="text1"/>
          <w:szCs w:val="26"/>
        </w:rPr>
        <w:t>“</w:t>
      </w:r>
      <w:r w:rsidRPr="002352F2">
        <w:rPr>
          <w:rFonts w:eastAsiaTheme="majorEastAsia" w:cstheme="majorBidi"/>
          <w:bCs/>
          <w:color w:val="000000" w:themeColor="text1"/>
          <w:szCs w:val="26"/>
        </w:rPr>
        <w:t>misidentification of victim</w:t>
      </w:r>
      <w:r w:rsidR="004169E2">
        <w:rPr>
          <w:rFonts w:eastAsiaTheme="majorEastAsia" w:cstheme="majorBidi"/>
          <w:bCs/>
          <w:color w:val="000000" w:themeColor="text1"/>
          <w:szCs w:val="26"/>
        </w:rPr>
        <w:t>s”.</w:t>
      </w:r>
      <w:r w:rsidRPr="002352F2">
        <w:rPr>
          <w:rFonts w:eastAsiaTheme="majorEastAsia" w:cstheme="majorBidi"/>
          <w:bCs/>
          <w:color w:val="000000" w:themeColor="text1"/>
          <w:szCs w:val="26"/>
        </w:rPr>
        <w:t xml:space="preserve"> </w:t>
      </w:r>
    </w:p>
    <w:p w14:paraId="46444F37" w14:textId="63CAB1B6" w:rsidR="00A85E0F" w:rsidRPr="00686C7F" w:rsidRDefault="004169E2" w:rsidP="003D5373">
      <w:pPr>
        <w:tabs>
          <w:tab w:val="left" w:pos="5400"/>
        </w:tabs>
        <w:jc w:val="both"/>
      </w:pPr>
      <w:r>
        <w:rPr>
          <w:rFonts w:eastAsiaTheme="majorEastAsia" w:cstheme="majorBidi"/>
          <w:bCs/>
          <w:color w:val="000000" w:themeColor="text1"/>
          <w:szCs w:val="26"/>
        </w:rPr>
        <w:t xml:space="preserve">However, to be of assistance, </w:t>
      </w:r>
      <w:r w:rsidR="00127F94">
        <w:rPr>
          <w:rFonts w:eastAsiaTheme="majorEastAsia" w:cstheme="majorBidi"/>
          <w:bCs/>
          <w:color w:val="000000" w:themeColor="text1"/>
          <w:szCs w:val="26"/>
        </w:rPr>
        <w:t>you may be interested in our</w:t>
      </w:r>
      <w:r w:rsidR="002C3708">
        <w:rPr>
          <w:rFonts w:eastAsiaTheme="majorEastAsia" w:cstheme="majorBidi"/>
          <w:bCs/>
          <w:color w:val="000000" w:themeColor="text1"/>
          <w:szCs w:val="26"/>
        </w:rPr>
        <w:t>:</w:t>
      </w:r>
      <w:r w:rsidR="00127F94">
        <w:rPr>
          <w:rFonts w:eastAsiaTheme="majorEastAsia" w:cstheme="majorBidi"/>
          <w:bCs/>
          <w:color w:val="000000" w:themeColor="text1"/>
          <w:szCs w:val="26"/>
        </w:rPr>
        <w:t xml:space="preserve"> </w:t>
      </w:r>
      <w:hyperlink r:id="rId13" w:history="1">
        <w:r w:rsidR="00127F94">
          <w:rPr>
            <w:rStyle w:val="Hyperlink"/>
            <w:rFonts w:eastAsiaTheme="majorEastAsia" w:cstheme="majorBidi"/>
            <w:bCs/>
            <w:szCs w:val="26"/>
          </w:rPr>
          <w:t>Domestic Abuse Investigation SOP.</w:t>
        </w:r>
      </w:hyperlink>
    </w:p>
    <w:p w14:paraId="2091907D" w14:textId="77777777" w:rsidR="002D7D72" w:rsidRPr="002352F2" w:rsidRDefault="002D7D72" w:rsidP="00127F94">
      <w:pPr>
        <w:tabs>
          <w:tab w:val="left" w:pos="5400"/>
        </w:tabs>
        <w:rPr>
          <w:rFonts w:eastAsiaTheme="majorEastAsia" w:cstheme="majorBidi"/>
          <w:bCs/>
          <w:color w:val="000000" w:themeColor="text1"/>
          <w:szCs w:val="26"/>
        </w:rPr>
      </w:pPr>
    </w:p>
    <w:p w14:paraId="0F00B7D9" w14:textId="77777777" w:rsidR="002352F2" w:rsidRPr="002352F2" w:rsidRDefault="002352F2" w:rsidP="00127F94">
      <w:pPr>
        <w:numPr>
          <w:ilvl w:val="0"/>
          <w:numId w:val="3"/>
        </w:numPr>
        <w:tabs>
          <w:tab w:val="left" w:pos="5400"/>
        </w:tabs>
        <w:rPr>
          <w:rFonts w:eastAsiaTheme="majorEastAsia" w:cstheme="majorBidi"/>
          <w:b/>
          <w:color w:val="000000" w:themeColor="text1"/>
          <w:szCs w:val="26"/>
        </w:rPr>
      </w:pPr>
      <w:r w:rsidRPr="002352F2">
        <w:rPr>
          <w:rFonts w:eastAsiaTheme="majorEastAsia" w:cstheme="majorBidi"/>
          <w:b/>
          <w:color w:val="000000" w:themeColor="text1"/>
          <w:szCs w:val="26"/>
        </w:rPr>
        <w:lastRenderedPageBreak/>
        <w:t>Mistaken arrests involving individuals with protected characteristics under the Equality Act 2010 (e.g. disability, neurodivergence, gender, race, sexual orientation);</w:t>
      </w:r>
    </w:p>
    <w:p w14:paraId="12DC51E7" w14:textId="63E1C319" w:rsidR="00127F94" w:rsidRDefault="00127F94" w:rsidP="003D5373">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There are </w:t>
      </w:r>
      <w:r w:rsidRPr="001D524B">
        <w:rPr>
          <w:rFonts w:eastAsiaTheme="majorEastAsia" w:cstheme="majorBidi"/>
          <w:bCs/>
          <w:color w:val="000000" w:themeColor="text1"/>
          <w:szCs w:val="26"/>
        </w:rPr>
        <w:t>no Standard Operating Procedures (SOPs), training materials etc. which relate specifically to “</w:t>
      </w:r>
      <w:r>
        <w:rPr>
          <w:rFonts w:eastAsiaTheme="majorEastAsia" w:cstheme="majorBidi"/>
          <w:bCs/>
          <w:color w:val="000000" w:themeColor="text1"/>
          <w:szCs w:val="26"/>
        </w:rPr>
        <w:t>mistaken arrests” involving individuals with protected characteristics and section 17 of the Act therefore applies as the information sought is not held.</w:t>
      </w:r>
    </w:p>
    <w:p w14:paraId="02616477" w14:textId="77777777" w:rsidR="00127F94" w:rsidRDefault="00127F94" w:rsidP="00127F94">
      <w:pPr>
        <w:tabs>
          <w:tab w:val="left" w:pos="5400"/>
        </w:tabs>
        <w:rPr>
          <w:rFonts w:eastAsiaTheme="majorEastAsia" w:cstheme="majorBidi"/>
          <w:bCs/>
          <w:color w:val="000000" w:themeColor="text1"/>
          <w:szCs w:val="26"/>
        </w:rPr>
      </w:pPr>
    </w:p>
    <w:p w14:paraId="2999BBED" w14:textId="6B436090" w:rsidR="002352F2" w:rsidRPr="00127F94" w:rsidRDefault="002352F2" w:rsidP="00127F94">
      <w:pPr>
        <w:pStyle w:val="ListParagraph"/>
        <w:numPr>
          <w:ilvl w:val="0"/>
          <w:numId w:val="5"/>
        </w:numPr>
        <w:tabs>
          <w:tab w:val="left" w:pos="5400"/>
        </w:tabs>
        <w:rPr>
          <w:rFonts w:eastAsiaTheme="majorEastAsia" w:cstheme="majorBidi"/>
          <w:b/>
          <w:color w:val="000000" w:themeColor="text1"/>
          <w:szCs w:val="26"/>
        </w:rPr>
      </w:pPr>
      <w:r w:rsidRPr="00127F94">
        <w:rPr>
          <w:rFonts w:eastAsiaTheme="majorEastAsia" w:cstheme="majorBidi"/>
          <w:b/>
          <w:color w:val="000000" w:themeColor="text1"/>
          <w:szCs w:val="26"/>
        </w:rPr>
        <w:t>Operational handling of vulnerable or marginalised individuals, particularly where intersectional characteristics are a factor.</w:t>
      </w:r>
    </w:p>
    <w:p w14:paraId="362A0FAF" w14:textId="1BC009D3" w:rsidR="00F01FA8" w:rsidRDefault="00127F94" w:rsidP="00127F9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DD60FB">
        <w:rPr>
          <w:rFonts w:eastAsiaTheme="majorEastAsia" w:cstheme="majorBidi"/>
          <w:bCs/>
          <w:color w:val="000000" w:themeColor="text1"/>
          <w:szCs w:val="26"/>
        </w:rPr>
        <w:t>his</w:t>
      </w:r>
      <w:r w:rsidR="001E160D">
        <w:rPr>
          <w:rFonts w:eastAsiaTheme="majorEastAsia" w:cstheme="majorBidi"/>
          <w:bCs/>
          <w:color w:val="000000" w:themeColor="text1"/>
          <w:szCs w:val="26"/>
        </w:rPr>
        <w:t xml:space="preserve"> is</w:t>
      </w:r>
      <w:r w:rsidR="00DD60FB">
        <w:rPr>
          <w:rFonts w:eastAsiaTheme="majorEastAsia" w:cstheme="majorBidi"/>
          <w:bCs/>
          <w:color w:val="000000" w:themeColor="text1"/>
          <w:szCs w:val="26"/>
        </w:rPr>
        <w:t xml:space="preserve"> covered under </w:t>
      </w:r>
      <w:r w:rsidR="001E160D">
        <w:rPr>
          <w:rFonts w:eastAsiaTheme="majorEastAsia" w:cstheme="majorBidi"/>
          <w:bCs/>
          <w:color w:val="000000" w:themeColor="text1"/>
          <w:szCs w:val="26"/>
        </w:rPr>
        <w:t>various SOPs</w:t>
      </w:r>
      <w:r w:rsidR="00DD60FB">
        <w:rPr>
          <w:rFonts w:eastAsiaTheme="majorEastAsia" w:cstheme="majorBidi"/>
          <w:bCs/>
          <w:color w:val="000000" w:themeColor="text1"/>
          <w:szCs w:val="26"/>
        </w:rPr>
        <w:t xml:space="preserve"> including, but not exclusive to:</w:t>
      </w:r>
    </w:p>
    <w:p w14:paraId="42B8C0D2" w14:textId="77777777" w:rsidR="00F01FA8" w:rsidRDefault="002C3708" w:rsidP="00127F94">
      <w:pPr>
        <w:pStyle w:val="ListParagraph"/>
        <w:numPr>
          <w:ilvl w:val="0"/>
          <w:numId w:val="4"/>
        </w:numPr>
        <w:tabs>
          <w:tab w:val="left" w:pos="5400"/>
        </w:tabs>
        <w:spacing w:before="0"/>
        <w:rPr>
          <w:rFonts w:eastAsiaTheme="majorEastAsia" w:cstheme="majorBidi"/>
          <w:bCs/>
          <w:color w:val="000000" w:themeColor="text1"/>
          <w:szCs w:val="26"/>
        </w:rPr>
      </w:pPr>
      <w:r w:rsidRPr="00F01FA8">
        <w:rPr>
          <w:rFonts w:eastAsiaTheme="majorEastAsia" w:cstheme="majorBidi"/>
          <w:bCs/>
          <w:color w:val="000000" w:themeColor="text1"/>
          <w:szCs w:val="26"/>
        </w:rPr>
        <w:t>Appropriate Adults SOP</w:t>
      </w:r>
    </w:p>
    <w:p w14:paraId="55C95E67" w14:textId="50F2795B" w:rsidR="00127F94" w:rsidRPr="00F01FA8" w:rsidRDefault="00127F94" w:rsidP="00127F94">
      <w:pPr>
        <w:pStyle w:val="ListParagraph"/>
        <w:numPr>
          <w:ilvl w:val="0"/>
          <w:numId w:val="4"/>
        </w:numPr>
        <w:tabs>
          <w:tab w:val="left" w:pos="5400"/>
        </w:tabs>
        <w:spacing w:before="0"/>
        <w:rPr>
          <w:rFonts w:eastAsiaTheme="majorEastAsia" w:cstheme="majorBidi"/>
          <w:bCs/>
          <w:color w:val="000000" w:themeColor="text1"/>
          <w:szCs w:val="26"/>
        </w:rPr>
      </w:pPr>
      <w:r w:rsidRPr="00127F94">
        <w:rPr>
          <w:rFonts w:eastAsiaTheme="majorEastAsia" w:cstheme="majorBidi"/>
          <w:bCs/>
          <w:color w:val="000000" w:themeColor="text1"/>
          <w:szCs w:val="26"/>
        </w:rPr>
        <w:t>Adult Support and Protection SOP</w:t>
      </w:r>
    </w:p>
    <w:p w14:paraId="62142DCB" w14:textId="77777777" w:rsidR="00F01FA8" w:rsidRPr="00F01FA8" w:rsidRDefault="00F01FA8" w:rsidP="00127F94">
      <w:pPr>
        <w:pStyle w:val="ListParagraph"/>
        <w:numPr>
          <w:ilvl w:val="0"/>
          <w:numId w:val="4"/>
        </w:numPr>
        <w:tabs>
          <w:tab w:val="left" w:pos="5400"/>
        </w:tabs>
        <w:spacing w:before="0"/>
        <w:rPr>
          <w:rFonts w:eastAsiaTheme="majorEastAsia" w:cstheme="majorBidi"/>
          <w:bCs/>
          <w:color w:val="000000" w:themeColor="text1"/>
          <w:szCs w:val="26"/>
        </w:rPr>
      </w:pPr>
      <w:r w:rsidRPr="00F01FA8">
        <w:rPr>
          <w:rFonts w:eastAsiaTheme="majorEastAsia" w:cstheme="majorBidi"/>
          <w:bCs/>
          <w:color w:val="000000" w:themeColor="text1"/>
          <w:szCs w:val="26"/>
        </w:rPr>
        <w:t>Care and Welfare of Persons in Police Custody SOP</w:t>
      </w:r>
    </w:p>
    <w:p w14:paraId="09AD2699" w14:textId="77777777" w:rsidR="00F01FA8" w:rsidRPr="00F01FA8" w:rsidRDefault="00F01FA8" w:rsidP="00127F94">
      <w:pPr>
        <w:pStyle w:val="ListParagraph"/>
        <w:numPr>
          <w:ilvl w:val="0"/>
          <w:numId w:val="4"/>
        </w:numPr>
        <w:tabs>
          <w:tab w:val="left" w:pos="5400"/>
        </w:tabs>
        <w:spacing w:before="0"/>
        <w:rPr>
          <w:rFonts w:eastAsiaTheme="majorEastAsia" w:cstheme="majorBidi"/>
          <w:bCs/>
          <w:color w:val="000000" w:themeColor="text1"/>
          <w:szCs w:val="26"/>
        </w:rPr>
      </w:pPr>
      <w:r w:rsidRPr="00F01FA8">
        <w:rPr>
          <w:rFonts w:eastAsiaTheme="majorEastAsia" w:cstheme="majorBidi"/>
          <w:bCs/>
          <w:color w:val="000000" w:themeColor="text1"/>
          <w:szCs w:val="26"/>
        </w:rPr>
        <w:t>Criminal Investigation SOP</w:t>
      </w:r>
    </w:p>
    <w:p w14:paraId="67C34279" w14:textId="18DA4C48" w:rsidR="001E160D" w:rsidRPr="00F01FA8" w:rsidRDefault="002C3708" w:rsidP="00127F94">
      <w:pPr>
        <w:pStyle w:val="ListParagraph"/>
        <w:numPr>
          <w:ilvl w:val="0"/>
          <w:numId w:val="4"/>
        </w:numPr>
        <w:tabs>
          <w:tab w:val="left" w:pos="5400"/>
        </w:tabs>
        <w:spacing w:before="0"/>
        <w:rPr>
          <w:rFonts w:eastAsiaTheme="majorEastAsia" w:cstheme="majorBidi"/>
          <w:bCs/>
          <w:color w:val="000000" w:themeColor="text1"/>
          <w:szCs w:val="26"/>
        </w:rPr>
      </w:pPr>
      <w:r w:rsidRPr="00F01FA8">
        <w:rPr>
          <w:rFonts w:eastAsiaTheme="majorEastAsia" w:cstheme="majorBidi"/>
          <w:bCs/>
          <w:color w:val="000000" w:themeColor="text1"/>
          <w:szCs w:val="26"/>
        </w:rPr>
        <w:t>Criminal Justice (Scotland) Act 2016 (Arrest Process) SOP</w:t>
      </w:r>
    </w:p>
    <w:p w14:paraId="63A10D83" w14:textId="44BEBCF7" w:rsidR="001E160D" w:rsidRDefault="002C3708" w:rsidP="00127F94">
      <w:pPr>
        <w:pStyle w:val="ListParagraph"/>
        <w:numPr>
          <w:ilvl w:val="0"/>
          <w:numId w:val="4"/>
        </w:numPr>
        <w:tabs>
          <w:tab w:val="left" w:pos="5400"/>
        </w:tabs>
        <w:spacing w:before="0"/>
        <w:rPr>
          <w:rFonts w:eastAsiaTheme="majorEastAsia" w:cstheme="majorBidi"/>
          <w:bCs/>
          <w:color w:val="000000" w:themeColor="text1"/>
          <w:szCs w:val="26"/>
        </w:rPr>
      </w:pPr>
      <w:r w:rsidRPr="00F01FA8">
        <w:rPr>
          <w:rFonts w:eastAsiaTheme="majorEastAsia" w:cstheme="majorBidi"/>
          <w:bCs/>
          <w:color w:val="000000" w:themeColor="text1"/>
          <w:szCs w:val="26"/>
        </w:rPr>
        <w:t>Mental Health and Place of Safety SO</w:t>
      </w:r>
      <w:r w:rsidR="001E160D" w:rsidRPr="00F01FA8">
        <w:rPr>
          <w:rFonts w:eastAsiaTheme="majorEastAsia" w:cstheme="majorBidi"/>
          <w:bCs/>
          <w:color w:val="000000" w:themeColor="text1"/>
          <w:szCs w:val="26"/>
        </w:rPr>
        <w:t>P</w:t>
      </w:r>
    </w:p>
    <w:p w14:paraId="2D86CB0C" w14:textId="3D5637E9" w:rsidR="00127F94" w:rsidRPr="00F01FA8" w:rsidRDefault="00127F94" w:rsidP="00127F94">
      <w:pPr>
        <w:pStyle w:val="ListParagraph"/>
        <w:numPr>
          <w:ilvl w:val="0"/>
          <w:numId w:val="4"/>
        </w:numPr>
        <w:tabs>
          <w:tab w:val="left" w:pos="5400"/>
        </w:tabs>
        <w:spacing w:before="0"/>
        <w:rPr>
          <w:rFonts w:eastAsiaTheme="majorEastAsia" w:cstheme="majorBidi"/>
          <w:bCs/>
          <w:color w:val="000000" w:themeColor="text1"/>
          <w:szCs w:val="26"/>
        </w:rPr>
      </w:pPr>
      <w:r>
        <w:rPr>
          <w:rFonts w:eastAsiaTheme="majorEastAsia" w:cstheme="majorBidi"/>
          <w:bCs/>
          <w:color w:val="000000" w:themeColor="text1"/>
          <w:szCs w:val="26"/>
        </w:rPr>
        <w:t>Responding to Hate SOP</w:t>
      </w:r>
    </w:p>
    <w:p w14:paraId="6EADC1F6" w14:textId="4229D087" w:rsidR="001079BE" w:rsidRDefault="001E160D" w:rsidP="003D5373">
      <w:pPr>
        <w:tabs>
          <w:tab w:val="left" w:pos="5400"/>
        </w:tabs>
        <w:jc w:val="both"/>
      </w:pPr>
      <w:r>
        <w:rPr>
          <w:rFonts w:eastAsiaTheme="majorEastAsia" w:cstheme="majorBidi"/>
          <w:bCs/>
          <w:color w:val="000000" w:themeColor="text1"/>
          <w:szCs w:val="26"/>
        </w:rPr>
        <w:t>All of Police Scotland’s SOPs, along with Equality Impact Assessments</w:t>
      </w:r>
      <w:r w:rsidR="001079BE">
        <w:rPr>
          <w:rFonts w:eastAsiaTheme="majorEastAsia" w:cstheme="majorBidi"/>
          <w:bCs/>
          <w:color w:val="000000" w:themeColor="text1"/>
          <w:szCs w:val="26"/>
        </w:rPr>
        <w:t>, are accessible on our website:</w:t>
      </w:r>
      <w:r w:rsidR="00127F94">
        <w:rPr>
          <w:rFonts w:eastAsiaTheme="majorEastAsia" w:cstheme="majorBidi"/>
          <w:bCs/>
          <w:color w:val="000000" w:themeColor="text1"/>
          <w:szCs w:val="26"/>
        </w:rPr>
        <w:t xml:space="preserve"> </w:t>
      </w:r>
      <w:bookmarkStart w:id="0" w:name="_Hlk202178179"/>
      <w:r w:rsidR="001079BE">
        <w:fldChar w:fldCharType="begin"/>
      </w:r>
      <w:r w:rsidR="00F01FA8">
        <w:instrText>HYPERLINK "https://www.scotland.police.uk/access-to-information/policies-and-procedures/standard-operating-procedures/"</w:instrText>
      </w:r>
      <w:r w:rsidR="001079BE">
        <w:fldChar w:fldCharType="separate"/>
      </w:r>
      <w:r w:rsidR="001079BE" w:rsidRPr="00A946C0">
        <w:rPr>
          <w:rStyle w:val="Hyperlink"/>
        </w:rPr>
        <w:t>Standard Operating Procedures - Police Scotland</w:t>
      </w:r>
      <w:r w:rsidR="001079BE">
        <w:fldChar w:fldCharType="end"/>
      </w:r>
    </w:p>
    <w:bookmarkEnd w:id="0"/>
    <w:p w14:paraId="2E824523" w14:textId="02F22450" w:rsidR="00F01FA8" w:rsidRDefault="002C3708" w:rsidP="003D5373">
      <w:pPr>
        <w:jc w:val="both"/>
      </w:pPr>
      <w:r w:rsidRPr="002C3708">
        <w:rPr>
          <w:rFonts w:eastAsiaTheme="majorEastAsia" w:cstheme="majorBidi"/>
          <w:bCs/>
          <w:color w:val="000000" w:themeColor="text1"/>
          <w:szCs w:val="26"/>
        </w:rPr>
        <w:t xml:space="preserve">As such, </w:t>
      </w:r>
      <w:r w:rsidR="00F01FA8">
        <w:t>the information sought is held by Police Scotland, but I am refusing to provide it in terms of s</w:t>
      </w:r>
      <w:r w:rsidR="00F01FA8" w:rsidRPr="00453F0A">
        <w:t>ection 16</w:t>
      </w:r>
      <w:r w:rsidR="00F01FA8">
        <w:t>(1) of the Act on the basis that the section 25(1) exemption applies:</w:t>
      </w:r>
    </w:p>
    <w:p w14:paraId="0EDD28F2" w14:textId="7B3FE100" w:rsidR="00F01FA8" w:rsidRDefault="00F01FA8" w:rsidP="003D5373">
      <w:pPr>
        <w:jc w:val="both"/>
      </w:pPr>
      <w:r>
        <w:t>“Information which the applicant can reasonably obtain other than by requesting it […] is exempt information”</w:t>
      </w:r>
      <w:r w:rsidR="00127F94">
        <w:t>.</w:t>
      </w:r>
    </w:p>
    <w:p w14:paraId="27914267" w14:textId="77777777" w:rsidR="00127F94" w:rsidRPr="00B11A55" w:rsidRDefault="00127F94" w:rsidP="00127F94"/>
    <w:p w14:paraId="34BDABBE" w14:textId="320EAA83" w:rsidR="00496A08" w:rsidRPr="00BF6B81" w:rsidRDefault="00496A08" w:rsidP="00127F94">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127F94">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127F94">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127F94">
      <w:r w:rsidRPr="007C470A">
        <w:t>Following an OSIC appeal, you can appeal to the Court of Session on a point of law only.</w:t>
      </w:r>
      <w:r w:rsidR="00D47E36">
        <w:t xml:space="preserve"> </w:t>
      </w:r>
    </w:p>
    <w:p w14:paraId="34BDABC2" w14:textId="77777777" w:rsidR="00B11A55" w:rsidRDefault="00B11A55" w:rsidP="00127F94">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127F94">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44F7B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8199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13B1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C2089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3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724A16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3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A5ADC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3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E4"/>
    <w:multiLevelType w:val="multilevel"/>
    <w:tmpl w:val="1CEA90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C9C406A"/>
    <w:multiLevelType w:val="hybridMultilevel"/>
    <w:tmpl w:val="EC7C1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EB00DC"/>
    <w:multiLevelType w:val="multilevel"/>
    <w:tmpl w:val="5A5C09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81F1B3C"/>
    <w:multiLevelType w:val="hybridMultilevel"/>
    <w:tmpl w:val="0194F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347564282">
    <w:abstractNumId w:val="0"/>
  </w:num>
  <w:num w:numId="3" w16cid:durableId="23747711">
    <w:abstractNumId w:val="2"/>
  </w:num>
  <w:num w:numId="4" w16cid:durableId="306469815">
    <w:abstractNumId w:val="1"/>
  </w:num>
  <w:num w:numId="5" w16cid:durableId="1491827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079BE"/>
    <w:rsid w:val="00122A35"/>
    <w:rsid w:val="00127F94"/>
    <w:rsid w:val="00141533"/>
    <w:rsid w:val="00151DD0"/>
    <w:rsid w:val="00167528"/>
    <w:rsid w:val="00195CC4"/>
    <w:rsid w:val="001D524B"/>
    <w:rsid w:val="001E160D"/>
    <w:rsid w:val="00207326"/>
    <w:rsid w:val="00232F96"/>
    <w:rsid w:val="002352F2"/>
    <w:rsid w:val="00244BC2"/>
    <w:rsid w:val="00253DF6"/>
    <w:rsid w:val="00255F1E"/>
    <w:rsid w:val="002C3708"/>
    <w:rsid w:val="002D7D72"/>
    <w:rsid w:val="002F5274"/>
    <w:rsid w:val="00336405"/>
    <w:rsid w:val="0036503B"/>
    <w:rsid w:val="00376A4A"/>
    <w:rsid w:val="003D5373"/>
    <w:rsid w:val="003D6D03"/>
    <w:rsid w:val="003E0D00"/>
    <w:rsid w:val="003E12CA"/>
    <w:rsid w:val="003E28DD"/>
    <w:rsid w:val="004010DC"/>
    <w:rsid w:val="004169E2"/>
    <w:rsid w:val="004341F0"/>
    <w:rsid w:val="00456324"/>
    <w:rsid w:val="00475460"/>
    <w:rsid w:val="00490317"/>
    <w:rsid w:val="00491644"/>
    <w:rsid w:val="00496A08"/>
    <w:rsid w:val="004C610B"/>
    <w:rsid w:val="004E1605"/>
    <w:rsid w:val="004E4DFE"/>
    <w:rsid w:val="004F38D6"/>
    <w:rsid w:val="004F653C"/>
    <w:rsid w:val="00540A52"/>
    <w:rsid w:val="005506B0"/>
    <w:rsid w:val="00557306"/>
    <w:rsid w:val="00557683"/>
    <w:rsid w:val="00645CFA"/>
    <w:rsid w:val="00673188"/>
    <w:rsid w:val="00685219"/>
    <w:rsid w:val="00686C7F"/>
    <w:rsid w:val="006D5799"/>
    <w:rsid w:val="007016B1"/>
    <w:rsid w:val="007440EA"/>
    <w:rsid w:val="00750D83"/>
    <w:rsid w:val="00785DBC"/>
    <w:rsid w:val="00793DD5"/>
    <w:rsid w:val="007D55F6"/>
    <w:rsid w:val="007F490F"/>
    <w:rsid w:val="00810FC9"/>
    <w:rsid w:val="00854A15"/>
    <w:rsid w:val="00865060"/>
    <w:rsid w:val="0086779C"/>
    <w:rsid w:val="00874BFD"/>
    <w:rsid w:val="008964EF"/>
    <w:rsid w:val="00915E01"/>
    <w:rsid w:val="00960C28"/>
    <w:rsid w:val="009631A4"/>
    <w:rsid w:val="00977296"/>
    <w:rsid w:val="00993CDE"/>
    <w:rsid w:val="009B5FA0"/>
    <w:rsid w:val="00A00F46"/>
    <w:rsid w:val="00A04A7E"/>
    <w:rsid w:val="00A25E93"/>
    <w:rsid w:val="00A320FF"/>
    <w:rsid w:val="00A70AC0"/>
    <w:rsid w:val="00A84EA9"/>
    <w:rsid w:val="00A85E0F"/>
    <w:rsid w:val="00AA631D"/>
    <w:rsid w:val="00AC443C"/>
    <w:rsid w:val="00AC6465"/>
    <w:rsid w:val="00B033D6"/>
    <w:rsid w:val="00B1195B"/>
    <w:rsid w:val="00B11A55"/>
    <w:rsid w:val="00B17211"/>
    <w:rsid w:val="00B461B2"/>
    <w:rsid w:val="00B654B6"/>
    <w:rsid w:val="00B71B3C"/>
    <w:rsid w:val="00BB13B3"/>
    <w:rsid w:val="00BC389E"/>
    <w:rsid w:val="00BE1888"/>
    <w:rsid w:val="00BE2800"/>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D60FB"/>
    <w:rsid w:val="00DF3689"/>
    <w:rsid w:val="00E25AB4"/>
    <w:rsid w:val="00E366D4"/>
    <w:rsid w:val="00E55D79"/>
    <w:rsid w:val="00EE2373"/>
    <w:rsid w:val="00EF0FBB"/>
    <w:rsid w:val="00EF4761"/>
    <w:rsid w:val="00F01FA8"/>
    <w:rsid w:val="00F07CF4"/>
    <w:rsid w:val="00F16017"/>
    <w:rsid w:val="00F36326"/>
    <w:rsid w:val="00F50F39"/>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352F2"/>
    <w:rPr>
      <w:color w:val="605E5C"/>
      <w:shd w:val="clear" w:color="auto" w:fill="E1DFDD"/>
    </w:rPr>
  </w:style>
  <w:style w:type="character" w:styleId="FollowedHyperlink">
    <w:name w:val="FollowedHyperlink"/>
    <w:basedOn w:val="DefaultParagraphFont"/>
    <w:uiPriority w:val="99"/>
    <w:semiHidden/>
    <w:unhideWhenUsed/>
    <w:rsid w:val="001D5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685">
      <w:bodyDiv w:val="1"/>
      <w:marLeft w:val="0"/>
      <w:marRight w:val="0"/>
      <w:marTop w:val="0"/>
      <w:marBottom w:val="0"/>
      <w:divBdr>
        <w:top w:val="none" w:sz="0" w:space="0" w:color="auto"/>
        <w:left w:val="none" w:sz="0" w:space="0" w:color="auto"/>
        <w:bottom w:val="none" w:sz="0" w:space="0" w:color="auto"/>
        <w:right w:val="none" w:sz="0" w:space="0" w:color="auto"/>
      </w:divBdr>
    </w:div>
    <w:div w:id="11687855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fuaflohy/domestic-abuse-investigation-so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0e32d40b-a8f5-4c24-a46b-b72b5f0b9b52"/>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971</Words>
  <Characters>5540</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2025-07-01T16:04:00Z</cp:lastPrinted>
  <dcterms:created xsi:type="dcterms:W3CDTF">2025-07-01T16:04:00Z</dcterms:created>
  <dcterms:modified xsi:type="dcterms:W3CDTF">2025-07-01T16:05:00Z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