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FA5024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25D1E">
              <w:t>3368</w:t>
            </w:r>
          </w:p>
          <w:p w14:paraId="34BDABA6" w14:textId="1D2363C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D7556">
              <w:t>8</w:t>
            </w:r>
            <w:r w:rsidR="003D7556" w:rsidRPr="003D7556">
              <w:rPr>
                <w:vertAlign w:val="superscript"/>
              </w:rPr>
              <w:t>th</w:t>
            </w:r>
            <w:r w:rsidR="003D7556">
              <w:t xml:space="preserve"> Decemer</w:t>
            </w:r>
            <w:r w:rsidR="00262E60">
              <w:t xml:space="preserve">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B0620C5" w14:textId="2CADCF17" w:rsidR="00025D1E" w:rsidRPr="00025D1E" w:rsidRDefault="00025D1E" w:rsidP="00025D1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25D1E">
        <w:rPr>
          <w:rFonts w:eastAsiaTheme="majorEastAsia" w:cstheme="majorBidi"/>
          <w:b/>
          <w:color w:val="000000" w:themeColor="text1"/>
          <w:szCs w:val="26"/>
        </w:rPr>
        <w:t>I am requesting information regarding police attendance at Buckie High School.</w:t>
      </w:r>
      <w:r w:rsidR="00480CAD">
        <w:rPr>
          <w:rFonts w:eastAsiaTheme="majorEastAsia" w:cstheme="majorBidi"/>
          <w:b/>
          <w:color w:val="000000" w:themeColor="text1"/>
          <w:szCs w:val="26"/>
        </w:rPr>
        <w:br/>
      </w:r>
      <w:r w:rsidRPr="00025D1E">
        <w:rPr>
          <w:rFonts w:eastAsiaTheme="majorEastAsia" w:cstheme="majorBidi"/>
          <w:b/>
          <w:color w:val="000000" w:themeColor="text1"/>
          <w:szCs w:val="26"/>
        </w:rPr>
        <w:t>Specifically, I would like the following details for each of the past four years (2022, 2023, 2024, and 2025):</w:t>
      </w:r>
    </w:p>
    <w:p w14:paraId="027FB9A5" w14:textId="53B9A060" w:rsidR="00025D1E" w:rsidRPr="00480CAD" w:rsidRDefault="00025D1E" w:rsidP="00480CAD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B050"/>
          <w:szCs w:val="26"/>
        </w:rPr>
      </w:pPr>
      <w:r w:rsidRPr="00480CAD">
        <w:rPr>
          <w:rFonts w:eastAsiaTheme="majorEastAsia" w:cstheme="majorBidi"/>
          <w:b/>
          <w:szCs w:val="26"/>
        </w:rPr>
        <w:t>The total number of times police officers were called to the school</w:t>
      </w:r>
      <w:r w:rsidR="00C42D45" w:rsidRPr="00480CAD">
        <w:rPr>
          <w:rFonts w:eastAsiaTheme="majorEastAsia" w:cstheme="majorBidi"/>
          <w:b/>
          <w:szCs w:val="26"/>
        </w:rPr>
        <w:t xml:space="preserve"> </w:t>
      </w:r>
    </w:p>
    <w:p w14:paraId="50C87927" w14:textId="77777777" w:rsidR="00480CAD" w:rsidRPr="00480CAD" w:rsidRDefault="00480CAD" w:rsidP="00480CAD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B050"/>
          <w:szCs w:val="26"/>
        </w:rPr>
      </w:pPr>
      <w:r w:rsidRPr="00480CAD">
        <w:rPr>
          <w:rFonts w:eastAsiaTheme="majorEastAsia" w:cstheme="majorBidi"/>
          <w:b/>
          <w:szCs w:val="26"/>
        </w:rPr>
        <w:t>A breakdown of incidents by type (Violence, bullying, drugs, vandalism, theft).</w:t>
      </w:r>
      <w:r w:rsidRPr="00480CAD">
        <w:rPr>
          <w:rFonts w:eastAsiaTheme="majorEastAsia" w:cstheme="majorBidi"/>
          <w:b/>
          <w:color w:val="00B050"/>
          <w:szCs w:val="26"/>
        </w:rPr>
        <w:t xml:space="preserve"> </w:t>
      </w:r>
    </w:p>
    <w:p w14:paraId="2A0DAF3C" w14:textId="28E9D9F2" w:rsidR="00480CAD" w:rsidRPr="00480CAD" w:rsidRDefault="00480CAD" w:rsidP="00480CA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480CAD">
        <w:rPr>
          <w:rFonts w:eastAsiaTheme="majorEastAsia" w:cstheme="majorBidi"/>
          <w:bCs/>
          <w:color w:val="000000" w:themeColor="text1"/>
          <w:szCs w:val="26"/>
        </w:rPr>
        <w:t xml:space="preserve">Please see </w:t>
      </w:r>
      <w:r>
        <w:rPr>
          <w:rFonts w:eastAsiaTheme="majorEastAsia" w:cstheme="majorBidi"/>
          <w:bCs/>
          <w:color w:val="000000" w:themeColor="text1"/>
          <w:szCs w:val="26"/>
        </w:rPr>
        <w:t>Appendix A below.</w:t>
      </w:r>
    </w:p>
    <w:p w14:paraId="08FDC6E4" w14:textId="77777777" w:rsidR="00480CAD" w:rsidRDefault="00480CAD" w:rsidP="0099639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6C441000" w14:textId="77777777" w:rsidR="00480CAD" w:rsidRDefault="00996398" w:rsidP="00715699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B050"/>
          <w:szCs w:val="26"/>
        </w:rPr>
      </w:pPr>
      <w:r w:rsidRPr="00480CAD">
        <w:rPr>
          <w:rFonts w:eastAsiaTheme="majorEastAsia" w:cstheme="majorBidi"/>
          <w:b/>
          <w:szCs w:val="26"/>
        </w:rPr>
        <w:t>An</w:t>
      </w:r>
      <w:r w:rsidR="00025D1E" w:rsidRPr="00480CAD">
        <w:rPr>
          <w:rFonts w:eastAsiaTheme="majorEastAsia" w:cstheme="majorBidi"/>
          <w:b/>
          <w:szCs w:val="26"/>
        </w:rPr>
        <w:t>y outcomes resulting from these incidents (arrests, warnings, referrals to social</w:t>
      </w:r>
      <w:r w:rsidRPr="00480CAD">
        <w:rPr>
          <w:rFonts w:eastAsiaTheme="majorEastAsia" w:cstheme="majorBidi"/>
          <w:b/>
          <w:szCs w:val="26"/>
        </w:rPr>
        <w:t xml:space="preserve"> </w:t>
      </w:r>
      <w:r w:rsidR="00025D1E" w:rsidRPr="00480CAD">
        <w:rPr>
          <w:rFonts w:eastAsiaTheme="majorEastAsia" w:cstheme="majorBidi"/>
          <w:b/>
          <w:szCs w:val="26"/>
        </w:rPr>
        <w:t>services, or other resolutions).</w:t>
      </w:r>
      <w:r w:rsidR="00C42D45" w:rsidRPr="00480CAD">
        <w:rPr>
          <w:rFonts w:eastAsiaTheme="majorEastAsia" w:cstheme="majorBidi"/>
          <w:b/>
          <w:color w:val="00B050"/>
          <w:szCs w:val="26"/>
        </w:rPr>
        <w:t xml:space="preserve"> </w:t>
      </w:r>
    </w:p>
    <w:p w14:paraId="56AF16E6" w14:textId="227B38F0" w:rsidR="00715699" w:rsidRPr="00480CAD" w:rsidRDefault="00715699" w:rsidP="00715699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B050"/>
          <w:szCs w:val="26"/>
        </w:rPr>
      </w:pPr>
      <w:r w:rsidRPr="00480CAD">
        <w:rPr>
          <w:rFonts w:eastAsiaTheme="majorEastAsia" w:cstheme="majorBidi"/>
          <w:b/>
          <w:szCs w:val="26"/>
        </w:rPr>
        <w:t>The date and time of each incident</w:t>
      </w:r>
    </w:p>
    <w:p w14:paraId="09952B9B" w14:textId="43365219" w:rsidR="00996398" w:rsidRDefault="00996398" w:rsidP="00996398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th</w:t>
      </w:r>
      <w:r w:rsidR="00F45D7C">
        <w:t xml:space="preserve">ese parts of </w:t>
      </w:r>
      <w:r>
        <w:t>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2B15F4F" w14:textId="602B7E67" w:rsidR="00996398" w:rsidRDefault="00996398" w:rsidP="00996398">
      <w:pPr>
        <w:rPr>
          <w:color w:val="000000" w:themeColor="text1"/>
        </w:rPr>
      </w:pPr>
      <w:r w:rsidRPr="00C90EAE">
        <w:rPr>
          <w:color w:val="000000" w:themeColor="text1"/>
        </w:rPr>
        <w:t>To explain, there is no facility available which would automatically retrieve this level of information</w:t>
      </w:r>
      <w:r>
        <w:rPr>
          <w:color w:val="000000" w:themeColor="text1"/>
        </w:rPr>
        <w:t xml:space="preserve">. It would only be possible by manually </w:t>
      </w:r>
      <w:r w:rsidRPr="00A83030">
        <w:rPr>
          <w:color w:val="000000" w:themeColor="text1"/>
        </w:rPr>
        <w:t xml:space="preserve">assessing all relevant </w:t>
      </w:r>
      <w:r>
        <w:rPr>
          <w:color w:val="000000" w:themeColor="text1"/>
        </w:rPr>
        <w:t xml:space="preserve">incidents. </w:t>
      </w:r>
    </w:p>
    <w:p w14:paraId="66DED538" w14:textId="330970BD" w:rsidR="00715699" w:rsidRDefault="00996398" w:rsidP="00715699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color w:val="000000" w:themeColor="text1"/>
        </w:rPr>
        <w:t xml:space="preserve">To </w:t>
      </w:r>
      <w:r w:rsidR="00480CAD">
        <w:rPr>
          <w:color w:val="000000" w:themeColor="text1"/>
        </w:rPr>
        <w:t>be of assistance, I can advise you that 54 of the 238 recorded incidents resulted in the creation of a crime report.</w:t>
      </w:r>
    </w:p>
    <w:p w14:paraId="5CC04DCB" w14:textId="77777777" w:rsidR="00480CAD" w:rsidRDefault="00480CAD" w:rsidP="00715699">
      <w:pPr>
        <w:rPr>
          <w:rFonts w:ascii="Cambria Math" w:eastAsiaTheme="majorEastAsia" w:hAnsi="Cambria Math" w:cs="Cambria Math"/>
          <w:b/>
          <w:szCs w:val="26"/>
        </w:rPr>
      </w:pPr>
    </w:p>
    <w:p w14:paraId="07531A4B" w14:textId="79F8E6EF" w:rsidR="00025D1E" w:rsidRPr="00480CAD" w:rsidRDefault="00025D1E" w:rsidP="00480CAD">
      <w:pPr>
        <w:pStyle w:val="ListParagraph"/>
        <w:numPr>
          <w:ilvl w:val="0"/>
          <w:numId w:val="3"/>
        </w:numPr>
        <w:rPr>
          <w:rFonts w:eastAsiaTheme="majorEastAsia" w:cstheme="majorBidi"/>
          <w:b/>
          <w:szCs w:val="26"/>
        </w:rPr>
      </w:pPr>
      <w:r w:rsidRPr="00480CAD">
        <w:rPr>
          <w:rFonts w:eastAsiaTheme="majorEastAsia" w:cstheme="majorBidi"/>
          <w:b/>
          <w:szCs w:val="26"/>
        </w:rPr>
        <w:t>The resources used, such as number of officers attending or involvement of</w:t>
      </w:r>
      <w:r w:rsidR="00996398" w:rsidRPr="00480CAD">
        <w:rPr>
          <w:rFonts w:eastAsiaTheme="majorEastAsia" w:cstheme="majorBidi"/>
          <w:b/>
          <w:szCs w:val="26"/>
        </w:rPr>
        <w:t xml:space="preserve"> </w:t>
      </w:r>
      <w:r w:rsidRPr="00480CAD">
        <w:rPr>
          <w:rFonts w:eastAsiaTheme="majorEastAsia" w:cstheme="majorBidi"/>
          <w:b/>
          <w:szCs w:val="26"/>
        </w:rPr>
        <w:t>special units (community liaison or child protection teams).</w:t>
      </w:r>
    </w:p>
    <w:p w14:paraId="3CD04D12" w14:textId="77777777" w:rsidR="00220747" w:rsidRDefault="00220747" w:rsidP="005957A6">
      <w:r>
        <w:t xml:space="preserve">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>to process your request and 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2AECBB72" w14:textId="4969D723" w:rsidR="00F45D7C" w:rsidRDefault="00996398" w:rsidP="005957A6">
      <w:pPr>
        <w:rPr>
          <w:color w:val="000000" w:themeColor="text1"/>
        </w:rPr>
      </w:pPr>
      <w:r w:rsidRPr="00C90EAE">
        <w:rPr>
          <w:color w:val="000000" w:themeColor="text1"/>
        </w:rPr>
        <w:lastRenderedPageBreak/>
        <w:t xml:space="preserve">To explain, there is no facility available which would automatically retrieve this level of </w:t>
      </w:r>
      <w:r w:rsidR="00220747">
        <w:rPr>
          <w:color w:val="000000" w:themeColor="text1"/>
        </w:rPr>
        <w:t>detail and each incident would have to be individually assessed.</w:t>
      </w:r>
    </w:p>
    <w:p w14:paraId="3CFC657A" w14:textId="77777777" w:rsidR="00480CAD" w:rsidRPr="00996398" w:rsidRDefault="00480CAD" w:rsidP="005957A6">
      <w:pPr>
        <w:rPr>
          <w:rFonts w:eastAsiaTheme="majorEastAsia" w:cstheme="majorBidi"/>
          <w:b/>
          <w:szCs w:val="26"/>
        </w:rPr>
      </w:pPr>
    </w:p>
    <w:p w14:paraId="4560D4FB" w14:textId="77777777" w:rsidR="009A60B0" w:rsidRPr="00480CAD" w:rsidRDefault="00025D1E" w:rsidP="00480CAD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szCs w:val="26"/>
        </w:rPr>
      </w:pPr>
      <w:r w:rsidRPr="00480CAD">
        <w:rPr>
          <w:rFonts w:eastAsiaTheme="majorEastAsia" w:cstheme="majorBidi"/>
          <w:b/>
          <w:szCs w:val="26"/>
        </w:rPr>
        <w:t>Please distinguish between each incident was either an emergency or a non-emergency.</w:t>
      </w:r>
      <w:r w:rsidR="00C42D45" w:rsidRPr="00480CAD">
        <w:rPr>
          <w:rFonts w:eastAsiaTheme="majorEastAsia" w:cstheme="majorBidi"/>
          <w:b/>
          <w:szCs w:val="26"/>
        </w:rPr>
        <w:t xml:space="preserve"> </w:t>
      </w:r>
    </w:p>
    <w:p w14:paraId="3277B368" w14:textId="2B6951F9" w:rsidR="009A60B0" w:rsidRPr="00AC7506" w:rsidRDefault="009A60B0" w:rsidP="00FD630F">
      <w:pPr>
        <w:tabs>
          <w:tab w:val="left" w:pos="5400"/>
        </w:tabs>
        <w:rPr>
          <w:rFonts w:eastAsia="Times New Roman"/>
          <w:bCs/>
          <w:lang w:eastAsia="en-GB"/>
        </w:rPr>
      </w:pPr>
      <w:r w:rsidRPr="009A60B0">
        <w:rPr>
          <w:rFonts w:eastAsiaTheme="majorEastAsia" w:cstheme="majorBidi"/>
          <w:bCs/>
          <w:szCs w:val="26"/>
        </w:rPr>
        <w:t>The</w:t>
      </w:r>
      <w:r w:rsidR="005957A6" w:rsidRPr="009A60B0">
        <w:rPr>
          <w:bCs/>
        </w:rPr>
        <w:t xml:space="preserve"> information sought is not held by Police Scotland and section 17 of the Act therefore applies.</w:t>
      </w:r>
      <w:r w:rsidR="001F26DC">
        <w:rPr>
          <w:bCs/>
        </w:rPr>
        <w:t xml:space="preserve"> </w:t>
      </w:r>
      <w:r w:rsidR="005957A6" w:rsidRPr="009A60B0">
        <w:rPr>
          <w:bCs/>
        </w:rPr>
        <w:t xml:space="preserve">To explain, </w:t>
      </w:r>
      <w:r w:rsidR="00AC7506">
        <w:rPr>
          <w:bCs/>
        </w:rPr>
        <w:t>incidents are not categorised as</w:t>
      </w:r>
      <w:r w:rsidR="005957A6" w:rsidRPr="009A60B0">
        <w:rPr>
          <w:rFonts w:eastAsia="Times New Roman"/>
          <w:bCs/>
          <w:lang w:eastAsia="en-GB"/>
        </w:rPr>
        <w:t xml:space="preserve"> “emergency”</w:t>
      </w:r>
      <w:r>
        <w:rPr>
          <w:rFonts w:eastAsia="Times New Roman"/>
          <w:bCs/>
          <w:lang w:eastAsia="en-GB"/>
        </w:rPr>
        <w:t xml:space="preserve"> or “non-emergency”. </w:t>
      </w:r>
    </w:p>
    <w:p w14:paraId="1501DE59" w14:textId="77777777" w:rsidR="00FD630F" w:rsidRDefault="00FD630F" w:rsidP="00793DD5"/>
    <w:p w14:paraId="34BDABBE" w14:textId="63F04E8A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08D16F1B" w:rsidR="00480CAD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65A021DE" w14:textId="77777777" w:rsidR="00480CAD" w:rsidRDefault="00480CAD">
      <w:r>
        <w:br w:type="page"/>
      </w:r>
    </w:p>
    <w:p w14:paraId="6F7C262D" w14:textId="6423FE82" w:rsidR="007F490F" w:rsidRDefault="00480CAD" w:rsidP="007F490F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Appendix A - </w:t>
      </w:r>
      <w:r w:rsidRPr="00480CAD">
        <w:rPr>
          <w:b/>
          <w:bCs/>
        </w:rPr>
        <w:t>Recorded Storm Incidents, Buckie High School, Moray</w:t>
      </w:r>
      <w:r>
        <w:rPr>
          <w:b/>
          <w:bCs/>
        </w:rPr>
        <w:t xml:space="preserve"> - </w:t>
      </w:r>
      <w:r w:rsidRPr="00480CAD">
        <w:rPr>
          <w:b/>
          <w:bCs/>
        </w:rPr>
        <w:t>1st January 2022 - 31st October 2025 (Calendar Years)</w:t>
      </w: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923"/>
        <w:gridCol w:w="3298"/>
        <w:gridCol w:w="1390"/>
        <w:gridCol w:w="1856"/>
        <w:gridCol w:w="2110"/>
      </w:tblGrid>
      <w:tr w:rsidR="00480CAD" w:rsidRPr="00480CAD" w14:paraId="7E3E4424" w14:textId="77777777" w:rsidTr="00480CAD">
        <w:trPr>
          <w:cantSplit/>
          <w:trHeight w:val="20"/>
          <w:tblHeader/>
        </w:trPr>
        <w:tc>
          <w:tcPr>
            <w:tcW w:w="923" w:type="dxa"/>
            <w:shd w:val="clear" w:color="auto" w:fill="D9D9D9" w:themeFill="background1" w:themeFillShade="D9"/>
            <w:noWrap/>
            <w:hideMark/>
          </w:tcPr>
          <w:p w14:paraId="3C61AC68" w14:textId="3CA70675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Year</w:t>
            </w:r>
          </w:p>
        </w:tc>
        <w:tc>
          <w:tcPr>
            <w:tcW w:w="3298" w:type="dxa"/>
            <w:shd w:val="clear" w:color="auto" w:fill="D9D9D9" w:themeFill="background1" w:themeFillShade="D9"/>
            <w:noWrap/>
            <w:hideMark/>
          </w:tcPr>
          <w:p w14:paraId="0A1FE7BA" w14:textId="146EB490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Initial incident ty</w:t>
            </w:r>
            <w:r>
              <w:rPr>
                <w:b/>
                <w:bCs/>
              </w:rPr>
              <w:t>p</w:t>
            </w:r>
            <w:r w:rsidRPr="00480CAD">
              <w:rPr>
                <w:b/>
                <w:bCs/>
              </w:rPr>
              <w:t>e</w:t>
            </w:r>
          </w:p>
        </w:tc>
        <w:tc>
          <w:tcPr>
            <w:tcW w:w="1390" w:type="dxa"/>
            <w:shd w:val="clear" w:color="auto" w:fill="D9D9D9" w:themeFill="background1" w:themeFillShade="D9"/>
            <w:noWrap/>
            <w:hideMark/>
          </w:tcPr>
          <w:p w14:paraId="05098B2A" w14:textId="77777777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Attended</w:t>
            </w:r>
          </w:p>
        </w:tc>
        <w:tc>
          <w:tcPr>
            <w:tcW w:w="1856" w:type="dxa"/>
            <w:shd w:val="clear" w:color="auto" w:fill="D9D9D9" w:themeFill="background1" w:themeFillShade="D9"/>
            <w:noWrap/>
            <w:hideMark/>
          </w:tcPr>
          <w:p w14:paraId="5A2C6D66" w14:textId="77777777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Not Attended</w:t>
            </w:r>
          </w:p>
        </w:tc>
        <w:tc>
          <w:tcPr>
            <w:tcW w:w="2110" w:type="dxa"/>
            <w:shd w:val="clear" w:color="auto" w:fill="D9D9D9" w:themeFill="background1" w:themeFillShade="D9"/>
            <w:noWrap/>
            <w:hideMark/>
          </w:tcPr>
          <w:p w14:paraId="756DC329" w14:textId="77777777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 xml:space="preserve">Total Incidents </w:t>
            </w:r>
          </w:p>
        </w:tc>
      </w:tr>
      <w:tr w:rsidR="00480CAD" w:rsidRPr="00480CAD" w14:paraId="0BC8EE65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5AC7434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296D8DEE" w14:textId="1FE3EB74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Public nuisance</w:t>
            </w:r>
          </w:p>
        </w:tc>
        <w:tc>
          <w:tcPr>
            <w:tcW w:w="1390" w:type="dxa"/>
            <w:noWrap/>
            <w:hideMark/>
          </w:tcPr>
          <w:p w14:paraId="6AEABCB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1856" w:type="dxa"/>
            <w:noWrap/>
            <w:hideMark/>
          </w:tcPr>
          <w:p w14:paraId="4A5605A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2110" w:type="dxa"/>
            <w:noWrap/>
            <w:hideMark/>
          </w:tcPr>
          <w:p w14:paraId="6124B85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6</w:t>
            </w:r>
          </w:p>
        </w:tc>
      </w:tr>
      <w:tr w:rsidR="00480CAD" w:rsidRPr="00480CAD" w14:paraId="61F524F7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66E4A7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402AC245" w14:textId="10AB172D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Drugs/substance misuse</w:t>
            </w:r>
          </w:p>
        </w:tc>
        <w:tc>
          <w:tcPr>
            <w:tcW w:w="1390" w:type="dxa"/>
            <w:noWrap/>
            <w:hideMark/>
          </w:tcPr>
          <w:p w14:paraId="436B962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  <w:tc>
          <w:tcPr>
            <w:tcW w:w="1856" w:type="dxa"/>
            <w:noWrap/>
            <w:hideMark/>
          </w:tcPr>
          <w:p w14:paraId="116C1BC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7B72715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</w:tr>
      <w:tr w:rsidR="00480CAD" w:rsidRPr="00480CAD" w14:paraId="10C16F14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49808A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279097E1" w14:textId="63EDC55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Noise</w:t>
            </w:r>
          </w:p>
        </w:tc>
        <w:tc>
          <w:tcPr>
            <w:tcW w:w="1390" w:type="dxa"/>
            <w:noWrap/>
            <w:hideMark/>
          </w:tcPr>
          <w:p w14:paraId="711F68D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5D0581E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3755628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0AECDEE2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67CF18B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0EF35AFB" w14:textId="476BFEAC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Communications</w:t>
            </w:r>
          </w:p>
        </w:tc>
        <w:tc>
          <w:tcPr>
            <w:tcW w:w="1390" w:type="dxa"/>
            <w:noWrap/>
            <w:hideMark/>
          </w:tcPr>
          <w:p w14:paraId="28F5FB6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7FBA0B9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1F5C492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4FF130F2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C2F2D8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78F2CBC4" w14:textId="0254A54C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Police information</w:t>
            </w:r>
          </w:p>
        </w:tc>
        <w:tc>
          <w:tcPr>
            <w:tcW w:w="1390" w:type="dxa"/>
            <w:noWrap/>
            <w:hideMark/>
          </w:tcPr>
          <w:p w14:paraId="158006B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6B8EF66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  <w:tc>
          <w:tcPr>
            <w:tcW w:w="2110" w:type="dxa"/>
            <w:noWrap/>
            <w:hideMark/>
          </w:tcPr>
          <w:p w14:paraId="668F5EF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5</w:t>
            </w:r>
          </w:p>
        </w:tc>
      </w:tr>
      <w:tr w:rsidR="00480CAD" w:rsidRPr="00480CAD" w14:paraId="69649064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72EF900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6B7432E7" w14:textId="72789190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Assist member of the public</w:t>
            </w:r>
          </w:p>
        </w:tc>
        <w:tc>
          <w:tcPr>
            <w:tcW w:w="1390" w:type="dxa"/>
            <w:noWrap/>
            <w:hideMark/>
          </w:tcPr>
          <w:p w14:paraId="63D1BF2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009E2E8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4F6BCD3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5A91393A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5204449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08C81CCA" w14:textId="2853DDD0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Sexual offence</w:t>
            </w:r>
          </w:p>
        </w:tc>
        <w:tc>
          <w:tcPr>
            <w:tcW w:w="1390" w:type="dxa"/>
            <w:noWrap/>
            <w:hideMark/>
          </w:tcPr>
          <w:p w14:paraId="0005334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628BC4C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2708549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585FC518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04D587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024874E7" w14:textId="76729E46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Housebreaking</w:t>
            </w:r>
          </w:p>
        </w:tc>
        <w:tc>
          <w:tcPr>
            <w:tcW w:w="1390" w:type="dxa"/>
            <w:noWrap/>
            <w:hideMark/>
          </w:tcPr>
          <w:p w14:paraId="30B96BF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546F45A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4BD042F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70F9A8DD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6D190F8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757641ED" w14:textId="6D364E52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Suspect persons</w:t>
            </w:r>
          </w:p>
        </w:tc>
        <w:tc>
          <w:tcPr>
            <w:tcW w:w="1390" w:type="dxa"/>
            <w:noWrap/>
            <w:hideMark/>
          </w:tcPr>
          <w:p w14:paraId="54CC19C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3506E5A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64A50E2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123CCC8F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4D00A0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2C1D0C4D" w14:textId="3C5AD1A4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Assault</w:t>
            </w:r>
          </w:p>
        </w:tc>
        <w:tc>
          <w:tcPr>
            <w:tcW w:w="1390" w:type="dxa"/>
            <w:noWrap/>
            <w:hideMark/>
          </w:tcPr>
          <w:p w14:paraId="716DBF6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1A5600E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706CA5C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3FBEF24D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41804A3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71ACDA27" w14:textId="632E3BAC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Damage</w:t>
            </w:r>
          </w:p>
        </w:tc>
        <w:tc>
          <w:tcPr>
            <w:tcW w:w="1390" w:type="dxa"/>
            <w:noWrap/>
            <w:hideMark/>
          </w:tcPr>
          <w:p w14:paraId="0F39FBC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3E7C296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3C4D2BC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3445BF37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B625C3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2777DD68" w14:textId="3CF006F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Animals</w:t>
            </w:r>
          </w:p>
        </w:tc>
        <w:tc>
          <w:tcPr>
            <w:tcW w:w="1390" w:type="dxa"/>
            <w:noWrap/>
            <w:hideMark/>
          </w:tcPr>
          <w:p w14:paraId="3C75A03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078F679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23860C5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1AB02946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72C570B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1B818D6C" w14:textId="707F662F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Missing person/absconder</w:t>
            </w:r>
          </w:p>
        </w:tc>
        <w:tc>
          <w:tcPr>
            <w:tcW w:w="1390" w:type="dxa"/>
            <w:noWrap/>
            <w:hideMark/>
          </w:tcPr>
          <w:p w14:paraId="541B2E9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7</w:t>
            </w:r>
          </w:p>
        </w:tc>
        <w:tc>
          <w:tcPr>
            <w:tcW w:w="1856" w:type="dxa"/>
            <w:noWrap/>
            <w:hideMark/>
          </w:tcPr>
          <w:p w14:paraId="31D7463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2110" w:type="dxa"/>
            <w:noWrap/>
            <w:hideMark/>
          </w:tcPr>
          <w:p w14:paraId="2AACE93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10</w:t>
            </w:r>
          </w:p>
        </w:tc>
      </w:tr>
      <w:tr w:rsidR="00480CAD" w:rsidRPr="00480CAD" w14:paraId="38BFA27A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732C20E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7EF7C3F0" w14:textId="630C7BF1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Abandoned/silent 999 call</w:t>
            </w:r>
          </w:p>
        </w:tc>
        <w:tc>
          <w:tcPr>
            <w:tcW w:w="1390" w:type="dxa"/>
            <w:noWrap/>
            <w:hideMark/>
          </w:tcPr>
          <w:p w14:paraId="0224D60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5A33D6E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11C77E1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6A81B18C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AC8F3D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7A3F70EB" w14:textId="0258EE6D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Concern for person</w:t>
            </w:r>
          </w:p>
        </w:tc>
        <w:tc>
          <w:tcPr>
            <w:tcW w:w="1390" w:type="dxa"/>
            <w:noWrap/>
            <w:hideMark/>
          </w:tcPr>
          <w:p w14:paraId="6EDBE43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04CE6A0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7DC7090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649F51BA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0C8547F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70277F9C" w14:textId="53D160B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Insecure premises</w:t>
            </w:r>
          </w:p>
        </w:tc>
        <w:tc>
          <w:tcPr>
            <w:tcW w:w="1390" w:type="dxa"/>
            <w:noWrap/>
            <w:hideMark/>
          </w:tcPr>
          <w:p w14:paraId="3657878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56F7D3B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7C81BC6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6757787D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4F0F39A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16241A95" w14:textId="792EA941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Child protection</w:t>
            </w:r>
          </w:p>
        </w:tc>
        <w:tc>
          <w:tcPr>
            <w:tcW w:w="1390" w:type="dxa"/>
            <w:noWrap/>
            <w:hideMark/>
          </w:tcPr>
          <w:p w14:paraId="021C883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1856" w:type="dxa"/>
            <w:noWrap/>
            <w:hideMark/>
          </w:tcPr>
          <w:p w14:paraId="1BA287C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453F1F4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</w:tr>
      <w:tr w:rsidR="00480CAD" w:rsidRPr="00480CAD" w14:paraId="66F87CA0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1B650B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2022</w:t>
            </w:r>
          </w:p>
        </w:tc>
        <w:tc>
          <w:tcPr>
            <w:tcW w:w="3298" w:type="dxa"/>
            <w:noWrap/>
            <w:hideMark/>
          </w:tcPr>
          <w:p w14:paraId="6A4264C0" w14:textId="03460DD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Road traffic matter</w:t>
            </w:r>
          </w:p>
        </w:tc>
        <w:tc>
          <w:tcPr>
            <w:tcW w:w="1390" w:type="dxa"/>
            <w:noWrap/>
            <w:hideMark/>
          </w:tcPr>
          <w:p w14:paraId="101FFA6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35D64DC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7971ED7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0AC421F9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65D2042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44F639F0" w14:textId="287B8E6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Intruder</w:t>
            </w:r>
          </w:p>
        </w:tc>
        <w:tc>
          <w:tcPr>
            <w:tcW w:w="1390" w:type="dxa"/>
            <w:noWrap/>
            <w:hideMark/>
          </w:tcPr>
          <w:p w14:paraId="35198A0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2FCFE55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559EDF9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2D7A5D2E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158078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4925971D" w14:textId="1F91F906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Public nuisance</w:t>
            </w:r>
          </w:p>
        </w:tc>
        <w:tc>
          <w:tcPr>
            <w:tcW w:w="1390" w:type="dxa"/>
            <w:noWrap/>
            <w:hideMark/>
          </w:tcPr>
          <w:p w14:paraId="422321E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12</w:t>
            </w:r>
          </w:p>
        </w:tc>
        <w:tc>
          <w:tcPr>
            <w:tcW w:w="1856" w:type="dxa"/>
            <w:noWrap/>
            <w:hideMark/>
          </w:tcPr>
          <w:p w14:paraId="58D88A1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7</w:t>
            </w:r>
          </w:p>
        </w:tc>
        <w:tc>
          <w:tcPr>
            <w:tcW w:w="2110" w:type="dxa"/>
            <w:noWrap/>
            <w:hideMark/>
          </w:tcPr>
          <w:p w14:paraId="0637434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19</w:t>
            </w:r>
          </w:p>
        </w:tc>
      </w:tr>
      <w:tr w:rsidR="00480CAD" w:rsidRPr="00480CAD" w14:paraId="57E2B4EB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4A55733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4B3300F1" w14:textId="4A074BA6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Drugs/substance misuse</w:t>
            </w:r>
          </w:p>
        </w:tc>
        <w:tc>
          <w:tcPr>
            <w:tcW w:w="1390" w:type="dxa"/>
            <w:noWrap/>
            <w:hideMark/>
          </w:tcPr>
          <w:p w14:paraId="7EB7FB3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  <w:tc>
          <w:tcPr>
            <w:tcW w:w="1856" w:type="dxa"/>
            <w:noWrap/>
            <w:hideMark/>
          </w:tcPr>
          <w:p w14:paraId="732D226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258DB6E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5</w:t>
            </w:r>
          </w:p>
        </w:tc>
      </w:tr>
      <w:tr w:rsidR="00480CAD" w:rsidRPr="00480CAD" w14:paraId="0FDC6643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F437AE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4ACEE076" w14:textId="0B2DB314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Disturbance</w:t>
            </w:r>
          </w:p>
        </w:tc>
        <w:tc>
          <w:tcPr>
            <w:tcW w:w="1390" w:type="dxa"/>
            <w:noWrap/>
            <w:hideMark/>
          </w:tcPr>
          <w:p w14:paraId="7D85E1F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10</w:t>
            </w:r>
          </w:p>
        </w:tc>
        <w:tc>
          <w:tcPr>
            <w:tcW w:w="1856" w:type="dxa"/>
            <w:noWrap/>
            <w:hideMark/>
          </w:tcPr>
          <w:p w14:paraId="143A851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240FA9D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12</w:t>
            </w:r>
          </w:p>
        </w:tc>
      </w:tr>
      <w:tr w:rsidR="00480CAD" w:rsidRPr="00480CAD" w14:paraId="69CAE7D8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54BCAF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17B74406" w14:textId="568231FC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Drinking in public</w:t>
            </w:r>
          </w:p>
        </w:tc>
        <w:tc>
          <w:tcPr>
            <w:tcW w:w="1390" w:type="dxa"/>
            <w:noWrap/>
            <w:hideMark/>
          </w:tcPr>
          <w:p w14:paraId="6CB9542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1CDF0C7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33ED8A5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726A9D99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82D469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6BFA4275" w14:textId="1CA781CF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Communications</w:t>
            </w:r>
          </w:p>
        </w:tc>
        <w:tc>
          <w:tcPr>
            <w:tcW w:w="1390" w:type="dxa"/>
            <w:noWrap/>
            <w:hideMark/>
          </w:tcPr>
          <w:p w14:paraId="7AD46B6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422933A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41AF2A1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5DAC4406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7F2CEAF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lastRenderedPageBreak/>
              <w:t>2023</w:t>
            </w:r>
          </w:p>
        </w:tc>
        <w:tc>
          <w:tcPr>
            <w:tcW w:w="3298" w:type="dxa"/>
            <w:noWrap/>
            <w:hideMark/>
          </w:tcPr>
          <w:p w14:paraId="793E2332" w14:textId="5F8A25FC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Police information</w:t>
            </w:r>
          </w:p>
        </w:tc>
        <w:tc>
          <w:tcPr>
            <w:tcW w:w="1390" w:type="dxa"/>
            <w:noWrap/>
            <w:hideMark/>
          </w:tcPr>
          <w:p w14:paraId="5FD93AE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2BB5DF5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  <w:tc>
          <w:tcPr>
            <w:tcW w:w="2110" w:type="dxa"/>
            <w:noWrap/>
            <w:hideMark/>
          </w:tcPr>
          <w:p w14:paraId="7B45557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6</w:t>
            </w:r>
          </w:p>
        </w:tc>
      </w:tr>
      <w:tr w:rsidR="00480CAD" w:rsidRPr="00480CAD" w14:paraId="3F2AAB6B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4BA735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6FE7D6A6" w14:textId="1DA5A5D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Assist member of the public</w:t>
            </w:r>
          </w:p>
        </w:tc>
        <w:tc>
          <w:tcPr>
            <w:tcW w:w="1390" w:type="dxa"/>
            <w:noWrap/>
            <w:hideMark/>
          </w:tcPr>
          <w:p w14:paraId="2C229CC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46E595D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70B3777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</w:tr>
      <w:tr w:rsidR="00480CAD" w:rsidRPr="00480CAD" w14:paraId="32C1EB36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62FF086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6CF14947" w14:textId="593D80D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Theft</w:t>
            </w:r>
          </w:p>
        </w:tc>
        <w:tc>
          <w:tcPr>
            <w:tcW w:w="1390" w:type="dxa"/>
            <w:noWrap/>
            <w:hideMark/>
          </w:tcPr>
          <w:p w14:paraId="7F95130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1508565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  <w:tc>
          <w:tcPr>
            <w:tcW w:w="2110" w:type="dxa"/>
            <w:noWrap/>
            <w:hideMark/>
          </w:tcPr>
          <w:p w14:paraId="7BE58DF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5</w:t>
            </w:r>
          </w:p>
        </w:tc>
      </w:tr>
      <w:tr w:rsidR="00480CAD" w:rsidRPr="00480CAD" w14:paraId="099D4396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5469582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68687CDA" w14:textId="28241172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Housebreaking</w:t>
            </w:r>
          </w:p>
        </w:tc>
        <w:tc>
          <w:tcPr>
            <w:tcW w:w="1390" w:type="dxa"/>
            <w:noWrap/>
            <w:hideMark/>
          </w:tcPr>
          <w:p w14:paraId="0B8AB47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5</w:t>
            </w:r>
          </w:p>
        </w:tc>
        <w:tc>
          <w:tcPr>
            <w:tcW w:w="1856" w:type="dxa"/>
            <w:noWrap/>
            <w:hideMark/>
          </w:tcPr>
          <w:p w14:paraId="633A7AC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2110" w:type="dxa"/>
            <w:noWrap/>
            <w:hideMark/>
          </w:tcPr>
          <w:p w14:paraId="5584B83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8</w:t>
            </w:r>
          </w:p>
        </w:tc>
      </w:tr>
      <w:tr w:rsidR="00480CAD" w:rsidRPr="00480CAD" w14:paraId="5B1A1275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7136751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51368B2F" w14:textId="35863261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Suspect persons</w:t>
            </w:r>
          </w:p>
        </w:tc>
        <w:tc>
          <w:tcPr>
            <w:tcW w:w="1390" w:type="dxa"/>
            <w:noWrap/>
            <w:hideMark/>
          </w:tcPr>
          <w:p w14:paraId="34865AE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  <w:tc>
          <w:tcPr>
            <w:tcW w:w="1856" w:type="dxa"/>
            <w:noWrap/>
            <w:hideMark/>
          </w:tcPr>
          <w:p w14:paraId="215AE93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37B11EB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5</w:t>
            </w:r>
          </w:p>
        </w:tc>
      </w:tr>
      <w:tr w:rsidR="00480CAD" w:rsidRPr="00480CAD" w14:paraId="56EAFB1A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242EFD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2CF8D790" w14:textId="6A8C1A7D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Assault</w:t>
            </w:r>
          </w:p>
        </w:tc>
        <w:tc>
          <w:tcPr>
            <w:tcW w:w="1390" w:type="dxa"/>
            <w:noWrap/>
            <w:hideMark/>
          </w:tcPr>
          <w:p w14:paraId="617286D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01AB52D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249634E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18B9E18C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0FAFF05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6BA2D4B2" w14:textId="272442C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Damage</w:t>
            </w:r>
          </w:p>
        </w:tc>
        <w:tc>
          <w:tcPr>
            <w:tcW w:w="1390" w:type="dxa"/>
            <w:noWrap/>
            <w:hideMark/>
          </w:tcPr>
          <w:p w14:paraId="60C6B43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1856" w:type="dxa"/>
            <w:noWrap/>
            <w:hideMark/>
          </w:tcPr>
          <w:p w14:paraId="41FD608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8</w:t>
            </w:r>
          </w:p>
        </w:tc>
        <w:tc>
          <w:tcPr>
            <w:tcW w:w="2110" w:type="dxa"/>
            <w:noWrap/>
            <w:hideMark/>
          </w:tcPr>
          <w:p w14:paraId="306BEE4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11</w:t>
            </w:r>
          </w:p>
        </w:tc>
      </w:tr>
      <w:tr w:rsidR="00480CAD" w:rsidRPr="00480CAD" w14:paraId="14DFD8EB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E0E7D5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7CEA74DF" w14:textId="0E436CE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Missing person/absconder</w:t>
            </w:r>
          </w:p>
        </w:tc>
        <w:tc>
          <w:tcPr>
            <w:tcW w:w="1390" w:type="dxa"/>
            <w:noWrap/>
            <w:hideMark/>
          </w:tcPr>
          <w:p w14:paraId="4992972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8</w:t>
            </w:r>
          </w:p>
        </w:tc>
        <w:tc>
          <w:tcPr>
            <w:tcW w:w="1856" w:type="dxa"/>
            <w:noWrap/>
            <w:hideMark/>
          </w:tcPr>
          <w:p w14:paraId="17BDB50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63D6525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9</w:t>
            </w:r>
          </w:p>
        </w:tc>
      </w:tr>
      <w:tr w:rsidR="00480CAD" w:rsidRPr="00480CAD" w14:paraId="7286AFEF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6A917A5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6A1087E5" w14:textId="134DFBB5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Abandoned/silent 999 call</w:t>
            </w:r>
          </w:p>
        </w:tc>
        <w:tc>
          <w:tcPr>
            <w:tcW w:w="1390" w:type="dxa"/>
            <w:noWrap/>
            <w:hideMark/>
          </w:tcPr>
          <w:p w14:paraId="173A3FE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30B3118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60B37AB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</w:tr>
      <w:tr w:rsidR="00480CAD" w:rsidRPr="00480CAD" w14:paraId="3E222E33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4185A1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2023</w:t>
            </w:r>
          </w:p>
        </w:tc>
        <w:tc>
          <w:tcPr>
            <w:tcW w:w="3298" w:type="dxa"/>
            <w:noWrap/>
            <w:hideMark/>
          </w:tcPr>
          <w:p w14:paraId="2543E391" w14:textId="5FE7346F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Child protection</w:t>
            </w:r>
          </w:p>
        </w:tc>
        <w:tc>
          <w:tcPr>
            <w:tcW w:w="1390" w:type="dxa"/>
            <w:noWrap/>
            <w:hideMark/>
          </w:tcPr>
          <w:p w14:paraId="387DFDA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5478D08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39E585B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217F05BD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4053348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53128B90" w14:textId="21506395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Public nuisance</w:t>
            </w:r>
          </w:p>
        </w:tc>
        <w:tc>
          <w:tcPr>
            <w:tcW w:w="1390" w:type="dxa"/>
            <w:noWrap/>
            <w:hideMark/>
          </w:tcPr>
          <w:p w14:paraId="0980E47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9</w:t>
            </w:r>
          </w:p>
        </w:tc>
        <w:tc>
          <w:tcPr>
            <w:tcW w:w="1856" w:type="dxa"/>
            <w:noWrap/>
            <w:hideMark/>
          </w:tcPr>
          <w:p w14:paraId="30C951D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2110" w:type="dxa"/>
            <w:noWrap/>
            <w:hideMark/>
          </w:tcPr>
          <w:p w14:paraId="3655902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12</w:t>
            </w:r>
          </w:p>
        </w:tc>
      </w:tr>
      <w:tr w:rsidR="00480CAD" w:rsidRPr="00480CAD" w14:paraId="3C9CB62F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10BD4F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5DF5CF23" w14:textId="0D7A542B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Drugs/substance misuse</w:t>
            </w:r>
          </w:p>
        </w:tc>
        <w:tc>
          <w:tcPr>
            <w:tcW w:w="1390" w:type="dxa"/>
            <w:noWrap/>
            <w:hideMark/>
          </w:tcPr>
          <w:p w14:paraId="3A184F8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6</w:t>
            </w:r>
          </w:p>
        </w:tc>
        <w:tc>
          <w:tcPr>
            <w:tcW w:w="1856" w:type="dxa"/>
            <w:noWrap/>
            <w:hideMark/>
          </w:tcPr>
          <w:p w14:paraId="51AFB16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5C35A19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8</w:t>
            </w:r>
          </w:p>
        </w:tc>
      </w:tr>
      <w:tr w:rsidR="00480CAD" w:rsidRPr="00480CAD" w14:paraId="07C7CEF9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6306098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79A7914C" w14:textId="57820D8C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Disturbance</w:t>
            </w:r>
          </w:p>
        </w:tc>
        <w:tc>
          <w:tcPr>
            <w:tcW w:w="1390" w:type="dxa"/>
            <w:noWrap/>
            <w:hideMark/>
          </w:tcPr>
          <w:p w14:paraId="2C7DFEF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78ABAC1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6CF5BE1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14D15DA7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75BC91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373DB498" w14:textId="6BF46BC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Communications</w:t>
            </w:r>
          </w:p>
        </w:tc>
        <w:tc>
          <w:tcPr>
            <w:tcW w:w="1390" w:type="dxa"/>
            <w:noWrap/>
            <w:hideMark/>
          </w:tcPr>
          <w:p w14:paraId="55460B2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7B25B7A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710319C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00FB2EBE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F0286F7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5F008D84" w14:textId="5D03C670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Police information</w:t>
            </w:r>
          </w:p>
        </w:tc>
        <w:tc>
          <w:tcPr>
            <w:tcW w:w="1390" w:type="dxa"/>
            <w:noWrap/>
            <w:hideMark/>
          </w:tcPr>
          <w:p w14:paraId="3341EE5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0361ADA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55502AB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</w:tr>
      <w:tr w:rsidR="00480CAD" w:rsidRPr="00480CAD" w14:paraId="54BBB307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F3CCD8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1AA53E63" w14:textId="6845E37E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Assist member of the public</w:t>
            </w:r>
          </w:p>
        </w:tc>
        <w:tc>
          <w:tcPr>
            <w:tcW w:w="1390" w:type="dxa"/>
            <w:noWrap/>
            <w:hideMark/>
          </w:tcPr>
          <w:p w14:paraId="50571D7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3911BB8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7854732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72FF9EF9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FCFFBF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2903210E" w14:textId="05E27DA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External agency request</w:t>
            </w:r>
          </w:p>
        </w:tc>
        <w:tc>
          <w:tcPr>
            <w:tcW w:w="1390" w:type="dxa"/>
            <w:noWrap/>
            <w:hideMark/>
          </w:tcPr>
          <w:p w14:paraId="7817F17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4998860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7B5B96B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3AC5494B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5382AC6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571C74EF" w14:textId="27582CF2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Sexual offence</w:t>
            </w:r>
          </w:p>
        </w:tc>
        <w:tc>
          <w:tcPr>
            <w:tcW w:w="1390" w:type="dxa"/>
            <w:noWrap/>
            <w:hideMark/>
          </w:tcPr>
          <w:p w14:paraId="79BED14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286FBCE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61AECC9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18D55A81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D99965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4828739F" w14:textId="14CCAC65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Theft</w:t>
            </w:r>
          </w:p>
        </w:tc>
        <w:tc>
          <w:tcPr>
            <w:tcW w:w="1390" w:type="dxa"/>
            <w:noWrap/>
            <w:hideMark/>
          </w:tcPr>
          <w:p w14:paraId="52E87E9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3C4C586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57E8CF3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62A1FACE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4BFDC22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610D5FD3" w14:textId="5B1E7C3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Housebreaking</w:t>
            </w:r>
          </w:p>
        </w:tc>
        <w:tc>
          <w:tcPr>
            <w:tcW w:w="1390" w:type="dxa"/>
            <w:noWrap/>
            <w:hideMark/>
          </w:tcPr>
          <w:p w14:paraId="59221AC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0C6B6C6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1029EF1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</w:tr>
      <w:tr w:rsidR="00480CAD" w:rsidRPr="00480CAD" w14:paraId="015AC48E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7B1F8F8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04D2B81E" w14:textId="2E20C935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Suspect persons</w:t>
            </w:r>
          </w:p>
        </w:tc>
        <w:tc>
          <w:tcPr>
            <w:tcW w:w="1390" w:type="dxa"/>
            <w:noWrap/>
            <w:hideMark/>
          </w:tcPr>
          <w:p w14:paraId="22EE0AA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211C560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571D39C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7802B388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2331B8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4DB30C3D" w14:textId="681A1A76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Assault</w:t>
            </w:r>
          </w:p>
        </w:tc>
        <w:tc>
          <w:tcPr>
            <w:tcW w:w="1390" w:type="dxa"/>
            <w:noWrap/>
            <w:hideMark/>
          </w:tcPr>
          <w:p w14:paraId="68E9667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5D0D1E1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5B48A5B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1C90B1FD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AAE5F3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2E88AAA9" w14:textId="68BD59C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Damage</w:t>
            </w:r>
          </w:p>
        </w:tc>
        <w:tc>
          <w:tcPr>
            <w:tcW w:w="1390" w:type="dxa"/>
            <w:noWrap/>
            <w:hideMark/>
          </w:tcPr>
          <w:p w14:paraId="4C07E6C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662CD11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2110" w:type="dxa"/>
            <w:noWrap/>
            <w:hideMark/>
          </w:tcPr>
          <w:p w14:paraId="605DF15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</w:tr>
      <w:tr w:rsidR="00480CAD" w:rsidRPr="00480CAD" w14:paraId="5658F62C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7608F71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50FD53A7" w14:textId="45846A6D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Missing person/absconder</w:t>
            </w:r>
          </w:p>
        </w:tc>
        <w:tc>
          <w:tcPr>
            <w:tcW w:w="1390" w:type="dxa"/>
            <w:noWrap/>
            <w:hideMark/>
          </w:tcPr>
          <w:p w14:paraId="217EFD0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5</w:t>
            </w:r>
          </w:p>
        </w:tc>
        <w:tc>
          <w:tcPr>
            <w:tcW w:w="1856" w:type="dxa"/>
            <w:noWrap/>
            <w:hideMark/>
          </w:tcPr>
          <w:p w14:paraId="1FBD6A0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4098834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6</w:t>
            </w:r>
          </w:p>
        </w:tc>
      </w:tr>
      <w:tr w:rsidR="00480CAD" w:rsidRPr="00480CAD" w14:paraId="0F25F6BA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DE8C97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56854E51" w14:textId="37582272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Concern for person</w:t>
            </w:r>
          </w:p>
        </w:tc>
        <w:tc>
          <w:tcPr>
            <w:tcW w:w="1390" w:type="dxa"/>
            <w:noWrap/>
            <w:hideMark/>
          </w:tcPr>
          <w:p w14:paraId="531A57D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34A8817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3F7C5C9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</w:tr>
      <w:tr w:rsidR="00480CAD" w:rsidRPr="00480CAD" w14:paraId="72A298BB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E76EC4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2024</w:t>
            </w:r>
          </w:p>
        </w:tc>
        <w:tc>
          <w:tcPr>
            <w:tcW w:w="3298" w:type="dxa"/>
            <w:noWrap/>
            <w:hideMark/>
          </w:tcPr>
          <w:p w14:paraId="7352334E" w14:textId="49331A7E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Child protection</w:t>
            </w:r>
          </w:p>
        </w:tc>
        <w:tc>
          <w:tcPr>
            <w:tcW w:w="1390" w:type="dxa"/>
            <w:noWrap/>
            <w:hideMark/>
          </w:tcPr>
          <w:p w14:paraId="3387324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64A143E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19B7F5C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2CA46F01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62CA43A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lastRenderedPageBreak/>
              <w:t>2024</w:t>
            </w:r>
          </w:p>
        </w:tc>
        <w:tc>
          <w:tcPr>
            <w:tcW w:w="3298" w:type="dxa"/>
            <w:noWrap/>
            <w:hideMark/>
          </w:tcPr>
          <w:p w14:paraId="04934CE5" w14:textId="45936823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Road traffic matter</w:t>
            </w:r>
          </w:p>
        </w:tc>
        <w:tc>
          <w:tcPr>
            <w:tcW w:w="1390" w:type="dxa"/>
            <w:noWrap/>
            <w:hideMark/>
          </w:tcPr>
          <w:p w14:paraId="21F9A92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01DA632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321BAFC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2B055177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B43481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1F3256B4" w14:textId="2D02F6AC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Public nuisance</w:t>
            </w:r>
          </w:p>
        </w:tc>
        <w:tc>
          <w:tcPr>
            <w:tcW w:w="1390" w:type="dxa"/>
            <w:noWrap/>
            <w:hideMark/>
          </w:tcPr>
          <w:p w14:paraId="69350CE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8</w:t>
            </w:r>
          </w:p>
        </w:tc>
        <w:tc>
          <w:tcPr>
            <w:tcW w:w="1856" w:type="dxa"/>
            <w:noWrap/>
            <w:hideMark/>
          </w:tcPr>
          <w:p w14:paraId="333C1D9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2448A58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9</w:t>
            </w:r>
          </w:p>
        </w:tc>
      </w:tr>
      <w:tr w:rsidR="00480CAD" w:rsidRPr="00480CAD" w14:paraId="462D157A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0613140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24F51E0D" w14:textId="43E6D26E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Drugs/substance misuse</w:t>
            </w:r>
          </w:p>
        </w:tc>
        <w:tc>
          <w:tcPr>
            <w:tcW w:w="1390" w:type="dxa"/>
            <w:noWrap/>
            <w:hideMark/>
          </w:tcPr>
          <w:p w14:paraId="6A8E9EB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9</w:t>
            </w:r>
          </w:p>
        </w:tc>
        <w:tc>
          <w:tcPr>
            <w:tcW w:w="1856" w:type="dxa"/>
            <w:noWrap/>
            <w:hideMark/>
          </w:tcPr>
          <w:p w14:paraId="7C6B524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3C3F72E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10</w:t>
            </w:r>
          </w:p>
        </w:tc>
      </w:tr>
      <w:tr w:rsidR="00480CAD" w:rsidRPr="00480CAD" w14:paraId="78F6E515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4A9DC21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212C8F61" w14:textId="358B5A9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Disturbance</w:t>
            </w:r>
          </w:p>
        </w:tc>
        <w:tc>
          <w:tcPr>
            <w:tcW w:w="1390" w:type="dxa"/>
            <w:noWrap/>
            <w:hideMark/>
          </w:tcPr>
          <w:p w14:paraId="4585429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4</w:t>
            </w:r>
          </w:p>
        </w:tc>
        <w:tc>
          <w:tcPr>
            <w:tcW w:w="1856" w:type="dxa"/>
            <w:noWrap/>
            <w:hideMark/>
          </w:tcPr>
          <w:p w14:paraId="2458B09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797A5B0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6</w:t>
            </w:r>
          </w:p>
        </w:tc>
      </w:tr>
      <w:tr w:rsidR="00480CAD" w:rsidRPr="00480CAD" w14:paraId="34080FF9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2BF61D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73198830" w14:textId="53ADED84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Communications</w:t>
            </w:r>
          </w:p>
        </w:tc>
        <w:tc>
          <w:tcPr>
            <w:tcW w:w="1390" w:type="dxa"/>
            <w:noWrap/>
            <w:hideMark/>
          </w:tcPr>
          <w:p w14:paraId="358A88C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1EAE378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1C93F0FC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3804CD8D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459829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68F4EC52" w14:textId="3D7C4385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Police information</w:t>
            </w:r>
          </w:p>
        </w:tc>
        <w:tc>
          <w:tcPr>
            <w:tcW w:w="1390" w:type="dxa"/>
            <w:noWrap/>
            <w:hideMark/>
          </w:tcPr>
          <w:p w14:paraId="171AE87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7E5525E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239BCE6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34B83A0F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2B4E79E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7CA79165" w14:textId="554E4C3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Assist member of the public</w:t>
            </w:r>
          </w:p>
        </w:tc>
        <w:tc>
          <w:tcPr>
            <w:tcW w:w="1390" w:type="dxa"/>
            <w:noWrap/>
            <w:hideMark/>
          </w:tcPr>
          <w:p w14:paraId="4381C0E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63D26FC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1B17FE6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6CECE609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A982A1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5A93A0A0" w14:textId="16A90255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External agency request</w:t>
            </w:r>
          </w:p>
        </w:tc>
        <w:tc>
          <w:tcPr>
            <w:tcW w:w="1390" w:type="dxa"/>
            <w:noWrap/>
            <w:hideMark/>
          </w:tcPr>
          <w:p w14:paraId="6C86060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6CA1DD3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2110" w:type="dxa"/>
            <w:noWrap/>
            <w:hideMark/>
          </w:tcPr>
          <w:p w14:paraId="18B1248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3DA5BDB1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5741EB3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16E9983E" w14:textId="4D0749FC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Assault</w:t>
            </w:r>
          </w:p>
        </w:tc>
        <w:tc>
          <w:tcPr>
            <w:tcW w:w="1390" w:type="dxa"/>
            <w:noWrap/>
            <w:hideMark/>
          </w:tcPr>
          <w:p w14:paraId="1A822E49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  <w:tc>
          <w:tcPr>
            <w:tcW w:w="1856" w:type="dxa"/>
            <w:noWrap/>
            <w:hideMark/>
          </w:tcPr>
          <w:p w14:paraId="0F365CF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339A582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3</w:t>
            </w:r>
          </w:p>
        </w:tc>
      </w:tr>
      <w:tr w:rsidR="00480CAD" w:rsidRPr="00480CAD" w14:paraId="0D3BA1F9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1A6B07A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1710FE57" w14:textId="51618D89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Damage</w:t>
            </w:r>
          </w:p>
        </w:tc>
        <w:tc>
          <w:tcPr>
            <w:tcW w:w="1390" w:type="dxa"/>
            <w:noWrap/>
            <w:hideMark/>
          </w:tcPr>
          <w:p w14:paraId="01FA085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1856" w:type="dxa"/>
            <w:noWrap/>
            <w:hideMark/>
          </w:tcPr>
          <w:p w14:paraId="701E453F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54536DB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588A24BB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43C1835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71D81E5B" w14:textId="079D6CE2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Animals</w:t>
            </w:r>
          </w:p>
        </w:tc>
        <w:tc>
          <w:tcPr>
            <w:tcW w:w="1390" w:type="dxa"/>
            <w:noWrap/>
            <w:hideMark/>
          </w:tcPr>
          <w:p w14:paraId="0B117808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38367ED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1DAC868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1E849D40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46AFF71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67A63EE9" w14:textId="2C5C7344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Missing person/absconder</w:t>
            </w:r>
          </w:p>
        </w:tc>
        <w:tc>
          <w:tcPr>
            <w:tcW w:w="1390" w:type="dxa"/>
            <w:noWrap/>
            <w:hideMark/>
          </w:tcPr>
          <w:p w14:paraId="6FC8548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735F7763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3074019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5D0581E4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6091694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4581B2FF" w14:textId="3EB3679A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Abandoned/silent 999 call</w:t>
            </w:r>
          </w:p>
        </w:tc>
        <w:tc>
          <w:tcPr>
            <w:tcW w:w="1390" w:type="dxa"/>
            <w:noWrap/>
            <w:hideMark/>
          </w:tcPr>
          <w:p w14:paraId="1BBCBC6D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1856" w:type="dxa"/>
            <w:noWrap/>
            <w:hideMark/>
          </w:tcPr>
          <w:p w14:paraId="329568A1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  <w:tc>
          <w:tcPr>
            <w:tcW w:w="2110" w:type="dxa"/>
            <w:noWrap/>
            <w:hideMark/>
          </w:tcPr>
          <w:p w14:paraId="28DBC9D2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1</w:t>
            </w:r>
          </w:p>
        </w:tc>
      </w:tr>
      <w:tr w:rsidR="00480CAD" w:rsidRPr="00480CAD" w14:paraId="6B45F74E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3754FB8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5241E22D" w14:textId="53136B4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Concern for person</w:t>
            </w:r>
          </w:p>
        </w:tc>
        <w:tc>
          <w:tcPr>
            <w:tcW w:w="1390" w:type="dxa"/>
            <w:noWrap/>
            <w:hideMark/>
          </w:tcPr>
          <w:p w14:paraId="448EAF6A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  <w:tc>
          <w:tcPr>
            <w:tcW w:w="1856" w:type="dxa"/>
            <w:noWrap/>
            <w:hideMark/>
          </w:tcPr>
          <w:p w14:paraId="30EC51E5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750E969B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</w:t>
            </w:r>
          </w:p>
        </w:tc>
      </w:tr>
      <w:tr w:rsidR="00480CAD" w:rsidRPr="00480CAD" w14:paraId="6C950195" w14:textId="77777777" w:rsidTr="00480CAD">
        <w:trPr>
          <w:trHeight w:val="285"/>
        </w:trPr>
        <w:tc>
          <w:tcPr>
            <w:tcW w:w="923" w:type="dxa"/>
            <w:noWrap/>
            <w:hideMark/>
          </w:tcPr>
          <w:p w14:paraId="762D5FC6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2025</w:t>
            </w:r>
          </w:p>
        </w:tc>
        <w:tc>
          <w:tcPr>
            <w:tcW w:w="3298" w:type="dxa"/>
            <w:noWrap/>
            <w:hideMark/>
          </w:tcPr>
          <w:p w14:paraId="45C01342" w14:textId="5542BB78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Child protection</w:t>
            </w:r>
          </w:p>
        </w:tc>
        <w:tc>
          <w:tcPr>
            <w:tcW w:w="1390" w:type="dxa"/>
            <w:noWrap/>
            <w:hideMark/>
          </w:tcPr>
          <w:p w14:paraId="74AFAD34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5</w:t>
            </w:r>
          </w:p>
        </w:tc>
        <w:tc>
          <w:tcPr>
            <w:tcW w:w="1856" w:type="dxa"/>
            <w:noWrap/>
            <w:hideMark/>
          </w:tcPr>
          <w:p w14:paraId="1294A91E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0</w:t>
            </w:r>
          </w:p>
        </w:tc>
        <w:tc>
          <w:tcPr>
            <w:tcW w:w="2110" w:type="dxa"/>
            <w:noWrap/>
            <w:hideMark/>
          </w:tcPr>
          <w:p w14:paraId="6C2895E0" w14:textId="77777777" w:rsidR="00480CAD" w:rsidRPr="00480CAD" w:rsidRDefault="00480CAD" w:rsidP="00480CAD">
            <w:pPr>
              <w:spacing w:line="240" w:lineRule="auto"/>
              <w:jc w:val="both"/>
            </w:pPr>
            <w:r w:rsidRPr="00480CAD">
              <w:t>5</w:t>
            </w:r>
          </w:p>
        </w:tc>
      </w:tr>
      <w:tr w:rsidR="00480CAD" w:rsidRPr="00480CAD" w14:paraId="111ECDC1" w14:textId="77777777" w:rsidTr="00480CAD">
        <w:trPr>
          <w:trHeight w:val="315"/>
        </w:trPr>
        <w:tc>
          <w:tcPr>
            <w:tcW w:w="923" w:type="dxa"/>
            <w:noWrap/>
            <w:hideMark/>
          </w:tcPr>
          <w:p w14:paraId="28D4C5C3" w14:textId="77777777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Total</w:t>
            </w:r>
          </w:p>
        </w:tc>
        <w:tc>
          <w:tcPr>
            <w:tcW w:w="3298" w:type="dxa"/>
            <w:noWrap/>
            <w:hideMark/>
          </w:tcPr>
          <w:p w14:paraId="05B3A58E" w14:textId="58620C2D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 </w:t>
            </w:r>
          </w:p>
        </w:tc>
        <w:tc>
          <w:tcPr>
            <w:tcW w:w="1390" w:type="dxa"/>
            <w:noWrap/>
            <w:hideMark/>
          </w:tcPr>
          <w:p w14:paraId="57E2F8A6" w14:textId="77777777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160</w:t>
            </w:r>
          </w:p>
        </w:tc>
        <w:tc>
          <w:tcPr>
            <w:tcW w:w="1856" w:type="dxa"/>
            <w:noWrap/>
            <w:hideMark/>
          </w:tcPr>
          <w:p w14:paraId="3969DDC2" w14:textId="77777777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78</w:t>
            </w:r>
          </w:p>
        </w:tc>
        <w:tc>
          <w:tcPr>
            <w:tcW w:w="2110" w:type="dxa"/>
            <w:noWrap/>
            <w:hideMark/>
          </w:tcPr>
          <w:p w14:paraId="2D6D3312" w14:textId="77777777" w:rsidR="00480CAD" w:rsidRPr="00480CAD" w:rsidRDefault="00480CAD" w:rsidP="00480CAD">
            <w:pPr>
              <w:spacing w:line="240" w:lineRule="auto"/>
              <w:jc w:val="both"/>
              <w:rPr>
                <w:b/>
                <w:bCs/>
              </w:rPr>
            </w:pPr>
            <w:r w:rsidRPr="00480CAD">
              <w:rPr>
                <w:b/>
                <w:bCs/>
              </w:rPr>
              <w:t>238</w:t>
            </w:r>
          </w:p>
        </w:tc>
      </w:tr>
    </w:tbl>
    <w:p w14:paraId="761392C0" w14:textId="77777777" w:rsidR="00480CAD" w:rsidRPr="00480CAD" w:rsidRDefault="00480CAD" w:rsidP="007F490F">
      <w:pPr>
        <w:jc w:val="both"/>
      </w:pPr>
    </w:p>
    <w:p w14:paraId="1CD700F0" w14:textId="77777777" w:rsidR="00480CAD" w:rsidRDefault="00480CAD" w:rsidP="00480CA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7B736C">
        <w:rPr>
          <w:rFonts w:eastAsiaTheme="majorEastAsia" w:cstheme="majorBidi"/>
          <w:bCs/>
          <w:color w:val="000000" w:themeColor="text1"/>
          <w:szCs w:val="26"/>
        </w:rPr>
        <w:t xml:space="preserve">All statistics are provisional and should be treated as management information. </w:t>
      </w:r>
      <w:r>
        <w:rPr>
          <w:rFonts w:eastAsiaTheme="majorEastAsia" w:cstheme="majorBidi"/>
          <w:bCs/>
          <w:color w:val="000000" w:themeColor="text1"/>
          <w:szCs w:val="26"/>
        </w:rPr>
        <w:br/>
        <w:t xml:space="preserve">Data was </w:t>
      </w:r>
      <w:r w:rsidRPr="007B736C">
        <w:rPr>
          <w:rFonts w:eastAsiaTheme="majorEastAsia" w:cstheme="majorBidi"/>
          <w:bCs/>
          <w:color w:val="000000" w:themeColor="text1"/>
          <w:szCs w:val="26"/>
        </w:rPr>
        <w:t>extracted from Police Scotland systems and are correct as at 21</w:t>
      </w:r>
      <w:r>
        <w:rPr>
          <w:rFonts w:eastAsiaTheme="majorEastAsia" w:cstheme="majorBidi"/>
          <w:bCs/>
          <w:color w:val="000000" w:themeColor="text1"/>
          <w:szCs w:val="26"/>
        </w:rPr>
        <w:t>/11/</w:t>
      </w:r>
      <w:r w:rsidRPr="007B736C">
        <w:rPr>
          <w:rFonts w:eastAsiaTheme="majorEastAsia" w:cstheme="majorBidi"/>
          <w:bCs/>
          <w:color w:val="000000" w:themeColor="text1"/>
          <w:szCs w:val="26"/>
        </w:rPr>
        <w:t>2025.</w:t>
      </w:r>
      <w:r>
        <w:rPr>
          <w:rFonts w:eastAsiaTheme="majorEastAsia" w:cstheme="majorBidi"/>
          <w:bCs/>
          <w:color w:val="000000" w:themeColor="text1"/>
          <w:szCs w:val="26"/>
        </w:rPr>
        <w:br/>
      </w:r>
      <w:r w:rsidRPr="007B736C">
        <w:rPr>
          <w:rFonts w:eastAsiaTheme="majorEastAsia" w:cstheme="majorBidi"/>
          <w:bCs/>
          <w:color w:val="000000" w:themeColor="text1"/>
          <w:szCs w:val="26"/>
        </w:rPr>
        <w:t>Data was extracted based on the incident's raised date and 'Buckie High School' Moray.</w:t>
      </w:r>
      <w:r>
        <w:rPr>
          <w:rFonts w:eastAsiaTheme="majorEastAsia" w:cstheme="majorBidi"/>
          <w:bCs/>
          <w:color w:val="000000" w:themeColor="text1"/>
          <w:szCs w:val="26"/>
        </w:rPr>
        <w:br/>
      </w:r>
      <w:r w:rsidRPr="007B736C">
        <w:rPr>
          <w:rFonts w:eastAsiaTheme="majorEastAsia" w:cstheme="majorBidi"/>
          <w:bCs/>
          <w:color w:val="000000" w:themeColor="text1"/>
          <w:szCs w:val="26"/>
        </w:rPr>
        <w:t>Error and transferred incidents have been removed.</w:t>
      </w:r>
      <w:r>
        <w:rPr>
          <w:rFonts w:eastAsiaTheme="majorEastAsia" w:cstheme="majorBidi"/>
          <w:bCs/>
          <w:color w:val="000000" w:themeColor="text1"/>
          <w:szCs w:val="26"/>
        </w:rPr>
        <w:br/>
      </w:r>
      <w:r w:rsidRPr="007B736C">
        <w:rPr>
          <w:rFonts w:eastAsiaTheme="majorEastAsia" w:cstheme="majorBidi"/>
          <w:bCs/>
          <w:color w:val="000000" w:themeColor="text1"/>
          <w:szCs w:val="26"/>
        </w:rPr>
        <w:t>"Attended" Incidents are defined by a valid timestamp within the "At Scene" variable.</w:t>
      </w:r>
      <w:r w:rsidRPr="007B736C">
        <w:rPr>
          <w:rFonts w:eastAsiaTheme="majorEastAsia" w:cstheme="majorBidi"/>
          <w:bCs/>
          <w:color w:val="000000" w:themeColor="text1"/>
          <w:szCs w:val="26"/>
        </w:rPr>
        <w:tab/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AE446E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75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3C3B5D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75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A25657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75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3EEA00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75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893CC0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75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CFB926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755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D3B"/>
    <w:multiLevelType w:val="hybridMultilevel"/>
    <w:tmpl w:val="9F80A332"/>
    <w:lvl w:ilvl="0" w:tplc="1AC67F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96767"/>
    <w:multiLevelType w:val="hybridMultilevel"/>
    <w:tmpl w:val="2368907A"/>
    <w:lvl w:ilvl="0" w:tplc="1AC67F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23817925">
    <w:abstractNumId w:val="1"/>
  </w:num>
  <w:num w:numId="3" w16cid:durableId="150570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5D1E"/>
    <w:rsid w:val="00090F3B"/>
    <w:rsid w:val="000D0C58"/>
    <w:rsid w:val="000D3508"/>
    <w:rsid w:val="000E2F19"/>
    <w:rsid w:val="000E6526"/>
    <w:rsid w:val="001323A2"/>
    <w:rsid w:val="0013699E"/>
    <w:rsid w:val="00141533"/>
    <w:rsid w:val="00151DD0"/>
    <w:rsid w:val="00167528"/>
    <w:rsid w:val="00195CC4"/>
    <w:rsid w:val="001A150F"/>
    <w:rsid w:val="001C4938"/>
    <w:rsid w:val="001F26DC"/>
    <w:rsid w:val="00207326"/>
    <w:rsid w:val="00220747"/>
    <w:rsid w:val="00253DF6"/>
    <w:rsid w:val="00255F1E"/>
    <w:rsid w:val="00262E60"/>
    <w:rsid w:val="002F5274"/>
    <w:rsid w:val="0033715C"/>
    <w:rsid w:val="0036503B"/>
    <w:rsid w:val="00376A4A"/>
    <w:rsid w:val="003D6D03"/>
    <w:rsid w:val="003D7556"/>
    <w:rsid w:val="003E12CA"/>
    <w:rsid w:val="003F6EAC"/>
    <w:rsid w:val="004010DC"/>
    <w:rsid w:val="004341F0"/>
    <w:rsid w:val="00455E14"/>
    <w:rsid w:val="00456324"/>
    <w:rsid w:val="004612A0"/>
    <w:rsid w:val="00475460"/>
    <w:rsid w:val="00480CAD"/>
    <w:rsid w:val="00490317"/>
    <w:rsid w:val="00491644"/>
    <w:rsid w:val="00496A08"/>
    <w:rsid w:val="004E1605"/>
    <w:rsid w:val="004F653C"/>
    <w:rsid w:val="00540A52"/>
    <w:rsid w:val="00557306"/>
    <w:rsid w:val="005957A6"/>
    <w:rsid w:val="005D5FDD"/>
    <w:rsid w:val="0060085E"/>
    <w:rsid w:val="00645CFA"/>
    <w:rsid w:val="00685219"/>
    <w:rsid w:val="006D5799"/>
    <w:rsid w:val="00715699"/>
    <w:rsid w:val="007440EA"/>
    <w:rsid w:val="00750D83"/>
    <w:rsid w:val="00785DBC"/>
    <w:rsid w:val="00793DD5"/>
    <w:rsid w:val="007B736C"/>
    <w:rsid w:val="007D55F6"/>
    <w:rsid w:val="007F490F"/>
    <w:rsid w:val="007F7514"/>
    <w:rsid w:val="0082788C"/>
    <w:rsid w:val="00847EDE"/>
    <w:rsid w:val="0086779C"/>
    <w:rsid w:val="00874BFD"/>
    <w:rsid w:val="008846B0"/>
    <w:rsid w:val="008964EF"/>
    <w:rsid w:val="00915E01"/>
    <w:rsid w:val="00931EDC"/>
    <w:rsid w:val="0095062F"/>
    <w:rsid w:val="009631A4"/>
    <w:rsid w:val="00976B5E"/>
    <w:rsid w:val="00977296"/>
    <w:rsid w:val="00987250"/>
    <w:rsid w:val="00996398"/>
    <w:rsid w:val="009A60B0"/>
    <w:rsid w:val="009F10CA"/>
    <w:rsid w:val="009F40B2"/>
    <w:rsid w:val="00A04A7E"/>
    <w:rsid w:val="00A25E93"/>
    <w:rsid w:val="00A320FF"/>
    <w:rsid w:val="00A70AC0"/>
    <w:rsid w:val="00A84EA9"/>
    <w:rsid w:val="00AC443C"/>
    <w:rsid w:val="00AC7506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03C9"/>
    <w:rsid w:val="00C049D1"/>
    <w:rsid w:val="00C077A8"/>
    <w:rsid w:val="00C14FF4"/>
    <w:rsid w:val="00C1679F"/>
    <w:rsid w:val="00C22FF9"/>
    <w:rsid w:val="00C42D45"/>
    <w:rsid w:val="00C606A2"/>
    <w:rsid w:val="00C63872"/>
    <w:rsid w:val="00C748A7"/>
    <w:rsid w:val="00C84948"/>
    <w:rsid w:val="00C94ED8"/>
    <w:rsid w:val="00CF1111"/>
    <w:rsid w:val="00D05706"/>
    <w:rsid w:val="00D27DC5"/>
    <w:rsid w:val="00D47E36"/>
    <w:rsid w:val="00D77D25"/>
    <w:rsid w:val="00DA1167"/>
    <w:rsid w:val="00DF3689"/>
    <w:rsid w:val="00E25AB4"/>
    <w:rsid w:val="00E55D79"/>
    <w:rsid w:val="00EE2373"/>
    <w:rsid w:val="00EF0FBB"/>
    <w:rsid w:val="00EF4761"/>
    <w:rsid w:val="00F45D7C"/>
    <w:rsid w:val="00FC2DA7"/>
    <w:rsid w:val="00FC3266"/>
    <w:rsid w:val="00FD630F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840</Words>
  <Characters>4791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2025-12-01T17:11:00Z</dcterms:created>
  <dcterms:modified xsi:type="dcterms:W3CDTF">2025-12-08T14:43:00Z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