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4CFF" w14:textId="7B082B10" w:rsidR="00E761C4" w:rsidRDefault="000D1146" w:rsidP="000D1146">
      <w:pPr>
        <w:pStyle w:val="Title"/>
      </w:pPr>
      <w:r>
        <w:t>Firearms Licensing: Bereavement of Certificate Holders (Advice for Families)</w:t>
      </w:r>
    </w:p>
    <w:sdt>
      <w:sdtPr>
        <w:rPr>
          <w:rFonts w:asciiTheme="minorHAnsi" w:eastAsiaTheme="minorHAnsi" w:hAnsiTheme="minorHAnsi" w:cstheme="minorBidi"/>
          <w:b w:val="0"/>
          <w:color w:val="auto"/>
          <w:sz w:val="24"/>
          <w:szCs w:val="22"/>
          <w:lang w:val="en-GB"/>
        </w:rPr>
        <w:id w:val="1974856476"/>
        <w:docPartObj>
          <w:docPartGallery w:val="Table of Contents"/>
          <w:docPartUnique/>
        </w:docPartObj>
      </w:sdtPr>
      <w:sdtEndPr>
        <w:rPr>
          <w:bCs/>
          <w:noProof/>
        </w:rPr>
      </w:sdtEndPr>
      <w:sdtContent>
        <w:p w14:paraId="4AFB983F" w14:textId="77777777" w:rsidR="005E3BA5" w:rsidRDefault="005E3BA5">
          <w:pPr>
            <w:pStyle w:val="TOCHeading"/>
          </w:pPr>
          <w:r>
            <w:t>Contents</w:t>
          </w:r>
        </w:p>
        <w:p w14:paraId="53DF7670" w14:textId="3423459D" w:rsidR="000D1146" w:rsidRDefault="005E3BA5">
          <w:pPr>
            <w:pStyle w:val="TOC2"/>
            <w:tabs>
              <w:tab w:val="right" w:leader="dot" w:pos="10456"/>
            </w:tabs>
            <w:rPr>
              <w:rFonts w:eastAsiaTheme="minorEastAsia"/>
              <w:noProof/>
              <w:kern w:val="2"/>
              <w:sz w:val="2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4294643" w:history="1">
            <w:r w:rsidR="000D1146" w:rsidRPr="006761DD">
              <w:rPr>
                <w:rStyle w:val="Hyperlink"/>
                <w:noProof/>
              </w:rPr>
              <w:t>Introduction</w:t>
            </w:r>
            <w:r w:rsidR="000D1146">
              <w:rPr>
                <w:noProof/>
                <w:webHidden/>
              </w:rPr>
              <w:tab/>
            </w:r>
            <w:r w:rsidR="000D1146">
              <w:rPr>
                <w:noProof/>
                <w:webHidden/>
              </w:rPr>
              <w:fldChar w:fldCharType="begin"/>
            </w:r>
            <w:r w:rsidR="000D1146">
              <w:rPr>
                <w:noProof/>
                <w:webHidden/>
              </w:rPr>
              <w:instrText xml:space="preserve"> PAGEREF _Toc144294643 \h </w:instrText>
            </w:r>
            <w:r w:rsidR="000D1146">
              <w:rPr>
                <w:noProof/>
                <w:webHidden/>
              </w:rPr>
            </w:r>
            <w:r w:rsidR="000D1146">
              <w:rPr>
                <w:noProof/>
                <w:webHidden/>
              </w:rPr>
              <w:fldChar w:fldCharType="separate"/>
            </w:r>
            <w:r w:rsidR="000D1146">
              <w:rPr>
                <w:noProof/>
                <w:webHidden/>
              </w:rPr>
              <w:t>3</w:t>
            </w:r>
            <w:r w:rsidR="000D1146">
              <w:rPr>
                <w:noProof/>
                <w:webHidden/>
              </w:rPr>
              <w:fldChar w:fldCharType="end"/>
            </w:r>
          </w:hyperlink>
        </w:p>
        <w:p w14:paraId="3ECF8C11" w14:textId="56E71CC2" w:rsidR="000D1146" w:rsidRDefault="000D1146">
          <w:pPr>
            <w:pStyle w:val="TOC2"/>
            <w:tabs>
              <w:tab w:val="right" w:leader="dot" w:pos="10456"/>
            </w:tabs>
            <w:rPr>
              <w:rFonts w:eastAsiaTheme="minorEastAsia"/>
              <w:noProof/>
              <w:kern w:val="2"/>
              <w:sz w:val="22"/>
              <w:lang w:eastAsia="en-GB"/>
              <w14:ligatures w14:val="standardContextual"/>
            </w:rPr>
          </w:pPr>
          <w:hyperlink w:anchor="_Toc144294644" w:history="1">
            <w:r w:rsidRPr="006761DD">
              <w:rPr>
                <w:rStyle w:val="Hyperlink"/>
                <w:noProof/>
              </w:rPr>
              <w:t>Initial Actions</w:t>
            </w:r>
            <w:r>
              <w:rPr>
                <w:noProof/>
                <w:webHidden/>
              </w:rPr>
              <w:tab/>
            </w:r>
            <w:r>
              <w:rPr>
                <w:noProof/>
                <w:webHidden/>
              </w:rPr>
              <w:fldChar w:fldCharType="begin"/>
            </w:r>
            <w:r>
              <w:rPr>
                <w:noProof/>
                <w:webHidden/>
              </w:rPr>
              <w:instrText xml:space="preserve"> PAGEREF _Toc144294644 \h </w:instrText>
            </w:r>
            <w:r>
              <w:rPr>
                <w:noProof/>
                <w:webHidden/>
              </w:rPr>
            </w:r>
            <w:r>
              <w:rPr>
                <w:noProof/>
                <w:webHidden/>
              </w:rPr>
              <w:fldChar w:fldCharType="separate"/>
            </w:r>
            <w:r>
              <w:rPr>
                <w:noProof/>
                <w:webHidden/>
              </w:rPr>
              <w:t>3</w:t>
            </w:r>
            <w:r>
              <w:rPr>
                <w:noProof/>
                <w:webHidden/>
              </w:rPr>
              <w:fldChar w:fldCharType="end"/>
            </w:r>
          </w:hyperlink>
        </w:p>
        <w:p w14:paraId="3B3D38CD" w14:textId="5E66C783" w:rsidR="000D1146" w:rsidRDefault="000D1146">
          <w:pPr>
            <w:pStyle w:val="TOC2"/>
            <w:tabs>
              <w:tab w:val="right" w:leader="dot" w:pos="10456"/>
            </w:tabs>
            <w:rPr>
              <w:rFonts w:eastAsiaTheme="minorEastAsia"/>
              <w:noProof/>
              <w:kern w:val="2"/>
              <w:sz w:val="22"/>
              <w:lang w:eastAsia="en-GB"/>
              <w14:ligatures w14:val="standardContextual"/>
            </w:rPr>
          </w:pPr>
          <w:hyperlink w:anchor="_Toc144294645" w:history="1">
            <w:r w:rsidRPr="006761DD">
              <w:rPr>
                <w:rStyle w:val="Hyperlink"/>
                <w:noProof/>
              </w:rPr>
              <w:t>Longer Term Options</w:t>
            </w:r>
            <w:r>
              <w:rPr>
                <w:noProof/>
                <w:webHidden/>
              </w:rPr>
              <w:tab/>
            </w:r>
            <w:r>
              <w:rPr>
                <w:noProof/>
                <w:webHidden/>
              </w:rPr>
              <w:fldChar w:fldCharType="begin"/>
            </w:r>
            <w:r>
              <w:rPr>
                <w:noProof/>
                <w:webHidden/>
              </w:rPr>
              <w:instrText xml:space="preserve"> PAGEREF _Toc144294645 \h </w:instrText>
            </w:r>
            <w:r>
              <w:rPr>
                <w:noProof/>
                <w:webHidden/>
              </w:rPr>
            </w:r>
            <w:r>
              <w:rPr>
                <w:noProof/>
                <w:webHidden/>
              </w:rPr>
              <w:fldChar w:fldCharType="separate"/>
            </w:r>
            <w:r>
              <w:rPr>
                <w:noProof/>
                <w:webHidden/>
              </w:rPr>
              <w:t>4</w:t>
            </w:r>
            <w:r>
              <w:rPr>
                <w:noProof/>
                <w:webHidden/>
              </w:rPr>
              <w:fldChar w:fldCharType="end"/>
            </w:r>
          </w:hyperlink>
        </w:p>
        <w:p w14:paraId="36B8D508" w14:textId="37D0FA40" w:rsidR="000D1146" w:rsidRDefault="000D1146">
          <w:pPr>
            <w:pStyle w:val="TOC2"/>
            <w:tabs>
              <w:tab w:val="right" w:leader="dot" w:pos="10456"/>
            </w:tabs>
            <w:rPr>
              <w:rFonts w:eastAsiaTheme="minorEastAsia"/>
              <w:noProof/>
              <w:kern w:val="2"/>
              <w:sz w:val="22"/>
              <w:lang w:eastAsia="en-GB"/>
              <w14:ligatures w14:val="standardContextual"/>
            </w:rPr>
          </w:pPr>
          <w:hyperlink w:anchor="_Toc144294646" w:history="1">
            <w:r w:rsidRPr="006761DD">
              <w:rPr>
                <w:rStyle w:val="Hyperlink"/>
                <w:noProof/>
                <w:lang w:val="en-US"/>
              </w:rPr>
              <w:t>Applying for a Temporary Permit</w:t>
            </w:r>
            <w:r>
              <w:rPr>
                <w:noProof/>
                <w:webHidden/>
              </w:rPr>
              <w:tab/>
            </w:r>
            <w:r>
              <w:rPr>
                <w:noProof/>
                <w:webHidden/>
              </w:rPr>
              <w:fldChar w:fldCharType="begin"/>
            </w:r>
            <w:r>
              <w:rPr>
                <w:noProof/>
                <w:webHidden/>
              </w:rPr>
              <w:instrText xml:space="preserve"> PAGEREF _Toc144294646 \h </w:instrText>
            </w:r>
            <w:r>
              <w:rPr>
                <w:noProof/>
                <w:webHidden/>
              </w:rPr>
            </w:r>
            <w:r>
              <w:rPr>
                <w:noProof/>
                <w:webHidden/>
              </w:rPr>
              <w:fldChar w:fldCharType="separate"/>
            </w:r>
            <w:r>
              <w:rPr>
                <w:noProof/>
                <w:webHidden/>
              </w:rPr>
              <w:t>6</w:t>
            </w:r>
            <w:r>
              <w:rPr>
                <w:noProof/>
                <w:webHidden/>
              </w:rPr>
              <w:fldChar w:fldCharType="end"/>
            </w:r>
          </w:hyperlink>
        </w:p>
        <w:p w14:paraId="6BD17576" w14:textId="11429EE1" w:rsidR="000D1146" w:rsidRDefault="000D1146">
          <w:pPr>
            <w:pStyle w:val="TOC2"/>
            <w:tabs>
              <w:tab w:val="right" w:leader="dot" w:pos="10456"/>
            </w:tabs>
            <w:rPr>
              <w:rFonts w:eastAsiaTheme="minorEastAsia"/>
              <w:noProof/>
              <w:kern w:val="2"/>
              <w:sz w:val="22"/>
              <w:lang w:eastAsia="en-GB"/>
              <w14:ligatures w14:val="standardContextual"/>
            </w:rPr>
          </w:pPr>
          <w:hyperlink w:anchor="_Toc144294647" w:history="1">
            <w:r w:rsidRPr="006761DD">
              <w:rPr>
                <w:rStyle w:val="Hyperlink"/>
                <w:noProof/>
                <w:lang w:val="en-US"/>
              </w:rPr>
              <w:t>Security of Guns and Ammunition</w:t>
            </w:r>
            <w:r>
              <w:rPr>
                <w:noProof/>
                <w:webHidden/>
              </w:rPr>
              <w:tab/>
            </w:r>
            <w:r>
              <w:rPr>
                <w:noProof/>
                <w:webHidden/>
              </w:rPr>
              <w:fldChar w:fldCharType="begin"/>
            </w:r>
            <w:r>
              <w:rPr>
                <w:noProof/>
                <w:webHidden/>
              </w:rPr>
              <w:instrText xml:space="preserve"> PAGEREF _Toc144294647 \h </w:instrText>
            </w:r>
            <w:r>
              <w:rPr>
                <w:noProof/>
                <w:webHidden/>
              </w:rPr>
            </w:r>
            <w:r>
              <w:rPr>
                <w:noProof/>
                <w:webHidden/>
              </w:rPr>
              <w:fldChar w:fldCharType="separate"/>
            </w:r>
            <w:r>
              <w:rPr>
                <w:noProof/>
                <w:webHidden/>
              </w:rPr>
              <w:t>7</w:t>
            </w:r>
            <w:r>
              <w:rPr>
                <w:noProof/>
                <w:webHidden/>
              </w:rPr>
              <w:fldChar w:fldCharType="end"/>
            </w:r>
          </w:hyperlink>
        </w:p>
        <w:p w14:paraId="5D941CBD" w14:textId="51DEB8C9" w:rsidR="000D1146" w:rsidRDefault="000D1146">
          <w:pPr>
            <w:pStyle w:val="TOC2"/>
            <w:tabs>
              <w:tab w:val="right" w:leader="dot" w:pos="10456"/>
            </w:tabs>
            <w:rPr>
              <w:rFonts w:eastAsiaTheme="minorEastAsia"/>
              <w:noProof/>
              <w:kern w:val="2"/>
              <w:sz w:val="22"/>
              <w:lang w:eastAsia="en-GB"/>
              <w14:ligatures w14:val="standardContextual"/>
            </w:rPr>
          </w:pPr>
          <w:hyperlink w:anchor="_Toc144294648" w:history="1">
            <w:r w:rsidRPr="006761DD">
              <w:rPr>
                <w:rStyle w:val="Hyperlink"/>
                <w:noProof/>
                <w:lang w:val="en" w:eastAsia="en-GB"/>
              </w:rPr>
              <w:t>Antique Firearms</w:t>
            </w:r>
            <w:r>
              <w:rPr>
                <w:noProof/>
                <w:webHidden/>
              </w:rPr>
              <w:tab/>
            </w:r>
            <w:r>
              <w:rPr>
                <w:noProof/>
                <w:webHidden/>
              </w:rPr>
              <w:fldChar w:fldCharType="begin"/>
            </w:r>
            <w:r>
              <w:rPr>
                <w:noProof/>
                <w:webHidden/>
              </w:rPr>
              <w:instrText xml:space="preserve"> PAGEREF _Toc144294648 \h </w:instrText>
            </w:r>
            <w:r>
              <w:rPr>
                <w:noProof/>
                <w:webHidden/>
              </w:rPr>
            </w:r>
            <w:r>
              <w:rPr>
                <w:noProof/>
                <w:webHidden/>
              </w:rPr>
              <w:fldChar w:fldCharType="separate"/>
            </w:r>
            <w:r>
              <w:rPr>
                <w:noProof/>
                <w:webHidden/>
              </w:rPr>
              <w:t>7</w:t>
            </w:r>
            <w:r>
              <w:rPr>
                <w:noProof/>
                <w:webHidden/>
              </w:rPr>
              <w:fldChar w:fldCharType="end"/>
            </w:r>
          </w:hyperlink>
        </w:p>
        <w:p w14:paraId="161F55A8" w14:textId="2ADA320F" w:rsidR="000D1146" w:rsidRDefault="000D1146">
          <w:pPr>
            <w:pStyle w:val="TOC2"/>
            <w:tabs>
              <w:tab w:val="right" w:leader="dot" w:pos="10456"/>
            </w:tabs>
            <w:rPr>
              <w:rFonts w:eastAsiaTheme="minorEastAsia"/>
              <w:noProof/>
              <w:kern w:val="2"/>
              <w:sz w:val="22"/>
              <w:lang w:eastAsia="en-GB"/>
              <w14:ligatures w14:val="standardContextual"/>
            </w:rPr>
          </w:pPr>
          <w:hyperlink w:anchor="_Toc144294649" w:history="1">
            <w:r w:rsidRPr="006761DD">
              <w:rPr>
                <w:rStyle w:val="Hyperlink"/>
                <w:noProof/>
                <w:lang w:val="en" w:eastAsia="en-GB"/>
              </w:rPr>
              <w:t>Military Collections</w:t>
            </w:r>
            <w:r>
              <w:rPr>
                <w:noProof/>
                <w:webHidden/>
              </w:rPr>
              <w:tab/>
            </w:r>
            <w:r>
              <w:rPr>
                <w:noProof/>
                <w:webHidden/>
              </w:rPr>
              <w:fldChar w:fldCharType="begin"/>
            </w:r>
            <w:r>
              <w:rPr>
                <w:noProof/>
                <w:webHidden/>
              </w:rPr>
              <w:instrText xml:space="preserve"> PAGEREF _Toc144294649 \h </w:instrText>
            </w:r>
            <w:r>
              <w:rPr>
                <w:noProof/>
                <w:webHidden/>
              </w:rPr>
            </w:r>
            <w:r>
              <w:rPr>
                <w:noProof/>
                <w:webHidden/>
              </w:rPr>
              <w:fldChar w:fldCharType="separate"/>
            </w:r>
            <w:r>
              <w:rPr>
                <w:noProof/>
                <w:webHidden/>
              </w:rPr>
              <w:t>7</w:t>
            </w:r>
            <w:r>
              <w:rPr>
                <w:noProof/>
                <w:webHidden/>
              </w:rPr>
              <w:fldChar w:fldCharType="end"/>
            </w:r>
          </w:hyperlink>
        </w:p>
        <w:p w14:paraId="69F7D2A2" w14:textId="4B25BD16" w:rsidR="005E3BA5" w:rsidRDefault="005E3BA5">
          <w:r>
            <w:rPr>
              <w:b/>
              <w:bCs/>
              <w:noProof/>
            </w:rPr>
            <w:fldChar w:fldCharType="end"/>
          </w:r>
        </w:p>
      </w:sdtContent>
    </w:sdt>
    <w:p w14:paraId="1D73FD49" w14:textId="77777777" w:rsidR="000D1146" w:rsidRDefault="000D1146">
      <w:pPr>
        <w:spacing w:before="0" w:after="160" w:line="259" w:lineRule="auto"/>
        <w:rPr>
          <w:rFonts w:ascii="Arial" w:hAnsi="Arial" w:cs="Arial"/>
          <w:color w:val="000000" w:themeColor="text1"/>
          <w:szCs w:val="24"/>
        </w:rPr>
      </w:pPr>
      <w:r>
        <w:rPr>
          <w:rFonts w:ascii="Arial" w:hAnsi="Arial" w:cs="Arial"/>
          <w:color w:val="000000" w:themeColor="text1"/>
          <w:szCs w:val="24"/>
        </w:rPr>
        <w:br w:type="page"/>
      </w:r>
    </w:p>
    <w:p w14:paraId="34F8B8C7" w14:textId="77777777" w:rsidR="000D1146" w:rsidRDefault="000D1146" w:rsidP="000D1146">
      <w:pPr>
        <w:pStyle w:val="Heading2"/>
      </w:pPr>
      <w:bookmarkStart w:id="0" w:name="_Toc144294643"/>
      <w:r>
        <w:lastRenderedPageBreak/>
        <w:t>Introduction</w:t>
      </w:r>
      <w:bookmarkEnd w:id="0"/>
    </w:p>
    <w:p w14:paraId="67B67835" w14:textId="555EE80A" w:rsidR="000D1146" w:rsidRPr="00A645A4" w:rsidRDefault="000D1146" w:rsidP="000D1146">
      <w:pPr>
        <w:autoSpaceDE w:val="0"/>
        <w:autoSpaceDN w:val="0"/>
        <w:adjustRightInd w:val="0"/>
        <w:spacing w:after="0" w:line="360" w:lineRule="auto"/>
        <w:rPr>
          <w:rFonts w:ascii="Arial" w:hAnsi="Arial" w:cs="Arial"/>
          <w:color w:val="000000" w:themeColor="text1"/>
          <w:szCs w:val="24"/>
        </w:rPr>
      </w:pPr>
      <w:r>
        <w:rPr>
          <w:rFonts w:ascii="Arial" w:hAnsi="Arial" w:cs="Arial"/>
          <w:color w:val="000000" w:themeColor="text1"/>
          <w:szCs w:val="24"/>
        </w:rPr>
        <w:t>When a loved one passes away,</w:t>
      </w:r>
      <w:r w:rsidRPr="00A645A4">
        <w:rPr>
          <w:rFonts w:ascii="Arial" w:hAnsi="Arial" w:cs="Arial"/>
          <w:color w:val="000000" w:themeColor="text1"/>
          <w:szCs w:val="24"/>
        </w:rPr>
        <w:t xml:space="preserve"> it may be hard to keep up with all the different things that have to be arranged and managed. </w:t>
      </w:r>
      <w:r>
        <w:rPr>
          <w:rFonts w:ascii="Arial" w:hAnsi="Arial" w:cs="Arial"/>
          <w:color w:val="000000" w:themeColor="text1"/>
          <w:szCs w:val="24"/>
        </w:rPr>
        <w:t>We understand that you may not be familiar with the law in respect of firearms, shotguns, air weapons and ammunition, and t</w:t>
      </w:r>
      <w:r w:rsidRPr="00A645A4">
        <w:rPr>
          <w:rFonts w:ascii="Arial" w:hAnsi="Arial" w:cs="Arial"/>
          <w:color w:val="000000" w:themeColor="text1"/>
          <w:szCs w:val="24"/>
        </w:rPr>
        <w:t>h</w:t>
      </w:r>
      <w:r>
        <w:rPr>
          <w:rFonts w:ascii="Arial" w:hAnsi="Arial" w:cs="Arial"/>
          <w:color w:val="000000" w:themeColor="text1"/>
          <w:szCs w:val="24"/>
        </w:rPr>
        <w:t xml:space="preserve">is guidance will help explain the considerations and options you will have if guns form part of the estate of a certificate holder who has recently passed away.  </w:t>
      </w:r>
    </w:p>
    <w:p w14:paraId="5E2E8782" w14:textId="77777777" w:rsidR="000D1146" w:rsidRPr="00A645A4" w:rsidRDefault="000D1146" w:rsidP="000D1146">
      <w:pPr>
        <w:spacing w:after="0" w:line="360" w:lineRule="auto"/>
        <w:rPr>
          <w:rFonts w:ascii="Arial" w:hAnsi="Arial" w:cs="Arial"/>
          <w:color w:val="000000" w:themeColor="text1"/>
          <w:szCs w:val="24"/>
        </w:rPr>
      </w:pPr>
    </w:p>
    <w:p w14:paraId="3A11628A" w14:textId="77777777" w:rsidR="000D1146" w:rsidRDefault="000D1146" w:rsidP="000D1146">
      <w:pPr>
        <w:spacing w:after="0" w:line="360" w:lineRule="auto"/>
        <w:rPr>
          <w:rFonts w:ascii="Arial" w:hAnsi="Arial" w:cs="Arial"/>
          <w:color w:val="000000" w:themeColor="text1"/>
          <w:szCs w:val="24"/>
        </w:rPr>
      </w:pPr>
      <w:r>
        <w:rPr>
          <w:rFonts w:ascii="Arial" w:hAnsi="Arial" w:cs="Arial"/>
          <w:color w:val="000000" w:themeColor="text1"/>
          <w:szCs w:val="24"/>
        </w:rPr>
        <w:t>Across the United Kingdom we have strict laws to control the possession and acquisition of</w:t>
      </w:r>
      <w:r w:rsidRPr="00A645A4">
        <w:rPr>
          <w:rFonts w:ascii="Arial" w:hAnsi="Arial" w:cs="Arial"/>
          <w:color w:val="000000" w:themeColor="text1"/>
          <w:szCs w:val="24"/>
        </w:rPr>
        <w:t xml:space="preserve"> a firearm</w:t>
      </w:r>
      <w:r>
        <w:rPr>
          <w:rFonts w:ascii="Arial" w:hAnsi="Arial" w:cs="Arial"/>
          <w:color w:val="000000" w:themeColor="text1"/>
          <w:szCs w:val="24"/>
        </w:rPr>
        <w:t>s</w:t>
      </w:r>
      <w:r w:rsidRPr="00A645A4">
        <w:rPr>
          <w:rFonts w:ascii="Arial" w:hAnsi="Arial" w:cs="Arial"/>
          <w:color w:val="000000" w:themeColor="text1"/>
          <w:szCs w:val="24"/>
        </w:rPr>
        <w:t>, shotgun</w:t>
      </w:r>
      <w:r>
        <w:rPr>
          <w:rFonts w:ascii="Arial" w:hAnsi="Arial" w:cs="Arial"/>
          <w:color w:val="000000" w:themeColor="text1"/>
          <w:szCs w:val="24"/>
        </w:rPr>
        <w:t>s</w:t>
      </w:r>
      <w:r w:rsidRPr="00A645A4">
        <w:rPr>
          <w:rFonts w:ascii="Arial" w:hAnsi="Arial" w:cs="Arial"/>
          <w:color w:val="000000" w:themeColor="text1"/>
          <w:szCs w:val="24"/>
        </w:rPr>
        <w:t>, air weapon</w:t>
      </w:r>
      <w:r>
        <w:rPr>
          <w:rFonts w:ascii="Arial" w:hAnsi="Arial" w:cs="Arial"/>
          <w:color w:val="000000" w:themeColor="text1"/>
          <w:szCs w:val="24"/>
        </w:rPr>
        <w:t>s and</w:t>
      </w:r>
      <w:r w:rsidRPr="00A645A4">
        <w:rPr>
          <w:rFonts w:ascii="Arial" w:hAnsi="Arial" w:cs="Arial"/>
          <w:color w:val="000000" w:themeColor="text1"/>
          <w:szCs w:val="24"/>
        </w:rPr>
        <w:t xml:space="preserve"> firearm</w:t>
      </w:r>
      <w:r>
        <w:rPr>
          <w:rFonts w:ascii="Arial" w:hAnsi="Arial" w:cs="Arial"/>
          <w:color w:val="000000" w:themeColor="text1"/>
          <w:szCs w:val="24"/>
        </w:rPr>
        <w:t>s</w:t>
      </w:r>
      <w:r w:rsidRPr="00A645A4">
        <w:rPr>
          <w:rFonts w:ascii="Arial" w:hAnsi="Arial" w:cs="Arial"/>
          <w:color w:val="000000" w:themeColor="text1"/>
          <w:szCs w:val="24"/>
        </w:rPr>
        <w:t xml:space="preserve"> ammunition</w:t>
      </w:r>
      <w:r>
        <w:rPr>
          <w:rFonts w:ascii="Arial" w:hAnsi="Arial" w:cs="Arial"/>
          <w:color w:val="000000" w:themeColor="text1"/>
          <w:szCs w:val="24"/>
        </w:rPr>
        <w:t>.  In order to comply with the law individuals need to obtain a certificate from the licensing authority, which is the police force in which you reside.</w:t>
      </w:r>
    </w:p>
    <w:p w14:paraId="47FE1994" w14:textId="77777777" w:rsidR="000D1146" w:rsidRDefault="000D1146" w:rsidP="000D1146">
      <w:pPr>
        <w:spacing w:after="0" w:line="360" w:lineRule="auto"/>
        <w:rPr>
          <w:rFonts w:ascii="Arial" w:hAnsi="Arial" w:cs="Arial"/>
          <w:color w:val="000000" w:themeColor="text1"/>
          <w:szCs w:val="24"/>
        </w:rPr>
      </w:pPr>
    </w:p>
    <w:p w14:paraId="7A282D9C" w14:textId="77777777" w:rsidR="000D1146" w:rsidRPr="00A645A4" w:rsidRDefault="000D1146" w:rsidP="000D1146">
      <w:pPr>
        <w:spacing w:after="0" w:line="360" w:lineRule="auto"/>
        <w:rPr>
          <w:rFonts w:ascii="Arial" w:hAnsi="Arial" w:cs="Arial"/>
          <w:color w:val="000000" w:themeColor="text1"/>
          <w:szCs w:val="24"/>
        </w:rPr>
      </w:pPr>
      <w:r>
        <w:rPr>
          <w:rFonts w:ascii="Arial" w:hAnsi="Arial" w:cs="Arial"/>
          <w:color w:val="000000" w:themeColor="text1"/>
          <w:szCs w:val="24"/>
        </w:rPr>
        <w:t>You should c</w:t>
      </w:r>
      <w:r w:rsidRPr="00A645A4">
        <w:rPr>
          <w:rFonts w:ascii="Arial" w:hAnsi="Arial" w:cs="Arial"/>
          <w:color w:val="000000" w:themeColor="text1"/>
          <w:szCs w:val="24"/>
        </w:rPr>
        <w:t xml:space="preserve">onsider if the person who has passed </w:t>
      </w:r>
      <w:r>
        <w:rPr>
          <w:rFonts w:ascii="Arial" w:hAnsi="Arial" w:cs="Arial"/>
          <w:color w:val="000000" w:themeColor="text1"/>
          <w:szCs w:val="24"/>
        </w:rPr>
        <w:t xml:space="preserve">away </w:t>
      </w:r>
      <w:r w:rsidRPr="00A645A4">
        <w:rPr>
          <w:rFonts w:ascii="Arial" w:hAnsi="Arial" w:cs="Arial"/>
          <w:color w:val="000000" w:themeColor="text1"/>
          <w:szCs w:val="24"/>
        </w:rPr>
        <w:t xml:space="preserve">has left </w:t>
      </w:r>
      <w:r>
        <w:rPr>
          <w:rFonts w:ascii="Arial" w:hAnsi="Arial" w:cs="Arial"/>
          <w:color w:val="000000" w:themeColor="text1"/>
          <w:szCs w:val="24"/>
        </w:rPr>
        <w:t xml:space="preserve">any </w:t>
      </w:r>
      <w:r w:rsidRPr="00A645A4">
        <w:rPr>
          <w:rFonts w:ascii="Arial" w:hAnsi="Arial" w:cs="Arial"/>
          <w:color w:val="000000" w:themeColor="text1"/>
          <w:szCs w:val="24"/>
        </w:rPr>
        <w:t>information for you concerning what is to be done with the guns, or if they themselves, have put</w:t>
      </w:r>
      <w:r>
        <w:rPr>
          <w:rFonts w:ascii="Arial" w:hAnsi="Arial" w:cs="Arial"/>
          <w:color w:val="000000" w:themeColor="text1"/>
          <w:szCs w:val="24"/>
        </w:rPr>
        <w:t xml:space="preserve"> arrangements in place.</w:t>
      </w:r>
      <w:r w:rsidRPr="00A645A4">
        <w:rPr>
          <w:rFonts w:ascii="Arial" w:hAnsi="Arial" w:cs="Arial"/>
          <w:color w:val="000000" w:themeColor="text1"/>
          <w:szCs w:val="24"/>
        </w:rPr>
        <w:t xml:space="preserve">   </w:t>
      </w:r>
    </w:p>
    <w:p w14:paraId="726ABA9F" w14:textId="77777777" w:rsidR="000D1146" w:rsidRDefault="000D1146" w:rsidP="000D1146">
      <w:pPr>
        <w:spacing w:after="0" w:line="360" w:lineRule="auto"/>
        <w:rPr>
          <w:rFonts w:ascii="Arial" w:hAnsi="Arial" w:cs="Arial"/>
          <w:color w:val="000000" w:themeColor="text1"/>
          <w:szCs w:val="24"/>
        </w:rPr>
      </w:pPr>
    </w:p>
    <w:p w14:paraId="53BDE09A" w14:textId="2EED8DC2" w:rsidR="000D1146" w:rsidRDefault="000D1146" w:rsidP="000D1146">
      <w:pPr>
        <w:spacing w:after="0" w:line="360" w:lineRule="auto"/>
        <w:rPr>
          <w:rFonts w:ascii="Arial" w:hAnsi="Arial" w:cs="Arial"/>
          <w:color w:val="000000" w:themeColor="text1"/>
          <w:szCs w:val="24"/>
        </w:rPr>
      </w:pPr>
      <w:r>
        <w:rPr>
          <w:rFonts w:ascii="Arial" w:hAnsi="Arial" w:cs="Arial"/>
          <w:color w:val="000000" w:themeColor="text1"/>
          <w:szCs w:val="24"/>
        </w:rPr>
        <w:t>Please be assured that the police do not wish to</w:t>
      </w:r>
      <w:r w:rsidRPr="00A645A4">
        <w:rPr>
          <w:rFonts w:ascii="Arial" w:hAnsi="Arial" w:cs="Arial"/>
          <w:color w:val="000000" w:themeColor="text1"/>
          <w:szCs w:val="24"/>
        </w:rPr>
        <w:t xml:space="preserve"> add any additional burden to you at</w:t>
      </w:r>
      <w:r>
        <w:rPr>
          <w:rFonts w:ascii="Arial" w:hAnsi="Arial" w:cs="Arial"/>
          <w:color w:val="000000" w:themeColor="text1"/>
          <w:szCs w:val="24"/>
        </w:rPr>
        <w:t xml:space="preserve"> a difficult time, however, there is a duty on the police to e</w:t>
      </w:r>
      <w:r w:rsidRPr="00A645A4">
        <w:rPr>
          <w:rFonts w:ascii="Arial" w:hAnsi="Arial" w:cs="Arial"/>
          <w:color w:val="000000" w:themeColor="text1"/>
          <w:szCs w:val="24"/>
        </w:rPr>
        <w:t>nsure that there is no danger to you or anyone else in respect of the guns that are left.</w:t>
      </w:r>
    </w:p>
    <w:p w14:paraId="365E48C4" w14:textId="77777777" w:rsidR="000D1146" w:rsidRDefault="000D1146" w:rsidP="000D1146">
      <w:pPr>
        <w:pStyle w:val="Heading2"/>
      </w:pPr>
      <w:bookmarkStart w:id="1" w:name="_Toc144294644"/>
      <w:r>
        <w:t>Initial Actions</w:t>
      </w:r>
      <w:bookmarkEnd w:id="1"/>
    </w:p>
    <w:p w14:paraId="5A1A525B" w14:textId="77777777" w:rsidR="000D1146" w:rsidRDefault="000D1146" w:rsidP="000D1146">
      <w:pPr>
        <w:spacing w:after="0" w:line="360" w:lineRule="auto"/>
        <w:rPr>
          <w:rFonts w:ascii="Arial" w:hAnsi="Arial" w:cs="Arial"/>
          <w:b/>
          <w:color w:val="000000" w:themeColor="text1"/>
          <w:szCs w:val="24"/>
        </w:rPr>
      </w:pPr>
    </w:p>
    <w:p w14:paraId="3ED64E04" w14:textId="77777777" w:rsidR="000D1146" w:rsidRDefault="000D1146" w:rsidP="000D1146">
      <w:pPr>
        <w:spacing w:after="0" w:line="360" w:lineRule="auto"/>
        <w:rPr>
          <w:rFonts w:ascii="Arial" w:hAnsi="Arial" w:cs="Arial"/>
          <w:color w:val="000000" w:themeColor="text1"/>
          <w:szCs w:val="24"/>
        </w:rPr>
      </w:pPr>
      <w:r>
        <w:rPr>
          <w:rFonts w:ascii="Arial" w:hAnsi="Arial" w:cs="Arial"/>
          <w:color w:val="000000" w:themeColor="text1"/>
          <w:szCs w:val="24"/>
        </w:rPr>
        <w:t>H</w:t>
      </w:r>
      <w:r w:rsidRPr="00A645A4">
        <w:rPr>
          <w:rFonts w:ascii="Arial" w:hAnsi="Arial" w:cs="Arial"/>
          <w:color w:val="000000" w:themeColor="text1"/>
          <w:szCs w:val="24"/>
        </w:rPr>
        <w:t>elp is only a phone call away and</w:t>
      </w:r>
      <w:r>
        <w:rPr>
          <w:rFonts w:ascii="Arial" w:hAnsi="Arial" w:cs="Arial"/>
          <w:color w:val="000000" w:themeColor="text1"/>
          <w:szCs w:val="24"/>
        </w:rPr>
        <w:t xml:space="preserve"> the police will</w:t>
      </w:r>
      <w:r w:rsidRPr="00A645A4">
        <w:rPr>
          <w:rFonts w:ascii="Arial" w:hAnsi="Arial" w:cs="Arial"/>
          <w:color w:val="000000" w:themeColor="text1"/>
          <w:szCs w:val="24"/>
        </w:rPr>
        <w:t xml:space="preserve"> assist you in dealing with</w:t>
      </w:r>
      <w:r>
        <w:rPr>
          <w:rFonts w:ascii="Arial" w:hAnsi="Arial" w:cs="Arial"/>
          <w:color w:val="000000" w:themeColor="text1"/>
          <w:szCs w:val="24"/>
        </w:rPr>
        <w:t>, and taking care of,</w:t>
      </w:r>
      <w:r w:rsidRPr="00A645A4">
        <w:rPr>
          <w:rFonts w:ascii="Arial" w:hAnsi="Arial" w:cs="Arial"/>
          <w:color w:val="000000" w:themeColor="text1"/>
          <w:szCs w:val="24"/>
        </w:rPr>
        <w:t xml:space="preserve"> </w:t>
      </w:r>
      <w:r>
        <w:rPr>
          <w:rFonts w:ascii="Arial" w:hAnsi="Arial" w:cs="Arial"/>
          <w:color w:val="000000" w:themeColor="text1"/>
          <w:szCs w:val="24"/>
        </w:rPr>
        <w:t>any guns that have been left in the estate of a loved one.</w:t>
      </w:r>
    </w:p>
    <w:p w14:paraId="3E7BCAF1" w14:textId="77777777" w:rsidR="000D1146" w:rsidRDefault="000D1146" w:rsidP="000D1146">
      <w:pPr>
        <w:spacing w:after="0" w:line="360" w:lineRule="auto"/>
        <w:rPr>
          <w:rFonts w:ascii="Arial" w:hAnsi="Arial" w:cs="Arial"/>
          <w:color w:val="000000" w:themeColor="text1"/>
          <w:szCs w:val="24"/>
        </w:rPr>
      </w:pPr>
    </w:p>
    <w:p w14:paraId="2E255113" w14:textId="77777777" w:rsidR="000D1146" w:rsidRDefault="000D1146" w:rsidP="000D1146">
      <w:pPr>
        <w:spacing w:after="0" w:line="360" w:lineRule="auto"/>
        <w:rPr>
          <w:rFonts w:ascii="Arial" w:hAnsi="Arial" w:cs="Arial"/>
          <w:color w:val="000000" w:themeColor="text1"/>
          <w:szCs w:val="24"/>
        </w:rPr>
      </w:pPr>
      <w:r>
        <w:rPr>
          <w:rFonts w:ascii="Arial" w:hAnsi="Arial" w:cs="Arial"/>
          <w:color w:val="000000" w:themeColor="text1"/>
          <w:szCs w:val="24"/>
        </w:rPr>
        <w:t>We would ask that a</w:t>
      </w:r>
      <w:r w:rsidRPr="00A645A4">
        <w:rPr>
          <w:rFonts w:ascii="Arial" w:hAnsi="Arial" w:cs="Arial"/>
          <w:color w:val="000000" w:themeColor="text1"/>
          <w:szCs w:val="24"/>
        </w:rPr>
        <w:t xml:space="preserve">s a matter of urgency, </w:t>
      </w:r>
      <w:r>
        <w:rPr>
          <w:rFonts w:ascii="Arial" w:hAnsi="Arial" w:cs="Arial"/>
          <w:color w:val="000000" w:themeColor="text1"/>
          <w:szCs w:val="24"/>
        </w:rPr>
        <w:t xml:space="preserve">you </w:t>
      </w:r>
      <w:r w:rsidRPr="00A645A4">
        <w:rPr>
          <w:rFonts w:ascii="Arial" w:hAnsi="Arial" w:cs="Arial"/>
          <w:color w:val="000000" w:themeColor="text1"/>
          <w:szCs w:val="24"/>
        </w:rPr>
        <w:t>contact your local firearms licensing o</w:t>
      </w:r>
      <w:r>
        <w:rPr>
          <w:rFonts w:ascii="Arial" w:hAnsi="Arial" w:cs="Arial"/>
          <w:color w:val="000000" w:themeColor="text1"/>
          <w:szCs w:val="24"/>
        </w:rPr>
        <w:t>ffice within Police Scotland to</w:t>
      </w:r>
      <w:r w:rsidRPr="00A645A4">
        <w:rPr>
          <w:rFonts w:ascii="Arial" w:hAnsi="Arial" w:cs="Arial"/>
          <w:color w:val="000000" w:themeColor="text1"/>
          <w:szCs w:val="24"/>
        </w:rPr>
        <w:t xml:space="preserve"> inform them of the death. </w:t>
      </w:r>
      <w:r>
        <w:rPr>
          <w:rFonts w:ascii="Arial" w:hAnsi="Arial" w:cs="Arial"/>
          <w:color w:val="000000" w:themeColor="text1"/>
          <w:szCs w:val="24"/>
        </w:rPr>
        <w:t xml:space="preserve"> </w:t>
      </w:r>
      <w:r w:rsidRPr="00A645A4">
        <w:rPr>
          <w:rFonts w:ascii="Arial" w:hAnsi="Arial" w:cs="Arial"/>
          <w:color w:val="000000" w:themeColor="text1"/>
          <w:szCs w:val="24"/>
        </w:rPr>
        <w:t>They can provid</w:t>
      </w:r>
      <w:r>
        <w:rPr>
          <w:rFonts w:ascii="Arial" w:hAnsi="Arial" w:cs="Arial"/>
          <w:color w:val="000000" w:themeColor="text1"/>
          <w:szCs w:val="24"/>
        </w:rPr>
        <w:t xml:space="preserve">e immediate support and </w:t>
      </w:r>
      <w:r w:rsidRPr="00A645A4">
        <w:rPr>
          <w:rFonts w:ascii="Arial" w:hAnsi="Arial" w:cs="Arial"/>
          <w:color w:val="000000" w:themeColor="text1"/>
          <w:szCs w:val="24"/>
        </w:rPr>
        <w:t>guidance to you</w:t>
      </w:r>
      <w:r>
        <w:rPr>
          <w:rFonts w:ascii="Arial" w:hAnsi="Arial" w:cs="Arial"/>
          <w:color w:val="000000" w:themeColor="text1"/>
          <w:szCs w:val="24"/>
        </w:rPr>
        <w:t>.</w:t>
      </w:r>
    </w:p>
    <w:p w14:paraId="68A4115A" w14:textId="77777777" w:rsidR="000D1146" w:rsidRDefault="000D1146" w:rsidP="000D1146">
      <w:pPr>
        <w:spacing w:after="0" w:line="360" w:lineRule="auto"/>
        <w:rPr>
          <w:rFonts w:ascii="Arial" w:hAnsi="Arial" w:cs="Arial"/>
          <w:color w:val="000000" w:themeColor="text1"/>
          <w:szCs w:val="24"/>
        </w:rPr>
      </w:pPr>
    </w:p>
    <w:p w14:paraId="793AA686" w14:textId="77777777" w:rsidR="000D1146" w:rsidRPr="00A645A4" w:rsidRDefault="000D1146" w:rsidP="000D1146">
      <w:pPr>
        <w:spacing w:after="0" w:line="360" w:lineRule="auto"/>
        <w:rPr>
          <w:rFonts w:ascii="Arial" w:hAnsi="Arial" w:cs="Arial"/>
          <w:color w:val="000000" w:themeColor="text1"/>
          <w:szCs w:val="24"/>
        </w:rPr>
      </w:pPr>
      <w:r>
        <w:rPr>
          <w:rFonts w:ascii="Arial" w:hAnsi="Arial" w:cs="Arial"/>
          <w:color w:val="000000" w:themeColor="text1"/>
          <w:szCs w:val="24"/>
        </w:rPr>
        <w:t>It is important to remember that the fact that gun may be lawfully inherited, it is only when there is appropriate certification in place can they be lawfully possessed.  It may be the case that in the short term guns require to be removed to ensure compliance with the law.  If that is the case,</w:t>
      </w:r>
      <w:r w:rsidRPr="00A645A4">
        <w:rPr>
          <w:rFonts w:ascii="Arial" w:hAnsi="Arial" w:cs="Arial"/>
          <w:color w:val="000000" w:themeColor="text1"/>
          <w:szCs w:val="24"/>
        </w:rPr>
        <w:t xml:space="preserve"> local officers will attend and assist you in removing the guns </w:t>
      </w:r>
      <w:r>
        <w:rPr>
          <w:rFonts w:ascii="Arial" w:hAnsi="Arial" w:cs="Arial"/>
          <w:color w:val="000000" w:themeColor="text1"/>
          <w:szCs w:val="24"/>
        </w:rPr>
        <w:t>into police care</w:t>
      </w:r>
      <w:r w:rsidRPr="00A645A4">
        <w:rPr>
          <w:rFonts w:ascii="Arial" w:hAnsi="Arial" w:cs="Arial"/>
          <w:color w:val="000000" w:themeColor="text1"/>
          <w:szCs w:val="24"/>
        </w:rPr>
        <w:t xml:space="preserve"> or to a Registered Firearms Dealer of your choice, should it be practical to do so. </w:t>
      </w:r>
      <w:r>
        <w:rPr>
          <w:rFonts w:ascii="Arial" w:hAnsi="Arial" w:cs="Arial"/>
          <w:color w:val="000000" w:themeColor="text1"/>
          <w:szCs w:val="24"/>
        </w:rPr>
        <w:t xml:space="preserve"> </w:t>
      </w:r>
      <w:r w:rsidRPr="00A645A4">
        <w:rPr>
          <w:rFonts w:ascii="Arial" w:hAnsi="Arial" w:cs="Arial"/>
          <w:color w:val="000000" w:themeColor="text1"/>
          <w:szCs w:val="24"/>
        </w:rPr>
        <w:t>The guns and ammunition will at all times remain part of the estate and the</w:t>
      </w:r>
      <w:r>
        <w:rPr>
          <w:rFonts w:ascii="Arial" w:hAnsi="Arial" w:cs="Arial"/>
          <w:color w:val="000000" w:themeColor="text1"/>
          <w:szCs w:val="24"/>
        </w:rPr>
        <w:t xml:space="preserve"> longer-term</w:t>
      </w:r>
      <w:r w:rsidRPr="00A645A4">
        <w:rPr>
          <w:rFonts w:ascii="Arial" w:hAnsi="Arial" w:cs="Arial"/>
          <w:color w:val="000000" w:themeColor="text1"/>
          <w:szCs w:val="24"/>
        </w:rPr>
        <w:t xml:space="preserve"> decision around them will remain with the executor of that estate</w:t>
      </w:r>
      <w:r>
        <w:rPr>
          <w:rFonts w:ascii="Arial" w:hAnsi="Arial" w:cs="Arial"/>
          <w:color w:val="000000" w:themeColor="text1"/>
          <w:szCs w:val="24"/>
        </w:rPr>
        <w:t xml:space="preserve"> until the will directs what is to be done with them</w:t>
      </w:r>
      <w:r w:rsidRPr="00A645A4">
        <w:rPr>
          <w:rFonts w:ascii="Arial" w:hAnsi="Arial" w:cs="Arial"/>
          <w:color w:val="000000" w:themeColor="text1"/>
          <w:szCs w:val="24"/>
        </w:rPr>
        <w:t xml:space="preserve">.  </w:t>
      </w:r>
    </w:p>
    <w:p w14:paraId="5A13540C" w14:textId="77777777" w:rsidR="000D1146" w:rsidRPr="00A645A4" w:rsidRDefault="000D1146" w:rsidP="000D1146">
      <w:pPr>
        <w:spacing w:after="0" w:line="360" w:lineRule="auto"/>
        <w:rPr>
          <w:rFonts w:ascii="Arial" w:hAnsi="Arial" w:cs="Arial"/>
          <w:color w:val="000000" w:themeColor="text1"/>
          <w:szCs w:val="24"/>
        </w:rPr>
      </w:pPr>
    </w:p>
    <w:p w14:paraId="453903D7" w14:textId="3B8EA846" w:rsidR="000D1146" w:rsidRDefault="000D1146" w:rsidP="000D1146">
      <w:pPr>
        <w:autoSpaceDE w:val="0"/>
        <w:autoSpaceDN w:val="0"/>
        <w:adjustRightInd w:val="0"/>
        <w:spacing w:after="0" w:line="360" w:lineRule="auto"/>
        <w:rPr>
          <w:rFonts w:ascii="Arial" w:hAnsi="Arial" w:cs="Arial"/>
          <w:color w:val="000000" w:themeColor="text1"/>
          <w:szCs w:val="24"/>
        </w:rPr>
      </w:pPr>
      <w:r w:rsidRPr="00A645A4">
        <w:rPr>
          <w:rFonts w:ascii="Arial" w:hAnsi="Arial" w:cs="Arial"/>
          <w:color w:val="000000" w:themeColor="text1"/>
          <w:szCs w:val="24"/>
        </w:rPr>
        <w:t xml:space="preserve">If you become aware that any of the deceased person’s firearms are not legally held on a certificate, you are required to surrender them to police as soon as possible. These weapons may not be safe and they should not be touched. </w:t>
      </w:r>
    </w:p>
    <w:p w14:paraId="37551BC2" w14:textId="77777777" w:rsidR="000D1146" w:rsidRDefault="000D1146" w:rsidP="000D1146">
      <w:pPr>
        <w:pStyle w:val="Heading2"/>
      </w:pPr>
      <w:bookmarkStart w:id="2" w:name="_Toc144294645"/>
      <w:r>
        <w:t>Longer Term Options</w:t>
      </w:r>
      <w:bookmarkEnd w:id="2"/>
    </w:p>
    <w:p w14:paraId="5716B459" w14:textId="77777777" w:rsidR="000D1146" w:rsidRPr="00B34CC3" w:rsidRDefault="000D1146" w:rsidP="000D1146">
      <w:pPr>
        <w:autoSpaceDE w:val="0"/>
        <w:autoSpaceDN w:val="0"/>
        <w:adjustRightInd w:val="0"/>
        <w:spacing w:after="0" w:line="360" w:lineRule="auto"/>
        <w:rPr>
          <w:rFonts w:ascii="Arial" w:hAnsi="Arial" w:cs="Arial"/>
          <w:b/>
          <w:color w:val="000000" w:themeColor="text1"/>
          <w:szCs w:val="24"/>
        </w:rPr>
      </w:pPr>
    </w:p>
    <w:p w14:paraId="1D119021" w14:textId="77777777" w:rsidR="000D1146" w:rsidRDefault="000D1146" w:rsidP="000D1146">
      <w:pPr>
        <w:autoSpaceDE w:val="0"/>
        <w:autoSpaceDN w:val="0"/>
        <w:adjustRightInd w:val="0"/>
        <w:spacing w:after="0" w:line="360" w:lineRule="auto"/>
        <w:rPr>
          <w:rFonts w:ascii="Arial" w:hAnsi="Arial" w:cs="Arial"/>
          <w:color w:val="000000" w:themeColor="text1"/>
          <w:szCs w:val="24"/>
        </w:rPr>
      </w:pPr>
      <w:r>
        <w:rPr>
          <w:rFonts w:ascii="Arial" w:hAnsi="Arial" w:cs="Arial"/>
          <w:color w:val="000000" w:themeColor="text1"/>
          <w:szCs w:val="24"/>
        </w:rPr>
        <w:t xml:space="preserve">The executor does not have title to the guns so can make no long term decisions in respect of the guns unless directed to within the deceased’s will. Prior to the outcome of the will being disclosed or inheritor of the guns identified, the executor is primarily tasked with ensuring that the </w:t>
      </w:r>
      <w:r w:rsidRPr="00A645A4">
        <w:rPr>
          <w:rFonts w:ascii="Arial" w:hAnsi="Arial" w:cs="Arial"/>
          <w:color w:val="000000" w:themeColor="text1"/>
          <w:szCs w:val="24"/>
          <w:lang w:val="en-US"/>
        </w:rPr>
        <w:t>guns are held safely and legally</w:t>
      </w:r>
      <w:r>
        <w:rPr>
          <w:rFonts w:ascii="Arial" w:hAnsi="Arial" w:cs="Arial"/>
          <w:color w:val="000000" w:themeColor="text1"/>
          <w:szCs w:val="24"/>
          <w:lang w:val="en-US"/>
        </w:rPr>
        <w:t xml:space="preserve">, and this takes precedence in the first instance. Once the guns are held safe and secure legally, the </w:t>
      </w:r>
      <w:r w:rsidRPr="00A645A4">
        <w:rPr>
          <w:rFonts w:ascii="Arial" w:hAnsi="Arial" w:cs="Arial"/>
          <w:color w:val="000000" w:themeColor="text1"/>
          <w:szCs w:val="24"/>
          <w:lang w:val="en-US"/>
        </w:rPr>
        <w:t>executor of the deceased’s estate</w:t>
      </w:r>
      <w:r>
        <w:rPr>
          <w:rFonts w:ascii="Arial" w:hAnsi="Arial" w:cs="Arial"/>
          <w:color w:val="000000" w:themeColor="text1"/>
          <w:szCs w:val="24"/>
          <w:lang w:val="en-US"/>
        </w:rPr>
        <w:t xml:space="preserve"> will be able to deal</w:t>
      </w:r>
      <w:r>
        <w:rPr>
          <w:rFonts w:ascii="Arial" w:hAnsi="Arial" w:cs="Arial"/>
          <w:color w:val="000000" w:themeColor="text1"/>
          <w:szCs w:val="24"/>
        </w:rPr>
        <w:t xml:space="preserve"> with them in accordance with the deceased’s wishes as per the will</w:t>
      </w:r>
      <w:r w:rsidRPr="00A645A4">
        <w:rPr>
          <w:rFonts w:ascii="Arial" w:hAnsi="Arial" w:cs="Arial"/>
          <w:color w:val="000000" w:themeColor="text1"/>
          <w:szCs w:val="24"/>
          <w:lang w:val="en-US"/>
        </w:rPr>
        <w:t>.</w:t>
      </w:r>
      <w:r>
        <w:rPr>
          <w:rFonts w:ascii="Arial" w:hAnsi="Arial" w:cs="Arial"/>
          <w:color w:val="000000" w:themeColor="text1"/>
          <w:szCs w:val="24"/>
          <w:lang w:val="en-US"/>
        </w:rPr>
        <w:t xml:space="preserve"> </w:t>
      </w:r>
      <w:r w:rsidRPr="00A645A4">
        <w:rPr>
          <w:rFonts w:ascii="Arial" w:hAnsi="Arial" w:cs="Arial"/>
          <w:color w:val="000000" w:themeColor="text1"/>
          <w:szCs w:val="24"/>
        </w:rPr>
        <w:t xml:space="preserve">Where the guns and </w:t>
      </w:r>
      <w:r w:rsidRPr="00AC72EE">
        <w:rPr>
          <w:rFonts w:ascii="Arial" w:hAnsi="Arial" w:cs="Arial"/>
          <w:szCs w:val="24"/>
        </w:rPr>
        <w:t xml:space="preserve">ammunition are </w:t>
      </w:r>
      <w:r w:rsidRPr="00A645A4">
        <w:rPr>
          <w:rFonts w:ascii="Arial" w:hAnsi="Arial" w:cs="Arial"/>
          <w:color w:val="000000" w:themeColor="text1"/>
          <w:szCs w:val="24"/>
        </w:rPr>
        <w:t>certificated</w:t>
      </w:r>
      <w:r>
        <w:rPr>
          <w:rFonts w:ascii="Arial" w:hAnsi="Arial" w:cs="Arial"/>
          <w:color w:val="000000" w:themeColor="text1"/>
          <w:szCs w:val="24"/>
        </w:rPr>
        <w:t xml:space="preserve">, </w:t>
      </w:r>
      <w:r>
        <w:rPr>
          <w:rFonts w:ascii="Arial" w:hAnsi="Arial" w:cs="Arial"/>
          <w:color w:val="000000" w:themeColor="text1"/>
          <w:szCs w:val="24"/>
          <w:lang w:val="en-US"/>
        </w:rPr>
        <w:t xml:space="preserve">initial options available to the executor of the will include: </w:t>
      </w:r>
    </w:p>
    <w:p w14:paraId="45D2F4A4" w14:textId="77777777" w:rsidR="000D1146" w:rsidRDefault="000D1146" w:rsidP="000D1146">
      <w:pPr>
        <w:autoSpaceDE w:val="0"/>
        <w:autoSpaceDN w:val="0"/>
        <w:adjustRightInd w:val="0"/>
        <w:spacing w:after="0" w:line="360" w:lineRule="auto"/>
        <w:rPr>
          <w:rFonts w:ascii="Arial" w:hAnsi="Arial" w:cs="Arial"/>
          <w:color w:val="000000" w:themeColor="text1"/>
          <w:szCs w:val="24"/>
        </w:rPr>
      </w:pPr>
    </w:p>
    <w:p w14:paraId="49000953"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Arranging</w:t>
      </w:r>
      <w:r w:rsidRPr="00A645A4">
        <w:rPr>
          <w:rFonts w:ascii="Arial" w:hAnsi="Arial" w:cs="Arial"/>
          <w:color w:val="000000" w:themeColor="text1"/>
          <w:szCs w:val="24"/>
        </w:rPr>
        <w:t xml:space="preserve"> for them to be placed with a Registered Firearms</w:t>
      </w:r>
      <w:r>
        <w:rPr>
          <w:rFonts w:ascii="Arial" w:hAnsi="Arial" w:cs="Arial"/>
          <w:color w:val="000000" w:themeColor="text1"/>
          <w:szCs w:val="24"/>
        </w:rPr>
        <w:t xml:space="preserve"> Dealer or Auction House for storage and/or sale;</w:t>
      </w:r>
      <w:r w:rsidRPr="00A645A4">
        <w:rPr>
          <w:rFonts w:ascii="Arial" w:hAnsi="Arial" w:cs="Arial"/>
          <w:color w:val="000000" w:themeColor="text1"/>
          <w:szCs w:val="24"/>
        </w:rPr>
        <w:t xml:space="preserve"> </w:t>
      </w:r>
    </w:p>
    <w:p w14:paraId="21729583"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Storing the items</w:t>
      </w:r>
      <w:r w:rsidRPr="00A645A4">
        <w:rPr>
          <w:rFonts w:ascii="Arial" w:hAnsi="Arial" w:cs="Arial"/>
          <w:color w:val="000000" w:themeColor="text1"/>
          <w:szCs w:val="24"/>
        </w:rPr>
        <w:t xml:space="preserve"> with another certificate holder</w:t>
      </w:r>
      <w:r>
        <w:rPr>
          <w:rFonts w:ascii="Arial" w:hAnsi="Arial" w:cs="Arial"/>
          <w:color w:val="000000" w:themeColor="text1"/>
          <w:szCs w:val="24"/>
        </w:rPr>
        <w:t xml:space="preserve"> until the inheritor is identified and is able to decide what is to happen with them</w:t>
      </w:r>
      <w:r w:rsidRPr="00A645A4">
        <w:rPr>
          <w:rFonts w:ascii="Arial" w:hAnsi="Arial" w:cs="Arial"/>
          <w:color w:val="000000" w:themeColor="text1"/>
          <w:szCs w:val="24"/>
        </w:rPr>
        <w:t xml:space="preserve">. </w:t>
      </w:r>
      <w:r>
        <w:rPr>
          <w:rFonts w:ascii="Arial" w:hAnsi="Arial" w:cs="Arial"/>
          <w:color w:val="000000" w:themeColor="text1"/>
          <w:szCs w:val="24"/>
        </w:rPr>
        <w:t xml:space="preserve">The guns </w:t>
      </w:r>
      <w:r w:rsidRPr="00A645A4">
        <w:rPr>
          <w:rFonts w:ascii="Arial" w:hAnsi="Arial" w:cs="Arial"/>
          <w:color w:val="000000" w:themeColor="text1"/>
          <w:szCs w:val="24"/>
        </w:rPr>
        <w:t xml:space="preserve">would </w:t>
      </w:r>
      <w:r>
        <w:rPr>
          <w:rFonts w:ascii="Arial" w:hAnsi="Arial" w:cs="Arial"/>
          <w:color w:val="000000" w:themeColor="text1"/>
          <w:szCs w:val="24"/>
        </w:rPr>
        <w:t xml:space="preserve">require to </w:t>
      </w:r>
      <w:r w:rsidRPr="00A645A4">
        <w:rPr>
          <w:rFonts w:ascii="Arial" w:hAnsi="Arial" w:cs="Arial"/>
          <w:color w:val="000000" w:themeColor="text1"/>
          <w:szCs w:val="24"/>
        </w:rPr>
        <w:t>be transferred to the</w:t>
      </w:r>
      <w:r>
        <w:rPr>
          <w:rFonts w:ascii="Arial" w:hAnsi="Arial" w:cs="Arial"/>
          <w:color w:val="000000" w:themeColor="text1"/>
          <w:szCs w:val="24"/>
        </w:rPr>
        <w:t xml:space="preserve"> other person’s </w:t>
      </w:r>
      <w:r w:rsidRPr="00A645A4">
        <w:rPr>
          <w:rFonts w:ascii="Arial" w:hAnsi="Arial" w:cs="Arial"/>
          <w:color w:val="000000" w:themeColor="text1"/>
          <w:szCs w:val="24"/>
        </w:rPr>
        <w:t>certificate</w:t>
      </w:r>
      <w:r>
        <w:rPr>
          <w:rFonts w:ascii="Arial" w:hAnsi="Arial" w:cs="Arial"/>
          <w:color w:val="000000" w:themeColor="text1"/>
          <w:szCs w:val="24"/>
        </w:rPr>
        <w:t xml:space="preserve"> in the short term</w:t>
      </w:r>
      <w:r w:rsidRPr="00A645A4">
        <w:rPr>
          <w:rFonts w:ascii="Arial" w:hAnsi="Arial" w:cs="Arial"/>
          <w:color w:val="000000" w:themeColor="text1"/>
          <w:szCs w:val="24"/>
        </w:rPr>
        <w:t>. This would depend on them having enough storage and, in the case of guns that had been held on a Firearms Certificate, the authority to acquire</w:t>
      </w:r>
      <w:r>
        <w:rPr>
          <w:rFonts w:ascii="Arial" w:hAnsi="Arial" w:cs="Arial"/>
          <w:color w:val="000000" w:themeColor="text1"/>
          <w:szCs w:val="24"/>
        </w:rPr>
        <w:t xml:space="preserve"> that particular type of weapon;</w:t>
      </w:r>
    </w:p>
    <w:p w14:paraId="43DE8CB2"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lastRenderedPageBreak/>
        <w:t xml:space="preserve">Contact Police to take the guns and relevant ammunition </w:t>
      </w:r>
      <w:r>
        <w:rPr>
          <w:rFonts w:ascii="Arial" w:hAnsi="Arial" w:cs="Arial"/>
          <w:color w:val="000000" w:themeColor="text1"/>
          <w:szCs w:val="24"/>
        </w:rPr>
        <w:t>(</w:t>
      </w:r>
      <w:r w:rsidRPr="00A645A4">
        <w:rPr>
          <w:rFonts w:ascii="Arial" w:hAnsi="Arial" w:cs="Arial"/>
          <w:color w:val="000000" w:themeColor="text1"/>
          <w:szCs w:val="24"/>
        </w:rPr>
        <w:t xml:space="preserve">though they will remain </w:t>
      </w:r>
      <w:r>
        <w:rPr>
          <w:rFonts w:ascii="Arial" w:hAnsi="Arial" w:cs="Arial"/>
          <w:color w:val="000000" w:themeColor="text1"/>
          <w:szCs w:val="24"/>
        </w:rPr>
        <w:t xml:space="preserve">the </w:t>
      </w:r>
      <w:r w:rsidRPr="00A645A4">
        <w:rPr>
          <w:rFonts w:ascii="Arial" w:hAnsi="Arial" w:cs="Arial"/>
          <w:color w:val="000000" w:themeColor="text1"/>
          <w:szCs w:val="24"/>
        </w:rPr>
        <w:t>property</w:t>
      </w:r>
      <w:r>
        <w:rPr>
          <w:rFonts w:ascii="Arial" w:hAnsi="Arial" w:cs="Arial"/>
          <w:color w:val="000000" w:themeColor="text1"/>
          <w:szCs w:val="24"/>
        </w:rPr>
        <w:t xml:space="preserve"> of the deceased’s estate)</w:t>
      </w:r>
    </w:p>
    <w:p w14:paraId="4BC854CA"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t>Apply for a temporary permit to possess the guns yourself.</w:t>
      </w:r>
    </w:p>
    <w:p w14:paraId="5F69B833" w14:textId="77777777" w:rsidR="000D1146" w:rsidRDefault="000D1146" w:rsidP="000D1146">
      <w:pPr>
        <w:autoSpaceDE w:val="0"/>
        <w:autoSpaceDN w:val="0"/>
        <w:adjustRightInd w:val="0"/>
        <w:spacing w:after="0" w:line="360" w:lineRule="auto"/>
        <w:rPr>
          <w:rFonts w:ascii="Arial" w:hAnsi="Arial" w:cs="Arial"/>
          <w:color w:val="000000" w:themeColor="text1"/>
          <w:szCs w:val="24"/>
        </w:rPr>
      </w:pPr>
    </w:p>
    <w:p w14:paraId="75CC6F2A" w14:textId="77777777" w:rsidR="000D1146" w:rsidRPr="00A645A4" w:rsidRDefault="000D1146" w:rsidP="000D1146">
      <w:pPr>
        <w:autoSpaceDE w:val="0"/>
        <w:autoSpaceDN w:val="0"/>
        <w:adjustRightInd w:val="0"/>
        <w:spacing w:after="0" w:line="360" w:lineRule="auto"/>
        <w:rPr>
          <w:rFonts w:ascii="Arial" w:hAnsi="Arial" w:cs="Arial"/>
          <w:color w:val="000000" w:themeColor="text1"/>
          <w:szCs w:val="24"/>
        </w:rPr>
      </w:pPr>
      <w:r>
        <w:rPr>
          <w:rFonts w:ascii="Arial" w:hAnsi="Arial" w:cs="Arial"/>
          <w:color w:val="000000" w:themeColor="text1"/>
          <w:szCs w:val="24"/>
        </w:rPr>
        <w:t xml:space="preserve">Where the guns are to be inherited as per the decision of the deceased in the will, the inheritor will have more options available in respect of the guns than the executor. Again, ensuring they are held legally, safe and secure is the priority. </w:t>
      </w:r>
      <w:r w:rsidRPr="00A645A4">
        <w:rPr>
          <w:rFonts w:ascii="Arial" w:hAnsi="Arial" w:cs="Arial"/>
          <w:color w:val="000000" w:themeColor="text1"/>
          <w:szCs w:val="24"/>
          <w:lang w:val="en-US"/>
        </w:rPr>
        <w:t xml:space="preserve">Options </w:t>
      </w:r>
      <w:r>
        <w:rPr>
          <w:rFonts w:ascii="Arial" w:hAnsi="Arial" w:cs="Arial"/>
          <w:color w:val="000000" w:themeColor="text1"/>
          <w:szCs w:val="24"/>
          <w:lang w:val="en-US"/>
        </w:rPr>
        <w:t>that will be available are</w:t>
      </w:r>
      <w:r w:rsidRPr="00A645A4">
        <w:rPr>
          <w:rFonts w:ascii="Arial" w:hAnsi="Arial" w:cs="Arial"/>
          <w:color w:val="000000" w:themeColor="text1"/>
          <w:szCs w:val="24"/>
          <w:lang w:val="en-US"/>
        </w:rPr>
        <w:t xml:space="preserve">:  </w:t>
      </w:r>
    </w:p>
    <w:p w14:paraId="3ED19B04" w14:textId="77777777" w:rsidR="000D1146" w:rsidRPr="00A645A4" w:rsidRDefault="000D1146" w:rsidP="000D1146">
      <w:pPr>
        <w:spacing w:after="0" w:line="360" w:lineRule="auto"/>
        <w:rPr>
          <w:rFonts w:ascii="Arial" w:hAnsi="Arial" w:cs="Arial"/>
          <w:color w:val="000000" w:themeColor="text1"/>
          <w:szCs w:val="24"/>
        </w:rPr>
      </w:pPr>
    </w:p>
    <w:p w14:paraId="0A34AC91"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Arranging</w:t>
      </w:r>
      <w:r w:rsidRPr="00A645A4">
        <w:rPr>
          <w:rFonts w:ascii="Arial" w:hAnsi="Arial" w:cs="Arial"/>
          <w:color w:val="000000" w:themeColor="text1"/>
          <w:szCs w:val="24"/>
        </w:rPr>
        <w:t xml:space="preserve"> for them to be placed with a Registered Firearms</w:t>
      </w:r>
      <w:r>
        <w:rPr>
          <w:rFonts w:ascii="Arial" w:hAnsi="Arial" w:cs="Arial"/>
          <w:color w:val="000000" w:themeColor="text1"/>
          <w:szCs w:val="24"/>
        </w:rPr>
        <w:t xml:space="preserve"> Dealer or Auction House for storage and/or sale;</w:t>
      </w:r>
      <w:r w:rsidRPr="00A645A4">
        <w:rPr>
          <w:rFonts w:ascii="Arial" w:hAnsi="Arial" w:cs="Arial"/>
          <w:color w:val="000000" w:themeColor="text1"/>
          <w:szCs w:val="24"/>
        </w:rPr>
        <w:t xml:space="preserve"> </w:t>
      </w:r>
    </w:p>
    <w:p w14:paraId="21CCEE6D"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Storing the items</w:t>
      </w:r>
      <w:r w:rsidRPr="00A645A4">
        <w:rPr>
          <w:rFonts w:ascii="Arial" w:hAnsi="Arial" w:cs="Arial"/>
          <w:color w:val="000000" w:themeColor="text1"/>
          <w:szCs w:val="24"/>
        </w:rPr>
        <w:t xml:space="preserve"> with another certificate holder. </w:t>
      </w:r>
      <w:r>
        <w:rPr>
          <w:rFonts w:ascii="Arial" w:hAnsi="Arial" w:cs="Arial"/>
          <w:color w:val="000000" w:themeColor="text1"/>
          <w:szCs w:val="24"/>
        </w:rPr>
        <w:t xml:space="preserve">The guns </w:t>
      </w:r>
      <w:r w:rsidRPr="00A645A4">
        <w:rPr>
          <w:rFonts w:ascii="Arial" w:hAnsi="Arial" w:cs="Arial"/>
          <w:color w:val="000000" w:themeColor="text1"/>
          <w:szCs w:val="24"/>
        </w:rPr>
        <w:t xml:space="preserve">would </w:t>
      </w:r>
      <w:r>
        <w:rPr>
          <w:rFonts w:ascii="Arial" w:hAnsi="Arial" w:cs="Arial"/>
          <w:color w:val="000000" w:themeColor="text1"/>
          <w:szCs w:val="24"/>
        </w:rPr>
        <w:t xml:space="preserve">require to </w:t>
      </w:r>
      <w:r w:rsidRPr="00A645A4">
        <w:rPr>
          <w:rFonts w:ascii="Arial" w:hAnsi="Arial" w:cs="Arial"/>
          <w:color w:val="000000" w:themeColor="text1"/>
          <w:szCs w:val="24"/>
        </w:rPr>
        <w:t>be transferred to the</w:t>
      </w:r>
      <w:r>
        <w:rPr>
          <w:rFonts w:ascii="Arial" w:hAnsi="Arial" w:cs="Arial"/>
          <w:color w:val="000000" w:themeColor="text1"/>
          <w:szCs w:val="24"/>
        </w:rPr>
        <w:t xml:space="preserve"> other person’s </w:t>
      </w:r>
      <w:r w:rsidRPr="00A645A4">
        <w:rPr>
          <w:rFonts w:ascii="Arial" w:hAnsi="Arial" w:cs="Arial"/>
          <w:color w:val="000000" w:themeColor="text1"/>
          <w:szCs w:val="24"/>
        </w:rPr>
        <w:t>certificate</w:t>
      </w:r>
      <w:r>
        <w:rPr>
          <w:rFonts w:ascii="Arial" w:hAnsi="Arial" w:cs="Arial"/>
          <w:color w:val="000000" w:themeColor="text1"/>
          <w:szCs w:val="24"/>
        </w:rPr>
        <w:t xml:space="preserve"> until the inheritor makes a decision on their future. </w:t>
      </w:r>
      <w:r w:rsidRPr="00A645A4">
        <w:rPr>
          <w:rFonts w:ascii="Arial" w:hAnsi="Arial" w:cs="Arial"/>
          <w:color w:val="000000" w:themeColor="text1"/>
          <w:szCs w:val="24"/>
        </w:rPr>
        <w:t>This would depend on them having enough storage and, in the case of guns that had been held on a Firearms Certificate, the authority to acquire</w:t>
      </w:r>
      <w:r>
        <w:rPr>
          <w:rFonts w:ascii="Arial" w:hAnsi="Arial" w:cs="Arial"/>
          <w:color w:val="000000" w:themeColor="text1"/>
          <w:szCs w:val="24"/>
        </w:rPr>
        <w:t xml:space="preserve"> that particular type of weapon;</w:t>
      </w:r>
    </w:p>
    <w:p w14:paraId="4DE38478"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t>Contact Police to take the guns and relevant ammunition</w:t>
      </w:r>
      <w:r>
        <w:rPr>
          <w:rFonts w:ascii="Arial" w:hAnsi="Arial" w:cs="Arial"/>
          <w:color w:val="000000" w:themeColor="text1"/>
          <w:szCs w:val="24"/>
        </w:rPr>
        <w:t>.</w:t>
      </w:r>
    </w:p>
    <w:p w14:paraId="2C5DC444"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t>Apply for a temporary permit to possess the guns yourself.</w:t>
      </w:r>
    </w:p>
    <w:p w14:paraId="243F21EC"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t>Sell</w:t>
      </w:r>
      <w:r>
        <w:rPr>
          <w:rFonts w:ascii="Arial" w:hAnsi="Arial" w:cs="Arial"/>
          <w:color w:val="000000" w:themeColor="text1"/>
          <w:szCs w:val="24"/>
        </w:rPr>
        <w:t>ing the items</w:t>
      </w:r>
      <w:r w:rsidRPr="00A645A4">
        <w:rPr>
          <w:rFonts w:ascii="Arial" w:hAnsi="Arial" w:cs="Arial"/>
          <w:color w:val="000000" w:themeColor="text1"/>
          <w:szCs w:val="24"/>
        </w:rPr>
        <w:t xml:space="preserve"> to an </w:t>
      </w:r>
      <w:r>
        <w:rPr>
          <w:rFonts w:ascii="Arial" w:hAnsi="Arial" w:cs="Arial"/>
          <w:color w:val="000000" w:themeColor="text1"/>
          <w:szCs w:val="24"/>
        </w:rPr>
        <w:t>individual who</w:t>
      </w:r>
      <w:r w:rsidRPr="00A645A4">
        <w:rPr>
          <w:rFonts w:ascii="Arial" w:hAnsi="Arial" w:cs="Arial"/>
          <w:color w:val="000000" w:themeColor="text1"/>
          <w:szCs w:val="24"/>
        </w:rPr>
        <w:t xml:space="preserve"> ha</w:t>
      </w:r>
      <w:r>
        <w:rPr>
          <w:rFonts w:ascii="Arial" w:hAnsi="Arial" w:cs="Arial"/>
          <w:color w:val="000000" w:themeColor="text1"/>
          <w:szCs w:val="24"/>
        </w:rPr>
        <w:t>s the authority to possess them;</w:t>
      </w:r>
    </w:p>
    <w:p w14:paraId="25051D93"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Gi</w:t>
      </w:r>
      <w:r w:rsidRPr="00A645A4">
        <w:rPr>
          <w:rFonts w:ascii="Arial" w:hAnsi="Arial" w:cs="Arial"/>
          <w:color w:val="000000" w:themeColor="text1"/>
          <w:szCs w:val="24"/>
        </w:rPr>
        <w:t>ft</w:t>
      </w:r>
      <w:r>
        <w:rPr>
          <w:rFonts w:ascii="Arial" w:hAnsi="Arial" w:cs="Arial"/>
          <w:color w:val="000000" w:themeColor="text1"/>
          <w:szCs w:val="24"/>
        </w:rPr>
        <w:t>ing</w:t>
      </w:r>
      <w:r w:rsidRPr="00A645A4">
        <w:rPr>
          <w:rFonts w:ascii="Arial" w:hAnsi="Arial" w:cs="Arial"/>
          <w:color w:val="000000" w:themeColor="text1"/>
          <w:szCs w:val="24"/>
        </w:rPr>
        <w:t xml:space="preserve"> the guns to a member of the family or a friend who can legally possess them</w:t>
      </w:r>
      <w:r>
        <w:rPr>
          <w:rFonts w:ascii="Arial" w:hAnsi="Arial" w:cs="Arial"/>
          <w:color w:val="000000" w:themeColor="text1"/>
          <w:szCs w:val="24"/>
        </w:rPr>
        <w:t>;</w:t>
      </w:r>
    </w:p>
    <w:p w14:paraId="504C44C7"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Gifting</w:t>
      </w:r>
      <w:r w:rsidRPr="00A645A4">
        <w:rPr>
          <w:rFonts w:ascii="Arial" w:hAnsi="Arial" w:cs="Arial"/>
          <w:color w:val="000000" w:themeColor="text1"/>
          <w:szCs w:val="24"/>
        </w:rPr>
        <w:t xml:space="preserve"> the guns to a member of the family or a friend who CANNOT legally possess them (though this person will require to have them stored legally until such times</w:t>
      </w:r>
      <w:r>
        <w:rPr>
          <w:rFonts w:ascii="Arial" w:hAnsi="Arial" w:cs="Arial"/>
          <w:color w:val="000000" w:themeColor="text1"/>
          <w:szCs w:val="24"/>
        </w:rPr>
        <w:t xml:space="preserve"> they can legally possess them);</w:t>
      </w:r>
    </w:p>
    <w:p w14:paraId="18F75EDC"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t>Gift</w:t>
      </w:r>
      <w:r>
        <w:rPr>
          <w:rFonts w:ascii="Arial" w:hAnsi="Arial" w:cs="Arial"/>
          <w:color w:val="000000" w:themeColor="text1"/>
          <w:szCs w:val="24"/>
        </w:rPr>
        <w:t>ing</w:t>
      </w:r>
      <w:r w:rsidRPr="00A645A4">
        <w:rPr>
          <w:rFonts w:ascii="Arial" w:hAnsi="Arial" w:cs="Arial"/>
          <w:color w:val="000000" w:themeColor="text1"/>
          <w:szCs w:val="24"/>
        </w:rPr>
        <w:t xml:space="preserve"> the guns and ammunition t</w:t>
      </w:r>
      <w:r>
        <w:rPr>
          <w:rFonts w:ascii="Arial" w:hAnsi="Arial" w:cs="Arial"/>
          <w:color w:val="000000" w:themeColor="text1"/>
          <w:szCs w:val="24"/>
        </w:rPr>
        <w:t>o a shooting c</w:t>
      </w:r>
      <w:r w:rsidRPr="00A645A4">
        <w:rPr>
          <w:rFonts w:ascii="Arial" w:hAnsi="Arial" w:cs="Arial"/>
          <w:color w:val="000000" w:themeColor="text1"/>
          <w:szCs w:val="24"/>
        </w:rPr>
        <w:t>lub or museum</w:t>
      </w:r>
      <w:r>
        <w:rPr>
          <w:rFonts w:ascii="Arial" w:hAnsi="Arial" w:cs="Arial"/>
          <w:color w:val="000000" w:themeColor="text1"/>
          <w:szCs w:val="24"/>
        </w:rPr>
        <w:t xml:space="preserve"> that can legally possess them;</w:t>
      </w:r>
    </w:p>
    <w:p w14:paraId="64FEEC38"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Having</w:t>
      </w:r>
      <w:r w:rsidRPr="00A645A4">
        <w:rPr>
          <w:rFonts w:ascii="Arial" w:hAnsi="Arial" w:cs="Arial"/>
          <w:color w:val="000000" w:themeColor="text1"/>
          <w:szCs w:val="24"/>
        </w:rPr>
        <w:t xml:space="preserve"> the guns deactivated by a gunsmith. This would render them safe and remove them from all legislation relating to firearms. They would still retain the original appearance but the weapon would be incapable of discharging a missile</w:t>
      </w:r>
      <w:r>
        <w:rPr>
          <w:rFonts w:ascii="Arial" w:hAnsi="Arial" w:cs="Arial"/>
          <w:color w:val="000000" w:themeColor="text1"/>
          <w:szCs w:val="24"/>
        </w:rPr>
        <w:t>;</w:t>
      </w:r>
    </w:p>
    <w:p w14:paraId="22B9196E" w14:textId="77777777" w:rsidR="000D1146" w:rsidRPr="00A645A4" w:rsidRDefault="000D1146" w:rsidP="000D1146">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Having</w:t>
      </w:r>
      <w:r w:rsidRPr="00A645A4">
        <w:rPr>
          <w:rFonts w:ascii="Arial" w:hAnsi="Arial" w:cs="Arial"/>
          <w:color w:val="000000" w:themeColor="text1"/>
          <w:szCs w:val="24"/>
        </w:rPr>
        <w:t xml:space="preserve"> the guns destroyed</w:t>
      </w:r>
      <w:r>
        <w:rPr>
          <w:rFonts w:ascii="Arial" w:hAnsi="Arial" w:cs="Arial"/>
          <w:color w:val="000000" w:themeColor="text1"/>
          <w:szCs w:val="24"/>
        </w:rPr>
        <w:t>;</w:t>
      </w:r>
    </w:p>
    <w:p w14:paraId="321158D1" w14:textId="77777777" w:rsidR="000D1146" w:rsidRPr="00A645A4" w:rsidRDefault="000D1146" w:rsidP="000D1146">
      <w:pPr>
        <w:spacing w:after="0" w:line="360" w:lineRule="auto"/>
        <w:rPr>
          <w:rFonts w:ascii="Arial" w:hAnsi="Arial" w:cs="Arial"/>
          <w:color w:val="000000" w:themeColor="text1"/>
          <w:szCs w:val="24"/>
        </w:rPr>
      </w:pPr>
    </w:p>
    <w:p w14:paraId="5E892B2E" w14:textId="77777777" w:rsidR="000D1146" w:rsidRPr="00A645A4" w:rsidRDefault="000D1146" w:rsidP="000D1146">
      <w:pPr>
        <w:spacing w:after="0" w:line="360" w:lineRule="auto"/>
        <w:rPr>
          <w:rFonts w:ascii="Arial" w:hAnsi="Arial" w:cs="Arial"/>
          <w:color w:val="000000" w:themeColor="text1"/>
          <w:szCs w:val="24"/>
        </w:rPr>
      </w:pPr>
      <w:r w:rsidRPr="00A645A4">
        <w:rPr>
          <w:rFonts w:ascii="Arial" w:hAnsi="Arial" w:cs="Arial"/>
          <w:color w:val="000000" w:themeColor="text1"/>
          <w:szCs w:val="24"/>
        </w:rPr>
        <w:t xml:space="preserve">Many of the options above will require you to make arrangements with other people to take the guns into their possession, or for someone to transport them on your behalf. Another option would be for you, or another person to apply to the </w:t>
      </w:r>
      <w:r>
        <w:rPr>
          <w:rFonts w:ascii="Arial" w:hAnsi="Arial" w:cs="Arial"/>
          <w:color w:val="000000" w:themeColor="text1"/>
          <w:szCs w:val="24"/>
        </w:rPr>
        <w:t>p</w:t>
      </w:r>
      <w:r w:rsidRPr="00A645A4">
        <w:rPr>
          <w:rFonts w:ascii="Arial" w:hAnsi="Arial" w:cs="Arial"/>
          <w:color w:val="000000" w:themeColor="text1"/>
          <w:szCs w:val="24"/>
        </w:rPr>
        <w:t xml:space="preserve">olice to have a permit to take responsibility for the </w:t>
      </w:r>
      <w:r w:rsidRPr="00A645A4">
        <w:rPr>
          <w:rFonts w:ascii="Arial" w:hAnsi="Arial" w:cs="Arial"/>
          <w:color w:val="000000" w:themeColor="text1"/>
          <w:szCs w:val="24"/>
        </w:rPr>
        <w:lastRenderedPageBreak/>
        <w:t xml:space="preserve">guns for a short period. In this way, there would require to be an application for a temporary permit made.  </w:t>
      </w:r>
    </w:p>
    <w:p w14:paraId="4F4A7B12" w14:textId="77777777" w:rsidR="000D1146" w:rsidRDefault="000D1146" w:rsidP="000D1146">
      <w:pPr>
        <w:spacing w:after="0" w:line="360" w:lineRule="auto"/>
        <w:rPr>
          <w:rFonts w:ascii="Arial" w:hAnsi="Arial" w:cs="Arial"/>
          <w:b/>
          <w:color w:val="000000" w:themeColor="text1"/>
          <w:szCs w:val="24"/>
        </w:rPr>
      </w:pPr>
    </w:p>
    <w:p w14:paraId="43DB1281" w14:textId="1D4CD4A9" w:rsidR="000D1146" w:rsidRPr="00A645A4" w:rsidRDefault="000D1146" w:rsidP="000D1146">
      <w:pPr>
        <w:spacing w:after="0" w:line="360" w:lineRule="auto"/>
        <w:rPr>
          <w:rFonts w:ascii="Arial" w:hAnsi="Arial" w:cs="Arial"/>
          <w:b/>
          <w:color w:val="000000" w:themeColor="text1"/>
          <w:szCs w:val="24"/>
        </w:rPr>
      </w:pPr>
      <w:r w:rsidRPr="00662745">
        <w:rPr>
          <w:rFonts w:ascii="Arial" w:hAnsi="Arial" w:cs="Arial"/>
          <w:color w:val="000000" w:themeColor="text1"/>
          <w:szCs w:val="24"/>
        </w:rPr>
        <w:t>Where guns and ammunition are not held on a certificate, police should be contacted without delay in order they can take possession of them. They remain the property of the deceased’s estate.</w:t>
      </w:r>
    </w:p>
    <w:p w14:paraId="4661A752" w14:textId="77777777" w:rsidR="000D1146" w:rsidRPr="00A645A4" w:rsidRDefault="000D1146" w:rsidP="000D1146">
      <w:pPr>
        <w:pStyle w:val="Heading2"/>
        <w:rPr>
          <w:lang w:val="en-US"/>
        </w:rPr>
      </w:pPr>
      <w:bookmarkStart w:id="3" w:name="_Toc144294646"/>
      <w:r w:rsidRPr="00A645A4">
        <w:rPr>
          <w:lang w:val="en-US"/>
        </w:rPr>
        <w:t>Applying for a Temporary Permit</w:t>
      </w:r>
      <w:bookmarkEnd w:id="3"/>
    </w:p>
    <w:p w14:paraId="2B5CC111" w14:textId="77777777" w:rsidR="000D1146" w:rsidRPr="00A645A4" w:rsidRDefault="000D1146" w:rsidP="000D1146">
      <w:pPr>
        <w:spacing w:after="0" w:line="360" w:lineRule="auto"/>
        <w:rPr>
          <w:rFonts w:ascii="Arial" w:hAnsi="Arial" w:cs="Arial"/>
          <w:color w:val="000000" w:themeColor="text1"/>
          <w:szCs w:val="24"/>
          <w:lang w:val="en-US"/>
        </w:rPr>
      </w:pPr>
    </w:p>
    <w:p w14:paraId="20677F92" w14:textId="77777777" w:rsidR="000D1146" w:rsidRPr="00A645A4" w:rsidRDefault="000D1146" w:rsidP="000D1146">
      <w:pPr>
        <w:spacing w:after="0" w:line="360" w:lineRule="auto"/>
        <w:rPr>
          <w:rFonts w:ascii="Arial" w:hAnsi="Arial" w:cs="Arial"/>
          <w:color w:val="000000" w:themeColor="text1"/>
          <w:szCs w:val="24"/>
        </w:rPr>
      </w:pPr>
      <w:r w:rsidRPr="00A645A4">
        <w:rPr>
          <w:rFonts w:ascii="Arial" w:hAnsi="Arial" w:cs="Arial"/>
          <w:color w:val="000000" w:themeColor="text1"/>
          <w:szCs w:val="24"/>
        </w:rPr>
        <w:t xml:space="preserve">A temporary permit is issued under Section 7 of the Firearms Act 1968. This is provided by the Police to authorise the temporary possession by a relative or the executor of a deceased person, or the receiver of firearms or ammunition forming part of the property of the deceased person. A permit may not be issued to authorise the purchase or acquisition of firearms or ammunition. </w:t>
      </w:r>
    </w:p>
    <w:p w14:paraId="3D95C813" w14:textId="77777777" w:rsidR="000D1146" w:rsidRPr="00A645A4" w:rsidRDefault="000D1146" w:rsidP="000D1146">
      <w:pPr>
        <w:spacing w:after="0" w:line="360" w:lineRule="auto"/>
        <w:rPr>
          <w:rFonts w:ascii="Arial" w:hAnsi="Arial" w:cs="Arial"/>
          <w:color w:val="000000" w:themeColor="text1"/>
          <w:szCs w:val="24"/>
        </w:rPr>
      </w:pPr>
    </w:p>
    <w:p w14:paraId="3629580B" w14:textId="77777777" w:rsidR="000D1146" w:rsidRPr="00A645A4" w:rsidRDefault="000D1146" w:rsidP="000D1146">
      <w:pPr>
        <w:spacing w:after="0" w:line="360" w:lineRule="auto"/>
        <w:rPr>
          <w:rFonts w:ascii="Arial" w:hAnsi="Arial" w:cs="Arial"/>
          <w:color w:val="000000" w:themeColor="text1"/>
          <w:szCs w:val="24"/>
        </w:rPr>
      </w:pPr>
      <w:r w:rsidRPr="00A645A4">
        <w:rPr>
          <w:rFonts w:ascii="Arial" w:hAnsi="Arial" w:cs="Arial"/>
          <w:color w:val="000000" w:themeColor="text1"/>
          <w:szCs w:val="24"/>
        </w:rPr>
        <w:t xml:space="preserve">Police will require to undertake checks to ensure that the permit can be issued to an individual to allow them to possess guns and ammunition safely. There is no cost for a permit issued in this way and they will </w:t>
      </w:r>
      <w:r>
        <w:rPr>
          <w:rFonts w:ascii="Arial" w:hAnsi="Arial" w:cs="Arial"/>
          <w:color w:val="000000" w:themeColor="text1"/>
          <w:szCs w:val="24"/>
        </w:rPr>
        <w:t xml:space="preserve">normally </w:t>
      </w:r>
      <w:r w:rsidRPr="00A645A4">
        <w:rPr>
          <w:rFonts w:ascii="Arial" w:hAnsi="Arial" w:cs="Arial"/>
          <w:color w:val="000000" w:themeColor="text1"/>
          <w:szCs w:val="24"/>
        </w:rPr>
        <w:t xml:space="preserve">last for two </w:t>
      </w:r>
      <w:r>
        <w:rPr>
          <w:rFonts w:ascii="Arial" w:hAnsi="Arial" w:cs="Arial"/>
          <w:color w:val="000000" w:themeColor="text1"/>
          <w:szCs w:val="24"/>
        </w:rPr>
        <w:t xml:space="preserve">to three </w:t>
      </w:r>
      <w:r w:rsidRPr="00A645A4">
        <w:rPr>
          <w:rFonts w:ascii="Arial" w:hAnsi="Arial" w:cs="Arial"/>
          <w:color w:val="000000" w:themeColor="text1"/>
          <w:szCs w:val="24"/>
        </w:rPr>
        <w:t xml:space="preserve">months. </w:t>
      </w:r>
    </w:p>
    <w:p w14:paraId="6B238159" w14:textId="77777777" w:rsidR="000D1146" w:rsidRPr="00A645A4" w:rsidRDefault="000D1146" w:rsidP="000D1146">
      <w:pPr>
        <w:spacing w:after="0" w:line="360" w:lineRule="auto"/>
        <w:rPr>
          <w:rFonts w:ascii="Arial" w:hAnsi="Arial" w:cs="Arial"/>
          <w:color w:val="000000" w:themeColor="text1"/>
          <w:szCs w:val="24"/>
        </w:rPr>
      </w:pPr>
    </w:p>
    <w:p w14:paraId="4C262DFD" w14:textId="77777777" w:rsidR="000D1146" w:rsidRDefault="000D1146" w:rsidP="000D1146">
      <w:pPr>
        <w:spacing w:after="0" w:line="360" w:lineRule="auto"/>
        <w:rPr>
          <w:rFonts w:ascii="Arial" w:hAnsi="Arial" w:cs="Arial"/>
          <w:color w:val="000000" w:themeColor="text1"/>
          <w:szCs w:val="24"/>
          <w:lang w:val="en-US"/>
        </w:rPr>
      </w:pPr>
      <w:r>
        <w:rPr>
          <w:rFonts w:ascii="Arial" w:hAnsi="Arial" w:cs="Arial"/>
          <w:color w:val="000000" w:themeColor="text1"/>
          <w:szCs w:val="24"/>
        </w:rPr>
        <w:t>Though a S</w:t>
      </w:r>
      <w:r w:rsidRPr="00A645A4">
        <w:rPr>
          <w:rFonts w:ascii="Arial" w:hAnsi="Arial" w:cs="Arial"/>
          <w:color w:val="000000" w:themeColor="text1"/>
          <w:szCs w:val="24"/>
        </w:rPr>
        <w:t xml:space="preserve">ection 7 permit does allow lawful possession, it is </w:t>
      </w:r>
      <w:r>
        <w:rPr>
          <w:rFonts w:ascii="Arial" w:hAnsi="Arial" w:cs="Arial"/>
          <w:color w:val="000000" w:themeColor="text1"/>
          <w:szCs w:val="24"/>
        </w:rPr>
        <w:t xml:space="preserve">not a </w:t>
      </w:r>
      <w:r w:rsidRPr="00A645A4">
        <w:rPr>
          <w:rFonts w:ascii="Arial" w:hAnsi="Arial" w:cs="Arial"/>
          <w:color w:val="000000" w:themeColor="text1"/>
          <w:szCs w:val="24"/>
        </w:rPr>
        <w:t xml:space="preserve">good idea to leave guns, even in a cabinet, within an unoccupied house, for any longer than is necessary. It is advisable that an attempt is made to store them elsewhere, either with a Registered Firearms Dealer or with a friend who has a certificate that will legally allow them to possess them on your behalf. </w:t>
      </w:r>
      <w:r>
        <w:rPr>
          <w:rFonts w:ascii="Arial" w:hAnsi="Arial" w:cs="Arial"/>
          <w:color w:val="000000" w:themeColor="text1"/>
          <w:szCs w:val="24"/>
        </w:rPr>
        <w:t xml:space="preserve"> </w:t>
      </w:r>
      <w:r w:rsidRPr="00A645A4">
        <w:rPr>
          <w:rFonts w:ascii="Arial" w:hAnsi="Arial" w:cs="Arial"/>
          <w:color w:val="000000" w:themeColor="text1"/>
          <w:szCs w:val="24"/>
        </w:rPr>
        <w:t xml:space="preserve">Your local firearms licensing office can give you support and advice as required </w:t>
      </w:r>
      <w:r>
        <w:rPr>
          <w:rFonts w:ascii="Arial" w:hAnsi="Arial" w:cs="Arial"/>
          <w:color w:val="000000" w:themeColor="text1"/>
          <w:szCs w:val="24"/>
        </w:rPr>
        <w:t>to ensure</w:t>
      </w:r>
      <w:r w:rsidRPr="00A645A4">
        <w:rPr>
          <w:rFonts w:ascii="Arial" w:hAnsi="Arial" w:cs="Arial"/>
          <w:color w:val="000000" w:themeColor="text1"/>
          <w:szCs w:val="24"/>
        </w:rPr>
        <w:t xml:space="preserve"> that the guns remain safe and secure at all time</w:t>
      </w:r>
      <w:r>
        <w:rPr>
          <w:rFonts w:ascii="Arial" w:hAnsi="Arial" w:cs="Arial"/>
          <w:color w:val="000000" w:themeColor="text1"/>
          <w:szCs w:val="24"/>
        </w:rPr>
        <w:t>.</w:t>
      </w:r>
      <w:r w:rsidRPr="001E595F">
        <w:rPr>
          <w:rFonts w:ascii="Arial" w:hAnsi="Arial" w:cs="Arial"/>
          <w:color w:val="000000" w:themeColor="text1"/>
          <w:szCs w:val="24"/>
          <w:lang w:val="en-US"/>
        </w:rPr>
        <w:t xml:space="preserve"> </w:t>
      </w:r>
    </w:p>
    <w:p w14:paraId="6FBF2A15" w14:textId="77777777" w:rsidR="000D1146" w:rsidRDefault="000D1146" w:rsidP="000D1146">
      <w:pPr>
        <w:spacing w:after="0" w:line="360" w:lineRule="auto"/>
        <w:rPr>
          <w:rFonts w:ascii="Arial" w:hAnsi="Arial" w:cs="Arial"/>
          <w:color w:val="000000" w:themeColor="text1"/>
          <w:szCs w:val="24"/>
          <w:lang w:val="en-US"/>
        </w:rPr>
      </w:pPr>
    </w:p>
    <w:p w14:paraId="13BE6C68" w14:textId="71200B58" w:rsidR="000D1146" w:rsidRDefault="000D1146" w:rsidP="000D1146">
      <w:pPr>
        <w:spacing w:after="0" w:line="360" w:lineRule="auto"/>
        <w:rPr>
          <w:rFonts w:ascii="Arial" w:hAnsi="Arial" w:cs="Arial"/>
          <w:color w:val="000000" w:themeColor="text1"/>
          <w:szCs w:val="24"/>
          <w:lang w:val="en-US"/>
        </w:rPr>
      </w:pPr>
      <w:r w:rsidRPr="00A645A4">
        <w:rPr>
          <w:rFonts w:ascii="Arial" w:hAnsi="Arial" w:cs="Arial"/>
          <w:color w:val="000000" w:themeColor="text1"/>
          <w:szCs w:val="24"/>
          <w:lang w:val="en-US"/>
        </w:rPr>
        <w:t xml:space="preserve">Further information on applying for a </w:t>
      </w:r>
      <w:r>
        <w:rPr>
          <w:rFonts w:ascii="Arial" w:hAnsi="Arial" w:cs="Arial"/>
          <w:color w:val="000000" w:themeColor="text1"/>
          <w:szCs w:val="24"/>
          <w:lang w:val="en-US"/>
        </w:rPr>
        <w:t xml:space="preserve">permit or </w:t>
      </w:r>
      <w:r w:rsidRPr="00A645A4">
        <w:rPr>
          <w:rFonts w:ascii="Arial" w:hAnsi="Arial" w:cs="Arial"/>
          <w:color w:val="000000" w:themeColor="text1"/>
          <w:szCs w:val="24"/>
          <w:lang w:val="en-US"/>
        </w:rPr>
        <w:t xml:space="preserve">certificate is available </w:t>
      </w:r>
      <w:r>
        <w:rPr>
          <w:rFonts w:ascii="Arial" w:hAnsi="Arial" w:cs="Arial"/>
          <w:color w:val="000000" w:themeColor="text1"/>
          <w:szCs w:val="24"/>
          <w:lang w:val="en-US"/>
        </w:rPr>
        <w:t xml:space="preserve">from the </w:t>
      </w:r>
      <w:hyperlink r:id="rId8" w:history="1">
        <w:r w:rsidRPr="000D1146">
          <w:rPr>
            <w:rStyle w:val="Hyperlink"/>
            <w:rFonts w:ascii="Arial" w:hAnsi="Arial" w:cs="Arial"/>
            <w:szCs w:val="24"/>
            <w:lang w:val="en-US"/>
          </w:rPr>
          <w:t>Police Scotland website.</w:t>
        </w:r>
      </w:hyperlink>
    </w:p>
    <w:p w14:paraId="0B51802A" w14:textId="77777777" w:rsidR="000D1146" w:rsidRDefault="000D1146" w:rsidP="000D1146">
      <w:pPr>
        <w:spacing w:after="0" w:line="360" w:lineRule="auto"/>
        <w:rPr>
          <w:rFonts w:ascii="Arial" w:hAnsi="Arial" w:cs="Arial"/>
          <w:color w:val="000000" w:themeColor="text1"/>
          <w:szCs w:val="24"/>
          <w:lang w:val="en-US"/>
        </w:rPr>
      </w:pPr>
    </w:p>
    <w:p w14:paraId="50AE8F71" w14:textId="77777777" w:rsidR="000D1146" w:rsidRPr="001E595F" w:rsidRDefault="000D1146" w:rsidP="000D1146">
      <w:pPr>
        <w:pStyle w:val="Heading2"/>
        <w:rPr>
          <w:lang w:val="en-US"/>
        </w:rPr>
      </w:pPr>
      <w:bookmarkStart w:id="4" w:name="_Toc144294647"/>
      <w:r w:rsidRPr="001E595F">
        <w:rPr>
          <w:lang w:val="en-US"/>
        </w:rPr>
        <w:lastRenderedPageBreak/>
        <w:t>Security of Guns and Ammunition</w:t>
      </w:r>
      <w:bookmarkEnd w:id="4"/>
    </w:p>
    <w:p w14:paraId="53C1C721" w14:textId="77777777" w:rsidR="000D1146" w:rsidRDefault="000D1146" w:rsidP="000D1146">
      <w:pPr>
        <w:spacing w:after="0" w:line="360" w:lineRule="auto"/>
        <w:rPr>
          <w:rFonts w:ascii="Arial" w:hAnsi="Arial" w:cs="Arial"/>
          <w:color w:val="000000" w:themeColor="text1"/>
          <w:szCs w:val="24"/>
          <w:lang w:val="en-US"/>
        </w:rPr>
      </w:pPr>
    </w:p>
    <w:p w14:paraId="6106727D" w14:textId="18C5EA79" w:rsidR="000D1146" w:rsidRPr="000D1146" w:rsidRDefault="000D1146" w:rsidP="000D1146">
      <w:pPr>
        <w:spacing w:after="0" w:line="360" w:lineRule="auto"/>
        <w:rPr>
          <w:rFonts w:ascii="Arial" w:hAnsi="Arial" w:cs="Arial"/>
          <w:color w:val="000000" w:themeColor="text1"/>
          <w:szCs w:val="24"/>
          <w:lang w:val="en-US"/>
        </w:rPr>
      </w:pPr>
      <w:r>
        <w:rPr>
          <w:rFonts w:ascii="Arial" w:hAnsi="Arial" w:cs="Arial"/>
          <w:color w:val="000000" w:themeColor="text1"/>
          <w:szCs w:val="24"/>
          <w:lang w:val="en-US"/>
        </w:rPr>
        <w:t xml:space="preserve">The law makes it solely the responsibility of a certificate holder for the security of the guns and ammunition they possess. This however creates a problem upon their death as they may have used a locked cabinet or digital safe to secure the guns and ammunition. There may be a key, but it is hidden; or a digital safe, but the number is not known. There may be a requirement to use a locksmith to gain access to the guns and ammunition.  Please be aware that as soon as you gain access to them, the legal requirement to hold them legally lies with you and you have little time to make a decision on what to do next other than contact the police, who will take possession of them, or arrange to transport them to a Registered Firearms Dealer, if it is practicable to do so.  Whatever happens, until they are sold or destroyed, they will remain part of the estate. </w:t>
      </w:r>
    </w:p>
    <w:p w14:paraId="4F630578" w14:textId="77777777" w:rsidR="000D1146" w:rsidRPr="001E595F" w:rsidRDefault="000D1146" w:rsidP="000D1146">
      <w:pPr>
        <w:pStyle w:val="Heading2"/>
        <w:rPr>
          <w:lang w:val="en" w:eastAsia="en-GB"/>
        </w:rPr>
      </w:pPr>
      <w:bookmarkStart w:id="5" w:name="_Toc144294648"/>
      <w:r w:rsidRPr="001E595F">
        <w:rPr>
          <w:lang w:val="en" w:eastAsia="en-GB"/>
        </w:rPr>
        <w:t>Antique Firearms</w:t>
      </w:r>
      <w:bookmarkEnd w:id="5"/>
      <w:r w:rsidRPr="001E595F">
        <w:rPr>
          <w:lang w:val="en" w:eastAsia="en-GB"/>
        </w:rPr>
        <w:t xml:space="preserve"> </w:t>
      </w:r>
    </w:p>
    <w:p w14:paraId="24D5A131" w14:textId="77777777" w:rsidR="000D1146" w:rsidRPr="00A645A4" w:rsidRDefault="000D1146" w:rsidP="000D1146">
      <w:pPr>
        <w:spacing w:after="0" w:line="360" w:lineRule="auto"/>
        <w:rPr>
          <w:rFonts w:ascii="Arial" w:hAnsi="Arial" w:cs="Arial"/>
          <w:color w:val="000000" w:themeColor="text1"/>
          <w:szCs w:val="24"/>
          <w:lang w:val="en" w:eastAsia="en-GB"/>
        </w:rPr>
      </w:pPr>
    </w:p>
    <w:p w14:paraId="32958B0D" w14:textId="77777777" w:rsidR="000D1146" w:rsidRPr="00A645A4" w:rsidRDefault="000D1146" w:rsidP="000D1146">
      <w:pPr>
        <w:spacing w:after="0" w:line="360" w:lineRule="auto"/>
        <w:rPr>
          <w:rFonts w:ascii="Arial" w:hAnsi="Arial" w:cs="Arial"/>
          <w:color w:val="000000" w:themeColor="text1"/>
          <w:szCs w:val="24"/>
          <w:lang w:val="en" w:eastAsia="en-GB"/>
        </w:rPr>
      </w:pPr>
      <w:r w:rsidRPr="00A645A4">
        <w:rPr>
          <w:rFonts w:ascii="Arial" w:hAnsi="Arial" w:cs="Arial"/>
          <w:color w:val="000000" w:themeColor="text1"/>
          <w:szCs w:val="24"/>
          <w:lang w:val="en" w:eastAsia="en-GB"/>
        </w:rPr>
        <w:t>Antique firearms are exempt from the need to be held on a certificate and can be lawfully possessed and displayed as an ornament. However, the law around antique firearms can be difficult to understand</w:t>
      </w:r>
      <w:r>
        <w:rPr>
          <w:rFonts w:ascii="Arial" w:hAnsi="Arial" w:cs="Arial"/>
          <w:color w:val="000000" w:themeColor="text1"/>
          <w:szCs w:val="24"/>
          <w:lang w:val="en" w:eastAsia="en-GB"/>
        </w:rPr>
        <w:t>.</w:t>
      </w:r>
      <w:r w:rsidRPr="00A645A4">
        <w:rPr>
          <w:rFonts w:ascii="Arial" w:hAnsi="Arial" w:cs="Arial"/>
          <w:color w:val="000000" w:themeColor="text1"/>
          <w:szCs w:val="24"/>
          <w:lang w:val="en" w:eastAsia="en-GB"/>
        </w:rPr>
        <w:t xml:space="preserve"> </w:t>
      </w:r>
      <w:r>
        <w:rPr>
          <w:rFonts w:ascii="Arial" w:hAnsi="Arial" w:cs="Arial"/>
          <w:color w:val="000000" w:themeColor="text1"/>
          <w:szCs w:val="24"/>
          <w:lang w:val="en" w:eastAsia="en-GB"/>
        </w:rPr>
        <w:t xml:space="preserve"> </w:t>
      </w:r>
      <w:r w:rsidRPr="00A645A4">
        <w:rPr>
          <w:rFonts w:ascii="Arial" w:hAnsi="Arial" w:cs="Arial"/>
          <w:color w:val="000000" w:themeColor="text1"/>
          <w:szCs w:val="24"/>
          <w:lang w:val="en" w:eastAsia="en-GB"/>
        </w:rPr>
        <w:t>There may be individuals who currently hold what they believe to be antiques</w:t>
      </w:r>
      <w:r>
        <w:rPr>
          <w:rFonts w:ascii="Arial" w:hAnsi="Arial" w:cs="Arial"/>
          <w:color w:val="000000" w:themeColor="text1"/>
          <w:szCs w:val="24"/>
          <w:lang w:val="en" w:eastAsia="en-GB"/>
        </w:rPr>
        <w:t>,</w:t>
      </w:r>
      <w:r w:rsidRPr="00A645A4">
        <w:rPr>
          <w:rFonts w:ascii="Arial" w:hAnsi="Arial" w:cs="Arial"/>
          <w:color w:val="000000" w:themeColor="text1"/>
          <w:szCs w:val="24"/>
          <w:lang w:val="en" w:eastAsia="en-GB"/>
        </w:rPr>
        <w:t xml:space="preserve"> but due to a change</w:t>
      </w:r>
      <w:r>
        <w:rPr>
          <w:rFonts w:ascii="Arial" w:hAnsi="Arial" w:cs="Arial"/>
          <w:color w:val="000000" w:themeColor="text1"/>
          <w:szCs w:val="24"/>
          <w:lang w:val="en" w:eastAsia="en-GB"/>
        </w:rPr>
        <w:t xml:space="preserve">s </w:t>
      </w:r>
      <w:r w:rsidRPr="00A645A4">
        <w:rPr>
          <w:rFonts w:ascii="Arial" w:hAnsi="Arial" w:cs="Arial"/>
          <w:color w:val="000000" w:themeColor="text1"/>
          <w:szCs w:val="24"/>
          <w:lang w:val="en" w:eastAsia="en-GB"/>
        </w:rPr>
        <w:t xml:space="preserve">in the law, </w:t>
      </w:r>
      <w:r>
        <w:rPr>
          <w:rFonts w:ascii="Arial" w:hAnsi="Arial" w:cs="Arial"/>
          <w:color w:val="000000" w:themeColor="text1"/>
          <w:szCs w:val="24"/>
          <w:lang w:val="en" w:eastAsia="en-GB"/>
        </w:rPr>
        <w:t xml:space="preserve">they </w:t>
      </w:r>
      <w:r w:rsidRPr="00A645A4">
        <w:rPr>
          <w:rFonts w:ascii="Arial" w:hAnsi="Arial" w:cs="Arial"/>
          <w:color w:val="000000" w:themeColor="text1"/>
          <w:szCs w:val="24"/>
          <w:lang w:val="en" w:eastAsia="en-GB"/>
        </w:rPr>
        <w:t xml:space="preserve">now have items that are classed as firearms and should be held on a certificate.  </w:t>
      </w:r>
    </w:p>
    <w:p w14:paraId="2E0438AE" w14:textId="77777777" w:rsidR="000D1146" w:rsidRPr="00A645A4" w:rsidRDefault="000D1146" w:rsidP="000D1146">
      <w:pPr>
        <w:spacing w:after="0" w:line="360" w:lineRule="auto"/>
        <w:rPr>
          <w:rFonts w:ascii="Arial" w:hAnsi="Arial" w:cs="Arial"/>
          <w:color w:val="000000" w:themeColor="text1"/>
          <w:szCs w:val="24"/>
          <w:lang w:val="en" w:eastAsia="en-GB"/>
        </w:rPr>
      </w:pPr>
    </w:p>
    <w:p w14:paraId="461CF47D" w14:textId="70B3D693" w:rsidR="000D1146" w:rsidRPr="00A645A4" w:rsidRDefault="000D1146" w:rsidP="000D1146">
      <w:pPr>
        <w:spacing w:after="0" w:line="360" w:lineRule="auto"/>
        <w:rPr>
          <w:rFonts w:ascii="Arial" w:hAnsi="Arial" w:cs="Arial"/>
          <w:color w:val="000000" w:themeColor="text1"/>
          <w:szCs w:val="24"/>
          <w:lang w:val="en" w:eastAsia="en-GB"/>
        </w:rPr>
      </w:pPr>
      <w:r w:rsidRPr="00A645A4">
        <w:rPr>
          <w:rFonts w:ascii="Arial" w:hAnsi="Arial" w:cs="Arial"/>
          <w:color w:val="000000" w:themeColor="text1"/>
          <w:szCs w:val="24"/>
          <w:lang w:val="en" w:eastAsia="en-GB"/>
        </w:rPr>
        <w:t>It is recommended that you contact a registered firearms dealer, an antique dealer or the police in the first instance, and seek their advice on what you have in your possession, and what, if any, restrictions are in place for you to continue to possess it without the ne</w:t>
      </w:r>
      <w:r>
        <w:rPr>
          <w:rFonts w:ascii="Arial" w:hAnsi="Arial" w:cs="Arial"/>
          <w:color w:val="000000" w:themeColor="text1"/>
          <w:szCs w:val="24"/>
          <w:lang w:val="en" w:eastAsia="en-GB"/>
        </w:rPr>
        <w:t>ed for a permit of certificate.</w:t>
      </w:r>
    </w:p>
    <w:p w14:paraId="5FDC4264" w14:textId="77777777" w:rsidR="000D1146" w:rsidRPr="001E595F" w:rsidRDefault="000D1146" w:rsidP="000D1146">
      <w:pPr>
        <w:pStyle w:val="Heading2"/>
        <w:rPr>
          <w:lang w:val="en" w:eastAsia="en-GB"/>
        </w:rPr>
      </w:pPr>
      <w:bookmarkStart w:id="6" w:name="_Toc144294649"/>
      <w:r w:rsidRPr="001E595F">
        <w:rPr>
          <w:lang w:val="en" w:eastAsia="en-GB"/>
        </w:rPr>
        <w:t>Military Collections</w:t>
      </w:r>
      <w:bookmarkEnd w:id="6"/>
      <w:r w:rsidRPr="001E595F">
        <w:rPr>
          <w:lang w:val="en" w:eastAsia="en-GB"/>
        </w:rPr>
        <w:t xml:space="preserve"> </w:t>
      </w:r>
    </w:p>
    <w:p w14:paraId="1FEBCE25" w14:textId="77777777" w:rsidR="000D1146" w:rsidRPr="00A645A4" w:rsidRDefault="000D1146" w:rsidP="000D1146">
      <w:pPr>
        <w:spacing w:after="0" w:line="360" w:lineRule="auto"/>
        <w:rPr>
          <w:rFonts w:ascii="Arial" w:hAnsi="Arial" w:cs="Arial"/>
          <w:color w:val="000000" w:themeColor="text1"/>
          <w:szCs w:val="24"/>
          <w:lang w:val="en" w:eastAsia="en-GB"/>
        </w:rPr>
      </w:pPr>
    </w:p>
    <w:p w14:paraId="345036C9" w14:textId="77777777" w:rsidR="000D1146" w:rsidRPr="00A645A4" w:rsidRDefault="000D1146" w:rsidP="000D1146">
      <w:pPr>
        <w:spacing w:after="0" w:line="360" w:lineRule="auto"/>
        <w:rPr>
          <w:rFonts w:ascii="Arial" w:hAnsi="Arial" w:cs="Arial"/>
          <w:color w:val="000000" w:themeColor="text1"/>
          <w:szCs w:val="24"/>
          <w:lang w:val="en" w:eastAsia="en-GB"/>
        </w:rPr>
      </w:pPr>
      <w:r w:rsidRPr="00A645A4">
        <w:rPr>
          <w:rFonts w:ascii="Arial" w:hAnsi="Arial" w:cs="Arial"/>
          <w:color w:val="000000" w:themeColor="text1"/>
          <w:szCs w:val="24"/>
          <w:lang w:val="en" w:eastAsia="en-GB"/>
        </w:rPr>
        <w:t xml:space="preserve">The hobby of collecting military equipment </w:t>
      </w:r>
      <w:r>
        <w:rPr>
          <w:rFonts w:ascii="Arial" w:hAnsi="Arial" w:cs="Arial"/>
          <w:color w:val="000000" w:themeColor="text1"/>
          <w:szCs w:val="24"/>
          <w:lang w:val="en" w:eastAsia="en-GB"/>
        </w:rPr>
        <w:t>has become increasingly po</w:t>
      </w:r>
      <w:r w:rsidRPr="00A645A4">
        <w:rPr>
          <w:rFonts w:ascii="Arial" w:hAnsi="Arial" w:cs="Arial"/>
          <w:color w:val="000000" w:themeColor="text1"/>
          <w:szCs w:val="24"/>
          <w:lang w:val="en" w:eastAsia="en-GB"/>
        </w:rPr>
        <w:t>pular, with a number of events</w:t>
      </w:r>
      <w:r>
        <w:rPr>
          <w:rFonts w:ascii="Arial" w:hAnsi="Arial" w:cs="Arial"/>
          <w:color w:val="000000" w:themeColor="text1"/>
          <w:szCs w:val="24"/>
          <w:lang w:val="en" w:eastAsia="en-GB"/>
        </w:rPr>
        <w:t xml:space="preserve"> held</w:t>
      </w:r>
      <w:r w:rsidRPr="00A645A4">
        <w:rPr>
          <w:rFonts w:ascii="Arial" w:hAnsi="Arial" w:cs="Arial"/>
          <w:color w:val="000000" w:themeColor="text1"/>
          <w:szCs w:val="24"/>
          <w:lang w:val="en" w:eastAsia="en-GB"/>
        </w:rPr>
        <w:t xml:space="preserve"> across the United Kingdom where items ca</w:t>
      </w:r>
      <w:r>
        <w:rPr>
          <w:rFonts w:ascii="Arial" w:hAnsi="Arial" w:cs="Arial"/>
          <w:color w:val="000000" w:themeColor="text1"/>
          <w:szCs w:val="24"/>
          <w:lang w:val="en" w:eastAsia="en-GB"/>
        </w:rPr>
        <w:t xml:space="preserve">n be exchanged or bought.  Although </w:t>
      </w:r>
      <w:r w:rsidRPr="00A645A4">
        <w:rPr>
          <w:rFonts w:ascii="Arial" w:hAnsi="Arial" w:cs="Arial"/>
          <w:color w:val="000000" w:themeColor="text1"/>
          <w:szCs w:val="24"/>
          <w:lang w:val="en" w:eastAsia="en-GB"/>
        </w:rPr>
        <w:t xml:space="preserve">most </w:t>
      </w:r>
      <w:r w:rsidRPr="00A645A4">
        <w:rPr>
          <w:rFonts w:ascii="Arial" w:hAnsi="Arial" w:cs="Arial"/>
          <w:color w:val="000000" w:themeColor="text1"/>
          <w:szCs w:val="24"/>
          <w:lang w:val="en" w:eastAsia="en-GB"/>
        </w:rPr>
        <w:lastRenderedPageBreak/>
        <w:t>of these items c</w:t>
      </w:r>
      <w:r>
        <w:rPr>
          <w:rFonts w:ascii="Arial" w:hAnsi="Arial" w:cs="Arial"/>
          <w:color w:val="000000" w:themeColor="text1"/>
          <w:szCs w:val="24"/>
          <w:lang w:val="en" w:eastAsia="en-GB"/>
        </w:rPr>
        <w:t>an be held without issue or need for certification, these can still be</w:t>
      </w:r>
      <w:r w:rsidRPr="00A645A4">
        <w:rPr>
          <w:rFonts w:ascii="Arial" w:hAnsi="Arial" w:cs="Arial"/>
          <w:color w:val="000000" w:themeColor="text1"/>
          <w:szCs w:val="24"/>
          <w:lang w:val="en" w:eastAsia="en-GB"/>
        </w:rPr>
        <w:t xml:space="preserve"> potentially dangerous or legally prohibited</w:t>
      </w:r>
      <w:r>
        <w:rPr>
          <w:rFonts w:ascii="Arial" w:hAnsi="Arial" w:cs="Arial"/>
          <w:color w:val="000000" w:themeColor="text1"/>
          <w:szCs w:val="24"/>
          <w:lang w:val="en" w:eastAsia="en-GB"/>
        </w:rPr>
        <w:t xml:space="preserve"> from being possessed in public.  Examples of such items include</w:t>
      </w:r>
      <w:r w:rsidRPr="00A645A4">
        <w:rPr>
          <w:rFonts w:ascii="Arial" w:hAnsi="Arial" w:cs="Arial"/>
          <w:color w:val="000000" w:themeColor="text1"/>
          <w:szCs w:val="24"/>
          <w:lang w:val="en" w:eastAsia="en-GB"/>
        </w:rPr>
        <w:t xml:space="preserve"> knives, swords, deact</w:t>
      </w:r>
      <w:r>
        <w:rPr>
          <w:rFonts w:ascii="Arial" w:hAnsi="Arial" w:cs="Arial"/>
          <w:color w:val="000000" w:themeColor="text1"/>
          <w:szCs w:val="24"/>
          <w:lang w:val="en" w:eastAsia="en-GB"/>
        </w:rPr>
        <w:t xml:space="preserve">ivated and antique firearms, </w:t>
      </w:r>
      <w:r w:rsidRPr="00A645A4">
        <w:rPr>
          <w:rFonts w:ascii="Arial" w:hAnsi="Arial" w:cs="Arial"/>
          <w:color w:val="000000" w:themeColor="text1"/>
          <w:szCs w:val="24"/>
          <w:lang w:val="en" w:eastAsia="en-GB"/>
        </w:rPr>
        <w:t xml:space="preserve">deactivated grenades and other explosive devices. </w:t>
      </w:r>
    </w:p>
    <w:p w14:paraId="04529297" w14:textId="77777777" w:rsidR="000D1146" w:rsidRPr="00A645A4" w:rsidRDefault="000D1146" w:rsidP="000D1146">
      <w:pPr>
        <w:spacing w:after="0" w:line="360" w:lineRule="auto"/>
        <w:rPr>
          <w:rFonts w:ascii="Arial" w:hAnsi="Arial" w:cs="Arial"/>
          <w:color w:val="000000" w:themeColor="text1"/>
          <w:szCs w:val="24"/>
          <w:lang w:val="en" w:eastAsia="en-GB"/>
        </w:rPr>
      </w:pPr>
    </w:p>
    <w:p w14:paraId="6ECE6EF6" w14:textId="77777777" w:rsidR="000D1146" w:rsidRPr="00A645A4" w:rsidRDefault="000D1146" w:rsidP="000D1146">
      <w:pPr>
        <w:spacing w:after="0" w:line="360" w:lineRule="auto"/>
        <w:rPr>
          <w:rFonts w:ascii="Arial" w:hAnsi="Arial" w:cs="Arial"/>
          <w:color w:val="000000" w:themeColor="text1"/>
          <w:szCs w:val="24"/>
          <w:lang w:val="en" w:eastAsia="en-GB"/>
        </w:rPr>
      </w:pPr>
      <w:r w:rsidRPr="00A645A4">
        <w:rPr>
          <w:rFonts w:ascii="Arial" w:hAnsi="Arial" w:cs="Arial"/>
          <w:color w:val="000000" w:themeColor="text1"/>
          <w:szCs w:val="24"/>
          <w:lang w:val="en" w:eastAsia="en-GB"/>
        </w:rPr>
        <w:t xml:space="preserve">Please take care with these items, and seek the advice of those that are better equipped to make decisions on their continued possession or their disposal. Whilst highly collectible and legal to possess, possessing them in a public place could cause alarm to others and lead to offences being committed. </w:t>
      </w:r>
    </w:p>
    <w:p w14:paraId="0083D7D8" w14:textId="77777777" w:rsidR="000D1146" w:rsidRPr="00A645A4" w:rsidRDefault="000D1146" w:rsidP="000D1146">
      <w:pPr>
        <w:spacing w:after="0" w:line="360" w:lineRule="auto"/>
        <w:rPr>
          <w:rFonts w:ascii="Arial" w:hAnsi="Arial" w:cs="Arial"/>
          <w:color w:val="000000" w:themeColor="text1"/>
          <w:szCs w:val="24"/>
          <w:lang w:val="en" w:eastAsia="en-GB"/>
        </w:rPr>
      </w:pPr>
    </w:p>
    <w:p w14:paraId="28C1C33D" w14:textId="0F43CDA9" w:rsidR="001328E2" w:rsidRPr="000D1146" w:rsidRDefault="000D1146" w:rsidP="000D1146">
      <w:pPr>
        <w:spacing w:after="0" w:line="360" w:lineRule="auto"/>
        <w:rPr>
          <w:rFonts w:ascii="Arial" w:hAnsi="Arial" w:cs="Arial"/>
          <w:color w:val="000000" w:themeColor="text1"/>
          <w:szCs w:val="24"/>
          <w:lang w:val="en" w:eastAsia="en-GB"/>
        </w:rPr>
      </w:pPr>
      <w:r w:rsidRPr="00A645A4">
        <w:rPr>
          <w:rFonts w:ascii="Arial" w:hAnsi="Arial" w:cs="Arial"/>
          <w:color w:val="000000" w:themeColor="text1"/>
          <w:szCs w:val="24"/>
          <w:lang w:val="en" w:eastAsia="en-GB"/>
        </w:rPr>
        <w:t xml:space="preserve">If unsure, please contact your local Firearms Licensing Office who will be able to provide support to you. </w:t>
      </w:r>
    </w:p>
    <w:sectPr w:rsidR="001328E2" w:rsidRPr="000D1146" w:rsidSect="00D64B6D">
      <w:headerReference w:type="even" r:id="rId9"/>
      <w:headerReference w:type="default" r:id="rId10"/>
      <w:footerReference w:type="even" r:id="rId11"/>
      <w:footerReference w:type="default" r:id="rId12"/>
      <w:headerReference w:type="first" r:id="rId13"/>
      <w:footerReference w:type="first" r:id="rId14"/>
      <w:pgSz w:w="11906" w:h="16838" w:code="9"/>
      <w:pgMar w:top="1985"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71BF" w14:textId="77777777" w:rsidR="002269CB" w:rsidRDefault="002269CB" w:rsidP="00942441">
      <w:r>
        <w:separator/>
      </w:r>
    </w:p>
  </w:endnote>
  <w:endnote w:type="continuationSeparator" w:id="0">
    <w:p w14:paraId="3361EA55" w14:textId="77777777" w:rsidR="002269CB" w:rsidRDefault="002269CB" w:rsidP="0094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C937" w14:textId="77777777" w:rsidR="000D789A" w:rsidRDefault="000D789A" w:rsidP="00942441">
    <w:pPr>
      <w:pStyle w:val="Footer"/>
    </w:pPr>
  </w:p>
  <w:p w14:paraId="01E30CA4" w14:textId="16877AA7" w:rsidR="000D789A" w:rsidRDefault="000D1146" w:rsidP="00942441">
    <w:pPr>
      <w:pStyle w:val="Footer"/>
    </w:pPr>
    <w:r>
      <w:fldChar w:fldCharType="begin"/>
    </w:r>
    <w:r>
      <w:instrText xml:space="preserve"> DOCPROPERTY ClassificationMarking \* MERGEFORMAT </w:instrText>
    </w:r>
    <w:r>
      <w:fldChar w:fldCharType="separate"/>
    </w:r>
    <w:r w:rsidRPr="000D1146">
      <w:rPr>
        <w:rFonts w:ascii="Times New Roman" w:hAnsi="Times New Roman" w:cs="Times New Roman"/>
        <w:b/>
        <w:color w:val="FF0000"/>
      </w:rPr>
      <w:t>OFFICIAL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DF61" w14:textId="77777777" w:rsidR="000D789A" w:rsidRPr="006F2DB5" w:rsidRDefault="009D41BD" w:rsidP="00942441">
    <w:pPr>
      <w:pStyle w:val="Header"/>
      <w:rPr>
        <w:sz w:val="22"/>
      </w:rPr>
    </w:pPr>
    <w:r>
      <w:rPr>
        <w:noProof/>
        <w:lang w:eastAsia="en-GB"/>
      </w:rPr>
      <mc:AlternateContent>
        <mc:Choice Requires="wps">
          <w:drawing>
            <wp:inline distT="0" distB="0" distL="0" distR="0" wp14:anchorId="4EE93090" wp14:editId="62F8D2B0">
              <wp:extent cx="6604000" cy="157656"/>
              <wp:effectExtent l="0" t="0" r="6350" b="0"/>
              <wp:docPr id="31" name="Rectangle 31" descr="Decorative"/>
              <wp:cNvGraphicFramePr/>
              <a:graphic xmlns:a="http://schemas.openxmlformats.org/drawingml/2006/main">
                <a:graphicData uri="http://schemas.microsoft.com/office/word/2010/wordprocessingShape">
                  <wps:wsp>
                    <wps:cNvSpPr/>
                    <wps:spPr>
                      <a:xfrm>
                        <a:off x="0" y="0"/>
                        <a:ext cx="6604000" cy="15765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885722" id="Rectangle 31" o:spid="_x0000_s1026" alt="Decorative" style="width:520pt;height:1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" fillcolor="#1f4d78 [1604]" stroked="f" strokeweight="1pt">
              <w10:anchorlock/>
            </v:rect>
          </w:pict>
        </mc:Fallback>
      </mc:AlternateContent>
    </w:r>
  </w:p>
  <w:p w14:paraId="1ED346E9" w14:textId="5995363B" w:rsidR="000D789A" w:rsidRDefault="000D1146" w:rsidP="0044532D">
    <w:pPr>
      <w:pStyle w:val="Footer"/>
      <w:tabs>
        <w:tab w:val="clear" w:pos="4513"/>
        <w:tab w:val="clear" w:pos="9026"/>
        <w:tab w:val="right" w:pos="9923"/>
      </w:tabs>
    </w:pPr>
    <w:r>
      <w:fldChar w:fldCharType="begin"/>
    </w:r>
    <w:r>
      <w:instrText xml:space="preserve"> DOCPROPERTY ClassificationMarking \* MERGEFORMAT </w:instrText>
    </w:r>
    <w:r>
      <w:fldChar w:fldCharType="separate"/>
    </w:r>
    <w:r w:rsidRPr="000D1146">
      <w:rPr>
        <w:rFonts w:ascii="Times New Roman" w:hAnsi="Times New Roman" w:cs="Times New Roman"/>
        <w:b/>
        <w:color w:val="FF0000"/>
      </w:rPr>
      <w:t>OFFICIAL</w:t>
    </w:r>
    <w:r>
      <w:fldChar w:fldCharType="end"/>
    </w:r>
    <w:r w:rsidR="00A70F6E">
      <w:tab/>
    </w:r>
    <w:r w:rsidR="00A70F6E" w:rsidRPr="009F11D8">
      <w:fldChar w:fldCharType="begin"/>
    </w:r>
    <w:r w:rsidR="00A70F6E" w:rsidRPr="009F11D8">
      <w:instrText xml:space="preserve"> PAGE   \* MERGEFORMAT </w:instrText>
    </w:r>
    <w:r w:rsidR="00A70F6E" w:rsidRPr="009F11D8">
      <w:fldChar w:fldCharType="separate"/>
    </w:r>
    <w:r w:rsidR="00A058B5">
      <w:rPr>
        <w:noProof/>
      </w:rPr>
      <w:t>5</w:t>
    </w:r>
    <w:r w:rsidR="00A70F6E" w:rsidRPr="009F11D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6C70" w14:textId="77777777" w:rsidR="000D789A" w:rsidRDefault="000D789A" w:rsidP="00942441">
    <w:pPr>
      <w:pStyle w:val="Footer"/>
    </w:pPr>
  </w:p>
  <w:p w14:paraId="6813FFF1" w14:textId="678AE29E" w:rsidR="000D789A" w:rsidRDefault="000D1146" w:rsidP="00942441">
    <w:pPr>
      <w:pStyle w:val="Footer"/>
    </w:pPr>
    <w:r>
      <w:fldChar w:fldCharType="begin"/>
    </w:r>
    <w:r>
      <w:instrText xml:space="preserve"> DOCPROPERTY ClassificationMarking \* MERGEFORMAT </w:instrText>
    </w:r>
    <w:r>
      <w:fldChar w:fldCharType="separate"/>
    </w:r>
    <w:r w:rsidRPr="000D1146">
      <w:rPr>
        <w:rFonts w:ascii="Times New Roman" w:hAnsi="Times New Roman" w:cs="Times New Roman"/>
        <w:b/>
        <w:color w:val="FF0000"/>
      </w:rPr>
      <w:t>OFFICIAL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A0BB" w14:textId="77777777" w:rsidR="002269CB" w:rsidRDefault="002269CB" w:rsidP="00942441">
      <w:r>
        <w:separator/>
      </w:r>
    </w:p>
  </w:footnote>
  <w:footnote w:type="continuationSeparator" w:id="0">
    <w:p w14:paraId="0B32862B" w14:textId="77777777" w:rsidR="002269CB" w:rsidRDefault="002269CB" w:rsidP="0094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16D2" w14:textId="097FB32E" w:rsidR="000D789A" w:rsidRDefault="000D1146" w:rsidP="00942441">
    <w:pPr>
      <w:pStyle w:val="Header"/>
    </w:pPr>
    <w:r>
      <w:fldChar w:fldCharType="begin"/>
    </w:r>
    <w:r>
      <w:instrText xml:space="preserve"> DOCPROPERTY ClassificationMarking \* MERGEFORMAT </w:instrText>
    </w:r>
    <w:r>
      <w:fldChar w:fldCharType="separate"/>
    </w:r>
    <w:r w:rsidRPr="000D1146">
      <w:rPr>
        <w:rFonts w:ascii="Times New Roman" w:hAnsi="Times New Roman" w:cs="Times New Roman"/>
        <w:b/>
        <w:color w:val="FF0000"/>
      </w:rPr>
      <w:t>OFFICIAL</w:t>
    </w:r>
    <w:r>
      <w:fldChar w:fldCharType="end"/>
    </w:r>
  </w:p>
  <w:p w14:paraId="5E4D8088" w14:textId="77777777" w:rsidR="000D789A" w:rsidRDefault="000D789A" w:rsidP="00942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E906" w14:textId="0F5E7242" w:rsidR="0044532D" w:rsidRDefault="00A058B5" w:rsidP="0044532D">
    <w:pPr>
      <w:pStyle w:val="Footer"/>
    </w:pPr>
    <w:fldSimple w:instr=" DOCPROPERTY ClassificationMarking \* MERGEFORMAT ">
      <w:r w:rsidR="000D1146" w:rsidRPr="000D1146">
        <w:rPr>
          <w:rFonts w:ascii="Times New Roman" w:hAnsi="Times New Roman" w:cs="Times New Roman"/>
          <w:b/>
          <w:color w:val="FF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640F" w14:textId="67EDB331" w:rsidR="000D789A" w:rsidRDefault="000D1146" w:rsidP="00942441">
    <w:pPr>
      <w:pStyle w:val="Header"/>
    </w:pPr>
    <w:r>
      <w:fldChar w:fldCharType="begin"/>
    </w:r>
    <w:r>
      <w:instrText xml:space="preserve"> DOCPROPERTY ClassificationMarking \* MERGEFORMAT </w:instrText>
    </w:r>
    <w:r>
      <w:fldChar w:fldCharType="separate"/>
    </w:r>
    <w:r w:rsidRPr="000D1146">
      <w:rPr>
        <w:rFonts w:ascii="Times New Roman" w:hAnsi="Times New Roman" w:cs="Times New Roman"/>
        <w:b/>
        <w:color w:val="FF0000"/>
      </w:rPr>
      <w:t>OFFICIAL</w:t>
    </w:r>
    <w:r>
      <w:fldChar w:fldCharType="end"/>
    </w:r>
  </w:p>
  <w:p w14:paraId="4E8785A4" w14:textId="77777777" w:rsidR="000D789A" w:rsidRDefault="0044532D" w:rsidP="00194DA4">
    <w:pPr>
      <w:pStyle w:val="Header"/>
      <w:ind w:left="1134"/>
    </w:pPr>
    <w:r>
      <w:rPr>
        <w:noProof/>
        <w:lang w:eastAsia="en-GB"/>
      </w:rPr>
      <mc:AlternateContent>
        <mc:Choice Requires="wps">
          <w:drawing>
            <wp:anchor distT="0" distB="0" distL="114300" distR="114300" simplePos="0" relativeHeight="251661312" behindDoc="1" locked="0" layoutInCell="1" allowOverlap="1" wp14:anchorId="7EB78F16" wp14:editId="62F9476F">
              <wp:simplePos x="0" y="0"/>
              <wp:positionH relativeFrom="column">
                <wp:posOffset>-31750</wp:posOffset>
              </wp:positionH>
              <wp:positionV relativeFrom="paragraph">
                <wp:posOffset>93345</wp:posOffset>
              </wp:positionV>
              <wp:extent cx="6701155" cy="9652635"/>
              <wp:effectExtent l="0" t="0" r="23495" b="24765"/>
              <wp:wrapNone/>
              <wp:docPr id="2" name="Rectangle 2" descr="decorative"/>
              <wp:cNvGraphicFramePr/>
              <a:graphic xmlns:a="http://schemas.openxmlformats.org/drawingml/2006/main">
                <a:graphicData uri="http://schemas.microsoft.com/office/word/2010/wordprocessingShape">
                  <wps:wsp>
                    <wps:cNvSpPr/>
                    <wps:spPr>
                      <a:xfrm>
                        <a:off x="0" y="0"/>
                        <a:ext cx="6701155" cy="9652635"/>
                      </a:xfrm>
                      <a:prstGeom prst="rect">
                        <a:avLst/>
                      </a:prstGeom>
                      <a:gradFill flip="none" rotWithShape="1">
                        <a:gsLst>
                          <a:gs pos="27000">
                            <a:srgbClr val="003F7B"/>
                          </a:gs>
                          <a:gs pos="100000">
                            <a:srgbClr val="0099D8"/>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6EB7" id="Rectangle 2" o:spid="_x0000_s1026" alt="decorative" style="position:absolute;margin-left:-2.5pt;margin-top:7.35pt;width:527.65pt;height:76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" fillcolor="#003f7b" strokecolor="#1f4d78 [1604]" strokeweight="1pt">
              <v:fill color2="#0099d8" rotate="t" angle="135" colors="0 #003f7b;17695f #003f7b" focus="100%" type="gradient"/>
            </v:rect>
          </w:pict>
        </mc:Fallback>
      </mc:AlternateContent>
    </w:r>
    <w:r w:rsidR="0011445D">
      <w:rPr>
        <w:noProof/>
        <w:lang w:eastAsia="en-GB"/>
      </w:rPr>
      <w:drawing>
        <wp:anchor distT="0" distB="0" distL="114300" distR="114300" simplePos="0" relativeHeight="251662336" behindDoc="0" locked="0" layoutInCell="1" allowOverlap="1" wp14:anchorId="103664B0" wp14:editId="11C174FA">
          <wp:simplePos x="0" y="0"/>
          <wp:positionH relativeFrom="column">
            <wp:posOffset>653819</wp:posOffset>
          </wp:positionH>
          <wp:positionV relativeFrom="paragraph">
            <wp:posOffset>3705225</wp:posOffset>
          </wp:positionV>
          <wp:extent cx="1371600" cy="2340560"/>
          <wp:effectExtent l="0" t="0" r="0" b="0"/>
          <wp:wrapNone/>
          <wp:docPr id="19" name="Picture 1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_logo_2017_portrait_strap_White_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340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22E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4062B"/>
    <w:multiLevelType w:val="hybridMultilevel"/>
    <w:tmpl w:val="69D69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698649">
    <w:abstractNumId w:val="13"/>
  </w:num>
  <w:num w:numId="2" w16cid:durableId="1016692219">
    <w:abstractNumId w:val="12"/>
  </w:num>
  <w:num w:numId="3" w16cid:durableId="1888371936">
    <w:abstractNumId w:val="14"/>
  </w:num>
  <w:num w:numId="4" w16cid:durableId="850334416">
    <w:abstractNumId w:val="15"/>
  </w:num>
  <w:num w:numId="5" w16cid:durableId="1278558488">
    <w:abstractNumId w:val="11"/>
  </w:num>
  <w:num w:numId="6" w16cid:durableId="1052193813">
    <w:abstractNumId w:val="10"/>
  </w:num>
  <w:num w:numId="7" w16cid:durableId="504826104">
    <w:abstractNumId w:val="9"/>
  </w:num>
  <w:num w:numId="8" w16cid:durableId="2003849502">
    <w:abstractNumId w:val="7"/>
  </w:num>
  <w:num w:numId="9" w16cid:durableId="1221406524">
    <w:abstractNumId w:val="6"/>
  </w:num>
  <w:num w:numId="10" w16cid:durableId="509411765">
    <w:abstractNumId w:val="5"/>
  </w:num>
  <w:num w:numId="11" w16cid:durableId="1764450861">
    <w:abstractNumId w:val="4"/>
  </w:num>
  <w:num w:numId="12" w16cid:durableId="1761684271">
    <w:abstractNumId w:val="8"/>
  </w:num>
  <w:num w:numId="13" w16cid:durableId="923420213">
    <w:abstractNumId w:val="3"/>
  </w:num>
  <w:num w:numId="14" w16cid:durableId="1146704072">
    <w:abstractNumId w:val="2"/>
  </w:num>
  <w:num w:numId="15" w16cid:durableId="1920364288">
    <w:abstractNumId w:val="1"/>
  </w:num>
  <w:num w:numId="16" w16cid:durableId="1381249017">
    <w:abstractNumId w:val="0"/>
  </w:num>
  <w:num w:numId="17" w16cid:durableId="19675877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460B3"/>
    <w:rsid w:val="00051D96"/>
    <w:rsid w:val="00061ADD"/>
    <w:rsid w:val="0008461C"/>
    <w:rsid w:val="00084A46"/>
    <w:rsid w:val="00096E52"/>
    <w:rsid w:val="000A6FA2"/>
    <w:rsid w:val="000D0E0B"/>
    <w:rsid w:val="000D1146"/>
    <w:rsid w:val="000D2B55"/>
    <w:rsid w:val="000D789A"/>
    <w:rsid w:val="000F4149"/>
    <w:rsid w:val="000F4EA1"/>
    <w:rsid w:val="000F7951"/>
    <w:rsid w:val="00107402"/>
    <w:rsid w:val="00113AE7"/>
    <w:rsid w:val="0011445D"/>
    <w:rsid w:val="001220FC"/>
    <w:rsid w:val="00123326"/>
    <w:rsid w:val="00124787"/>
    <w:rsid w:val="00131741"/>
    <w:rsid w:val="001328E2"/>
    <w:rsid w:val="001429A3"/>
    <w:rsid w:val="00147B47"/>
    <w:rsid w:val="00152B10"/>
    <w:rsid w:val="001535F5"/>
    <w:rsid w:val="001632D5"/>
    <w:rsid w:val="00163343"/>
    <w:rsid w:val="001637D0"/>
    <w:rsid w:val="001800D9"/>
    <w:rsid w:val="00181783"/>
    <w:rsid w:val="00186214"/>
    <w:rsid w:val="00194DA4"/>
    <w:rsid w:val="001A202A"/>
    <w:rsid w:val="001A2761"/>
    <w:rsid w:val="001B4470"/>
    <w:rsid w:val="001B59B7"/>
    <w:rsid w:val="001C074E"/>
    <w:rsid w:val="001C1922"/>
    <w:rsid w:val="001D45E4"/>
    <w:rsid w:val="001D49DA"/>
    <w:rsid w:val="001D540B"/>
    <w:rsid w:val="001D5DCB"/>
    <w:rsid w:val="00205C13"/>
    <w:rsid w:val="00207379"/>
    <w:rsid w:val="00223AD2"/>
    <w:rsid w:val="002269CB"/>
    <w:rsid w:val="002278A3"/>
    <w:rsid w:val="00240A99"/>
    <w:rsid w:val="00241BDD"/>
    <w:rsid w:val="002574C1"/>
    <w:rsid w:val="002616CD"/>
    <w:rsid w:val="002631E5"/>
    <w:rsid w:val="00270D9D"/>
    <w:rsid w:val="00270F8C"/>
    <w:rsid w:val="00274B65"/>
    <w:rsid w:val="0027645F"/>
    <w:rsid w:val="002772A8"/>
    <w:rsid w:val="00280C04"/>
    <w:rsid w:val="002841CD"/>
    <w:rsid w:val="0029032B"/>
    <w:rsid w:val="002940B9"/>
    <w:rsid w:val="00294F3E"/>
    <w:rsid w:val="002956B0"/>
    <w:rsid w:val="002958CE"/>
    <w:rsid w:val="002B2D9D"/>
    <w:rsid w:val="002C076C"/>
    <w:rsid w:val="002C7392"/>
    <w:rsid w:val="002D5B27"/>
    <w:rsid w:val="002F382C"/>
    <w:rsid w:val="002F4D22"/>
    <w:rsid w:val="00307A13"/>
    <w:rsid w:val="0031616E"/>
    <w:rsid w:val="00316EB6"/>
    <w:rsid w:val="003311BC"/>
    <w:rsid w:val="00334E48"/>
    <w:rsid w:val="00335D68"/>
    <w:rsid w:val="0034007C"/>
    <w:rsid w:val="00344421"/>
    <w:rsid w:val="00350DFC"/>
    <w:rsid w:val="00352EC3"/>
    <w:rsid w:val="003615F2"/>
    <w:rsid w:val="00375065"/>
    <w:rsid w:val="00377414"/>
    <w:rsid w:val="00380F09"/>
    <w:rsid w:val="00382E37"/>
    <w:rsid w:val="00395551"/>
    <w:rsid w:val="003A5A0E"/>
    <w:rsid w:val="003B2097"/>
    <w:rsid w:val="003B3287"/>
    <w:rsid w:val="003C08D0"/>
    <w:rsid w:val="003C42D1"/>
    <w:rsid w:val="003C46F9"/>
    <w:rsid w:val="003D0998"/>
    <w:rsid w:val="003E536B"/>
    <w:rsid w:val="003E5BB9"/>
    <w:rsid w:val="003F73A6"/>
    <w:rsid w:val="00404B9C"/>
    <w:rsid w:val="00411A0F"/>
    <w:rsid w:val="004237C3"/>
    <w:rsid w:val="00426DFF"/>
    <w:rsid w:val="00431070"/>
    <w:rsid w:val="0044532D"/>
    <w:rsid w:val="00451407"/>
    <w:rsid w:val="0047604D"/>
    <w:rsid w:val="00477218"/>
    <w:rsid w:val="004772F4"/>
    <w:rsid w:val="004805A8"/>
    <w:rsid w:val="00482A78"/>
    <w:rsid w:val="00491076"/>
    <w:rsid w:val="004A20E5"/>
    <w:rsid w:val="004B08A1"/>
    <w:rsid w:val="004B10F1"/>
    <w:rsid w:val="004B6DA7"/>
    <w:rsid w:val="004E17AF"/>
    <w:rsid w:val="004E43D1"/>
    <w:rsid w:val="004E4968"/>
    <w:rsid w:val="004F6D95"/>
    <w:rsid w:val="005000F9"/>
    <w:rsid w:val="00511227"/>
    <w:rsid w:val="00515794"/>
    <w:rsid w:val="00520344"/>
    <w:rsid w:val="00520EB5"/>
    <w:rsid w:val="0052239D"/>
    <w:rsid w:val="00522AC6"/>
    <w:rsid w:val="005266C0"/>
    <w:rsid w:val="00541643"/>
    <w:rsid w:val="00543FCD"/>
    <w:rsid w:val="00545204"/>
    <w:rsid w:val="005476B0"/>
    <w:rsid w:val="00547C51"/>
    <w:rsid w:val="00575B22"/>
    <w:rsid w:val="00580AD1"/>
    <w:rsid w:val="0058664A"/>
    <w:rsid w:val="00592134"/>
    <w:rsid w:val="005967F0"/>
    <w:rsid w:val="005A233D"/>
    <w:rsid w:val="005A575F"/>
    <w:rsid w:val="005C1625"/>
    <w:rsid w:val="005C3B64"/>
    <w:rsid w:val="005D215B"/>
    <w:rsid w:val="005D5E61"/>
    <w:rsid w:val="005E3BA5"/>
    <w:rsid w:val="005E481A"/>
    <w:rsid w:val="005E61AF"/>
    <w:rsid w:val="005F1552"/>
    <w:rsid w:val="005F71DE"/>
    <w:rsid w:val="005F7B11"/>
    <w:rsid w:val="00600129"/>
    <w:rsid w:val="006026B3"/>
    <w:rsid w:val="00607D6E"/>
    <w:rsid w:val="00625CC6"/>
    <w:rsid w:val="00626DE7"/>
    <w:rsid w:val="006319AA"/>
    <w:rsid w:val="006339E1"/>
    <w:rsid w:val="00635916"/>
    <w:rsid w:val="00635E43"/>
    <w:rsid w:val="00641153"/>
    <w:rsid w:val="006427ED"/>
    <w:rsid w:val="006740E7"/>
    <w:rsid w:val="006925C5"/>
    <w:rsid w:val="0069539A"/>
    <w:rsid w:val="006A35A0"/>
    <w:rsid w:val="006A745E"/>
    <w:rsid w:val="006C2F93"/>
    <w:rsid w:val="006C6438"/>
    <w:rsid w:val="006D0F01"/>
    <w:rsid w:val="006D1418"/>
    <w:rsid w:val="006D3A8C"/>
    <w:rsid w:val="006D3CA3"/>
    <w:rsid w:val="006D5337"/>
    <w:rsid w:val="006D6651"/>
    <w:rsid w:val="006F2DB5"/>
    <w:rsid w:val="006F7486"/>
    <w:rsid w:val="007014D7"/>
    <w:rsid w:val="00713D78"/>
    <w:rsid w:val="007153F6"/>
    <w:rsid w:val="007220A0"/>
    <w:rsid w:val="007306E5"/>
    <w:rsid w:val="007328F1"/>
    <w:rsid w:val="0073770F"/>
    <w:rsid w:val="00744F85"/>
    <w:rsid w:val="007466F4"/>
    <w:rsid w:val="007504E8"/>
    <w:rsid w:val="00753D2E"/>
    <w:rsid w:val="00756352"/>
    <w:rsid w:val="00761FD7"/>
    <w:rsid w:val="007722B5"/>
    <w:rsid w:val="00777897"/>
    <w:rsid w:val="00782F3E"/>
    <w:rsid w:val="00796C69"/>
    <w:rsid w:val="007A641A"/>
    <w:rsid w:val="007B5AB3"/>
    <w:rsid w:val="007C328B"/>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849C6"/>
    <w:rsid w:val="00885779"/>
    <w:rsid w:val="008C14B6"/>
    <w:rsid w:val="008C193C"/>
    <w:rsid w:val="008C1E72"/>
    <w:rsid w:val="008C2B3C"/>
    <w:rsid w:val="008C34A7"/>
    <w:rsid w:val="008C5072"/>
    <w:rsid w:val="008D0DAC"/>
    <w:rsid w:val="008D3F77"/>
    <w:rsid w:val="008D50BB"/>
    <w:rsid w:val="008E7920"/>
    <w:rsid w:val="008F176E"/>
    <w:rsid w:val="008F7519"/>
    <w:rsid w:val="00906EF3"/>
    <w:rsid w:val="009078CE"/>
    <w:rsid w:val="00910B18"/>
    <w:rsid w:val="009113AE"/>
    <w:rsid w:val="00914FE7"/>
    <w:rsid w:val="00923B37"/>
    <w:rsid w:val="00927894"/>
    <w:rsid w:val="00930D89"/>
    <w:rsid w:val="00931B03"/>
    <w:rsid w:val="0093394A"/>
    <w:rsid w:val="0093526E"/>
    <w:rsid w:val="009408E4"/>
    <w:rsid w:val="00942441"/>
    <w:rsid w:val="00946A11"/>
    <w:rsid w:val="00952D08"/>
    <w:rsid w:val="009741A0"/>
    <w:rsid w:val="00976D86"/>
    <w:rsid w:val="009770C1"/>
    <w:rsid w:val="009859BD"/>
    <w:rsid w:val="009A1D07"/>
    <w:rsid w:val="009B5DA3"/>
    <w:rsid w:val="009D286B"/>
    <w:rsid w:val="009D41BD"/>
    <w:rsid w:val="009D6036"/>
    <w:rsid w:val="009F11D8"/>
    <w:rsid w:val="009F228E"/>
    <w:rsid w:val="009F2FF3"/>
    <w:rsid w:val="00A058B5"/>
    <w:rsid w:val="00A06405"/>
    <w:rsid w:val="00A123AF"/>
    <w:rsid w:val="00A20633"/>
    <w:rsid w:val="00A21199"/>
    <w:rsid w:val="00A22317"/>
    <w:rsid w:val="00A30A8F"/>
    <w:rsid w:val="00A45690"/>
    <w:rsid w:val="00A564B0"/>
    <w:rsid w:val="00A6347F"/>
    <w:rsid w:val="00A70F6E"/>
    <w:rsid w:val="00A84E83"/>
    <w:rsid w:val="00A85809"/>
    <w:rsid w:val="00AC6E9B"/>
    <w:rsid w:val="00B026DA"/>
    <w:rsid w:val="00B05C80"/>
    <w:rsid w:val="00B149DB"/>
    <w:rsid w:val="00B33925"/>
    <w:rsid w:val="00B60886"/>
    <w:rsid w:val="00B64BA0"/>
    <w:rsid w:val="00B65EB2"/>
    <w:rsid w:val="00B67610"/>
    <w:rsid w:val="00B734F1"/>
    <w:rsid w:val="00B870FA"/>
    <w:rsid w:val="00B96702"/>
    <w:rsid w:val="00B97B80"/>
    <w:rsid w:val="00BA1C84"/>
    <w:rsid w:val="00BA2E42"/>
    <w:rsid w:val="00BB74C5"/>
    <w:rsid w:val="00BC48AA"/>
    <w:rsid w:val="00BC6773"/>
    <w:rsid w:val="00BD50F6"/>
    <w:rsid w:val="00BD6602"/>
    <w:rsid w:val="00BE6A4B"/>
    <w:rsid w:val="00BF2DF2"/>
    <w:rsid w:val="00C02F3C"/>
    <w:rsid w:val="00C227CB"/>
    <w:rsid w:val="00C27E35"/>
    <w:rsid w:val="00C3327F"/>
    <w:rsid w:val="00C432EF"/>
    <w:rsid w:val="00C467B1"/>
    <w:rsid w:val="00C46BE5"/>
    <w:rsid w:val="00C664F7"/>
    <w:rsid w:val="00C66D11"/>
    <w:rsid w:val="00C67F9E"/>
    <w:rsid w:val="00C73222"/>
    <w:rsid w:val="00C73B81"/>
    <w:rsid w:val="00CA03C7"/>
    <w:rsid w:val="00CA1B4A"/>
    <w:rsid w:val="00CA3542"/>
    <w:rsid w:val="00CB644A"/>
    <w:rsid w:val="00CC3CA9"/>
    <w:rsid w:val="00CD04D5"/>
    <w:rsid w:val="00CD744E"/>
    <w:rsid w:val="00CE794C"/>
    <w:rsid w:val="00CF3059"/>
    <w:rsid w:val="00CF482F"/>
    <w:rsid w:val="00CF51BA"/>
    <w:rsid w:val="00D1175C"/>
    <w:rsid w:val="00D122A5"/>
    <w:rsid w:val="00D2233C"/>
    <w:rsid w:val="00D2337E"/>
    <w:rsid w:val="00D26004"/>
    <w:rsid w:val="00D343A9"/>
    <w:rsid w:val="00D46A09"/>
    <w:rsid w:val="00D611E3"/>
    <w:rsid w:val="00D64B6D"/>
    <w:rsid w:val="00D8500D"/>
    <w:rsid w:val="00D91B50"/>
    <w:rsid w:val="00D93457"/>
    <w:rsid w:val="00D9401E"/>
    <w:rsid w:val="00DB18F4"/>
    <w:rsid w:val="00DB43E1"/>
    <w:rsid w:val="00DB67AE"/>
    <w:rsid w:val="00DC220C"/>
    <w:rsid w:val="00DD3765"/>
    <w:rsid w:val="00DE2A20"/>
    <w:rsid w:val="00DE52B0"/>
    <w:rsid w:val="00DF29E1"/>
    <w:rsid w:val="00DF6873"/>
    <w:rsid w:val="00E023FC"/>
    <w:rsid w:val="00E04219"/>
    <w:rsid w:val="00E044F3"/>
    <w:rsid w:val="00E072FB"/>
    <w:rsid w:val="00E21B17"/>
    <w:rsid w:val="00E2458E"/>
    <w:rsid w:val="00E25D08"/>
    <w:rsid w:val="00E44D65"/>
    <w:rsid w:val="00E54C3A"/>
    <w:rsid w:val="00E54D61"/>
    <w:rsid w:val="00E67BA3"/>
    <w:rsid w:val="00E70239"/>
    <w:rsid w:val="00E70AFF"/>
    <w:rsid w:val="00E74CF5"/>
    <w:rsid w:val="00E761C4"/>
    <w:rsid w:val="00E95E35"/>
    <w:rsid w:val="00EA0913"/>
    <w:rsid w:val="00EB027E"/>
    <w:rsid w:val="00EB76EA"/>
    <w:rsid w:val="00EE1282"/>
    <w:rsid w:val="00EE367C"/>
    <w:rsid w:val="00EF3D11"/>
    <w:rsid w:val="00EF768E"/>
    <w:rsid w:val="00F02A5F"/>
    <w:rsid w:val="00F16019"/>
    <w:rsid w:val="00F25BAA"/>
    <w:rsid w:val="00F431BF"/>
    <w:rsid w:val="00F457EE"/>
    <w:rsid w:val="00F62C16"/>
    <w:rsid w:val="00F6580B"/>
    <w:rsid w:val="00F714ED"/>
    <w:rsid w:val="00F75A1D"/>
    <w:rsid w:val="00F91321"/>
    <w:rsid w:val="00F93360"/>
    <w:rsid w:val="00F93531"/>
    <w:rsid w:val="00FA5949"/>
    <w:rsid w:val="00FA602D"/>
    <w:rsid w:val="00FA780C"/>
    <w:rsid w:val="00FC47FB"/>
    <w:rsid w:val="00FD24F1"/>
    <w:rsid w:val="00FE2FB9"/>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E6DF50"/>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59"/>
    <w:pPr>
      <w:spacing w:before="160" w:after="360" w:line="336" w:lineRule="auto"/>
    </w:pPr>
    <w:rPr>
      <w:sz w:val="24"/>
    </w:rPr>
  </w:style>
  <w:style w:type="paragraph" w:styleId="Heading1">
    <w:name w:val="heading 1"/>
    <w:basedOn w:val="Heading10"/>
    <w:next w:val="Normal"/>
    <w:link w:val="Heading1Char"/>
    <w:autoRedefine/>
    <w:uiPriority w:val="9"/>
    <w:qFormat/>
    <w:rsid w:val="00411A0F"/>
    <w:pPr>
      <w:spacing w:before="0" w:after="840"/>
      <w:outlineLvl w:val="0"/>
    </w:pPr>
    <w:rPr>
      <w:b/>
    </w:rPr>
  </w:style>
  <w:style w:type="paragraph" w:styleId="Heading2">
    <w:name w:val="heading 2"/>
    <w:basedOn w:val="Normal"/>
    <w:next w:val="Normal"/>
    <w:link w:val="Heading2Char"/>
    <w:autoRedefine/>
    <w:uiPriority w:val="9"/>
    <w:unhideWhenUsed/>
    <w:qFormat/>
    <w:rsid w:val="00DB43E1"/>
    <w:pPr>
      <w:keepNext/>
      <w:keepLines/>
      <w:spacing w:before="720" w:after="12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autoRedefine/>
    <w:uiPriority w:val="9"/>
    <w:unhideWhenUsed/>
    <w:qFormat/>
    <w:rsid w:val="005E3BA5"/>
    <w:pPr>
      <w:keepNext/>
      <w:keepLines/>
      <w:spacing w:before="60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qFormat/>
    <w:rsid w:val="00A06405"/>
    <w:pPr>
      <w:ind w:left="720"/>
      <w:contextualSpacing/>
    </w:pPr>
  </w:style>
  <w:style w:type="table" w:styleId="TableGrid">
    <w:name w:val="Table Grid"/>
    <w:basedOn w:val="TableNormal"/>
    <w:uiPriority w:val="59"/>
    <w:rsid w:val="00B65E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411A0F"/>
    <w:rPr>
      <w:rFonts w:asciiTheme="majorHAnsi" w:hAnsiTheme="majorHAnsi" w:cstheme="majorHAnsi"/>
      <w:b/>
      <w:color w:val="1F4E79"/>
      <w:sz w:val="56"/>
      <w:szCs w:val="72"/>
    </w:rPr>
  </w:style>
  <w:style w:type="character" w:customStyle="1" w:styleId="Heading2Char">
    <w:name w:val="Heading 2 Char"/>
    <w:basedOn w:val="DefaultParagraphFont"/>
    <w:link w:val="Heading2"/>
    <w:uiPriority w:val="9"/>
    <w:rsid w:val="00DB43E1"/>
    <w:rPr>
      <w:rFonts w:asciiTheme="majorHAnsi" w:eastAsiaTheme="majorEastAsia" w:hAnsiTheme="majorHAnsi" w:cstheme="majorBidi"/>
      <w:color w:val="2E74B5" w:themeColor="accent1" w:themeShade="BF"/>
      <w:sz w:val="28"/>
      <w:szCs w:val="26"/>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E95E35"/>
    <w:pPr>
      <w:numPr>
        <w:numId w:val="9"/>
      </w:numPr>
      <w:spacing w:after="160"/>
      <w:ind w:left="924" w:hanging="357"/>
    </w:pPr>
  </w:style>
  <w:style w:type="paragraph" w:styleId="Title">
    <w:name w:val="Title"/>
    <w:aliases w:val="FC Title"/>
    <w:basedOn w:val="Normal"/>
    <w:next w:val="Normal"/>
    <w:link w:val="TitleChar"/>
    <w:autoRedefine/>
    <w:uiPriority w:val="10"/>
    <w:qFormat/>
    <w:rsid w:val="00A058B5"/>
    <w:pPr>
      <w:spacing w:before="9000" w:after="480"/>
      <w:ind w:left="1134"/>
      <w:contextualSpacing/>
    </w:pPr>
    <w:rPr>
      <w:rFonts w:asciiTheme="majorHAnsi" w:eastAsiaTheme="majorEastAsia" w:hAnsiTheme="majorHAnsi" w:cstheme="majorBidi"/>
      <w:b/>
      <w:color w:val="FFFFFF" w:themeColor="background1"/>
      <w:spacing w:val="-10"/>
      <w:kern w:val="28"/>
      <w:sz w:val="72"/>
      <w:szCs w:val="72"/>
    </w:rPr>
  </w:style>
  <w:style w:type="character" w:customStyle="1" w:styleId="TitleChar">
    <w:name w:val="Title Char"/>
    <w:aliases w:val="FC Title Char"/>
    <w:basedOn w:val="DefaultParagraphFont"/>
    <w:link w:val="Title"/>
    <w:uiPriority w:val="10"/>
    <w:rsid w:val="00A058B5"/>
    <w:rPr>
      <w:rFonts w:asciiTheme="majorHAnsi" w:eastAsiaTheme="majorEastAsia" w:hAnsiTheme="majorHAnsi" w:cstheme="majorBidi"/>
      <w:b/>
      <w:color w:val="FFFFFF" w:themeColor="background1"/>
      <w:spacing w:val="-10"/>
      <w:kern w:val="28"/>
      <w:sz w:val="72"/>
      <w:szCs w:val="72"/>
    </w:rPr>
  </w:style>
  <w:style w:type="character" w:customStyle="1" w:styleId="Heading3Char">
    <w:name w:val="Heading 3 Char"/>
    <w:basedOn w:val="DefaultParagraphFont"/>
    <w:link w:val="Heading3"/>
    <w:uiPriority w:val="9"/>
    <w:rsid w:val="005E3BA5"/>
    <w:rPr>
      <w:rFonts w:asciiTheme="majorHAnsi" w:eastAsiaTheme="majorEastAsia" w:hAnsiTheme="majorHAnsi" w:cstheme="majorBidi"/>
      <w:b/>
      <w:color w:val="1F4D78" w:themeColor="accent1" w:themeShade="7F"/>
      <w:sz w:val="24"/>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shd w:val="clear" w:color="auto" w:fill="DEEAF6" w:themeFill="accent1" w:themeFillTint="33"/>
    </w:rPr>
  </w:style>
  <w:style w:type="character" w:styleId="Strong">
    <w:name w:val="Strong"/>
    <w:basedOn w:val="DefaultParagraphFont"/>
    <w:uiPriority w:val="22"/>
    <w:qFormat/>
    <w:rsid w:val="009078CE"/>
    <w:rPr>
      <w:b/>
      <w:bCs/>
    </w:rPr>
  </w:style>
  <w:style w:type="paragraph" w:styleId="TOCHeading">
    <w:name w:val="TOC Heading"/>
    <w:basedOn w:val="Heading1"/>
    <w:next w:val="Normal"/>
    <w:autoRedefine/>
    <w:uiPriority w:val="39"/>
    <w:unhideWhenUsed/>
    <w:qFormat/>
    <w:rsid w:val="005E3BA5"/>
    <w:pPr>
      <w:keepNext/>
      <w:keepLines/>
      <w:spacing w:before="240" w:after="360" w:line="259" w:lineRule="auto"/>
      <w:outlineLvl w:val="9"/>
    </w:pPr>
    <w:rPr>
      <w:rFonts w:eastAsiaTheme="majorEastAsia" w:cstheme="majorBidi"/>
      <w:color w:val="2E74B5" w:themeColor="accent1" w:themeShade="BF"/>
      <w:sz w:val="32"/>
      <w:szCs w:val="32"/>
      <w:lang w:val="en-US"/>
    </w:rPr>
  </w:style>
  <w:style w:type="paragraph" w:styleId="TOC1">
    <w:name w:val="toc 1"/>
    <w:basedOn w:val="Normal"/>
    <w:next w:val="Normal"/>
    <w:autoRedefine/>
    <w:uiPriority w:val="39"/>
    <w:unhideWhenUsed/>
    <w:rsid w:val="005E3BA5"/>
    <w:pPr>
      <w:spacing w:after="100"/>
    </w:pPr>
  </w:style>
  <w:style w:type="paragraph" w:styleId="TOC2">
    <w:name w:val="toc 2"/>
    <w:basedOn w:val="Normal"/>
    <w:next w:val="Normal"/>
    <w:autoRedefine/>
    <w:uiPriority w:val="39"/>
    <w:unhideWhenUsed/>
    <w:rsid w:val="005E3BA5"/>
    <w:pPr>
      <w:spacing w:after="100"/>
      <w:ind w:left="240"/>
    </w:pPr>
  </w:style>
  <w:style w:type="paragraph" w:styleId="TOC3">
    <w:name w:val="toc 3"/>
    <w:basedOn w:val="Normal"/>
    <w:next w:val="Normal"/>
    <w:autoRedefine/>
    <w:uiPriority w:val="39"/>
    <w:unhideWhenUsed/>
    <w:rsid w:val="005E3BA5"/>
    <w:pPr>
      <w:spacing w:after="100"/>
      <w:ind w:left="480"/>
    </w:pPr>
  </w:style>
  <w:style w:type="character" w:styleId="UnresolvedMention">
    <w:name w:val="Unresolved Mention"/>
    <w:basedOn w:val="DefaultParagraphFont"/>
    <w:uiPriority w:val="99"/>
    <w:semiHidden/>
    <w:unhideWhenUsed/>
    <w:rsid w:val="000D1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firearms-and-explosives-licensing/firearms-and-shotgu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AF81-E24F-4A23-B872-63AC8A66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1595</Words>
  <Characters>9092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FC Word Template</vt:lpstr>
    </vt:vector>
  </TitlesOfParts>
  <Company>Police Scotland</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Word Template</dc:title>
  <dc:subject/>
  <dc:creator>Rennie, Alison</dc:creator>
  <cp:keywords/>
  <dc:description/>
  <cp:lastModifiedBy>Duncan, Steven</cp:lastModifiedBy>
  <cp:revision>2</cp:revision>
  <cp:lastPrinted>2020-09-16T13:57:00Z</cp:lastPrinted>
  <dcterms:created xsi:type="dcterms:W3CDTF">2023-08-30T12:31:00Z</dcterms:created>
  <dcterms:modified xsi:type="dcterms:W3CDTF">2023-08-30T12:31:00Z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ies>
</file>