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3086A">
              <w:t>0079</w:t>
            </w:r>
          </w:p>
          <w:p w:rsidR="00B17211" w:rsidRDefault="00456324" w:rsidP="00FD62E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D62E3">
              <w:t>31</w:t>
            </w:r>
            <w:bookmarkStart w:id="0" w:name="_GoBack"/>
            <w:bookmarkEnd w:id="0"/>
            <w:r>
              <w:t xml:space="preserve"> 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3086A" w:rsidRPr="0023086A" w:rsidRDefault="0023086A" w:rsidP="009A3B4E">
      <w:pPr>
        <w:pStyle w:val="Heading2"/>
        <w:numPr>
          <w:ilvl w:val="0"/>
          <w:numId w:val="3"/>
        </w:numPr>
        <w:ind w:left="360"/>
      </w:pPr>
      <w:r w:rsidRPr="0023086A">
        <w:t>The number of traffic offences recorded for e-scooter riders, broken down by the offence type (i.e. Driving/riding without insurance, need to be taxed). Could you please provide answers to Question 1 for the following calendar years 2019 - 2023 – up to the latest month available</w:t>
      </w:r>
    </w:p>
    <w:p w:rsidR="0023086A" w:rsidRPr="0023086A" w:rsidRDefault="0023086A" w:rsidP="009A3B4E">
      <w:pPr>
        <w:pStyle w:val="Heading2"/>
        <w:numPr>
          <w:ilvl w:val="0"/>
          <w:numId w:val="3"/>
        </w:numPr>
        <w:ind w:left="360"/>
      </w:pPr>
      <w:r w:rsidRPr="0023086A">
        <w:t>For the traffic offences in Question 1) for e-scooter riders, can you list police action taken for each offence, split between: NFA, Potential Prosecution, Paid Confirmed, Ongoing, or any other classification your Force uses? For the following calendar years 2019 - 2023 – up to the latest month available.</w:t>
      </w:r>
    </w:p>
    <w:p w:rsidR="009A3B4E" w:rsidRDefault="0023086A" w:rsidP="009A3B4E">
      <w:pPr>
        <w:pStyle w:val="Heading2"/>
        <w:numPr>
          <w:ilvl w:val="0"/>
          <w:numId w:val="3"/>
        </w:numPr>
        <w:ind w:left="360"/>
      </w:pPr>
      <w:r w:rsidRPr="0023086A">
        <w:t>For traffic offences in Question 1) for e-scooter riders, can you provide the total monetary value of Fixed Penalty Notices / fines handed out to offenders? Could you please provide answers to Question 3 for the following calendar years 2019 - 2023 – up to the latest month available?</w:t>
      </w:r>
    </w:p>
    <w:p w:rsidR="009A3B4E" w:rsidRDefault="009A3B4E" w:rsidP="009A3B4E">
      <w:pPr>
        <w:ind w:left="360"/>
      </w:pPr>
      <w:r>
        <w:t xml:space="preserve">In response to these questions, I regret to inform you that I am unable to provide you with the information you have requested, as it would prove too costly to do so within the context of the fee regulations.  </w:t>
      </w:r>
    </w:p>
    <w:p w:rsidR="009A3B4E" w:rsidRDefault="009A3B4E" w:rsidP="009A3B4E">
      <w:pPr>
        <w:ind w:left="360"/>
      </w:pPr>
      <w:r>
        <w:t xml:space="preserve">As you may be aware the current cost threshold is £600 and I estimate that it would cost well in excess of this amount to process your request. </w:t>
      </w:r>
    </w:p>
    <w:p w:rsidR="009A3B4E" w:rsidRDefault="009A3B4E" w:rsidP="009A3B4E">
      <w:pPr>
        <w:ind w:left="360"/>
      </w:pPr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9A3B4E" w:rsidRPr="009A3B4E" w:rsidRDefault="009A3B4E" w:rsidP="009A3B4E">
      <w:pPr>
        <w:ind w:left="360"/>
      </w:pPr>
      <w:r>
        <w:t>By way of explanation, there is neither a specific crime classification for issuing fixed penalty notices for using e scooters or recording of incidents involving e scooters. All fixed penalty notices and incidents would have to be reviewed for content. As such this is an exercise which I estimate would far exceed the cost limit set out in the Fees Regulations.</w:t>
      </w:r>
    </w:p>
    <w:p w:rsidR="009A3B4E" w:rsidRDefault="009A3B4E" w:rsidP="009A3B4E">
      <w:pPr>
        <w:pStyle w:val="Heading2"/>
        <w:numPr>
          <w:ilvl w:val="0"/>
          <w:numId w:val="3"/>
        </w:numPr>
        <w:ind w:left="360"/>
      </w:pPr>
      <w:r w:rsidRPr="009A3B4E">
        <w:lastRenderedPageBreak/>
        <w:t>How does your Force deal with people riding e-scooters illegally on pavements? Please could you provide as much detail as possible?</w:t>
      </w:r>
    </w:p>
    <w:p w:rsidR="009A3B4E" w:rsidRDefault="009A3B4E" w:rsidP="009A3B4E">
      <w:pPr>
        <w:ind w:left="360"/>
      </w:pPr>
      <w:r>
        <w:t xml:space="preserve">Local Policing divisions across Scotland carry out operations in relation to electric scooters and related anti-social behaviour within communities.  </w:t>
      </w:r>
    </w:p>
    <w:p w:rsidR="009A3B4E" w:rsidRDefault="009A3B4E" w:rsidP="009A3B4E">
      <w:pPr>
        <w:ind w:left="360"/>
      </w:pPr>
      <w:r>
        <w:t xml:space="preserve">Initiatives to tackle misuse are generally local ones in response to specific challenges and they are generally undertaken by divisional officers, supported by roads policing colleagues where appropriate.  </w:t>
      </w:r>
    </w:p>
    <w:p w:rsidR="009A3B4E" w:rsidRDefault="009A3B4E" w:rsidP="009A3B4E">
      <w:pPr>
        <w:ind w:left="360"/>
      </w:pPr>
      <w:r>
        <w:t>In terms of how any illegal activity is dealt with, officers will use the range of options available to them under pre-existing Road Traffic legislation as there is currently no legislation specific to electric scooter use.</w:t>
      </w:r>
    </w:p>
    <w:p w:rsidR="009A3B4E" w:rsidRDefault="009A3B4E" w:rsidP="009A3B4E">
      <w:pPr>
        <w:ind w:left="360"/>
      </w:pPr>
      <w:r>
        <w:t>That makes it difficult, as previously explained, to provide any data on the prevalence of electric scooter incidents and/ or crimes reported to Police Scotland as we have neither an incident nor crime classification code that directly aligns.</w:t>
      </w:r>
    </w:p>
    <w:p w:rsidR="009A3B4E" w:rsidRPr="009A3B4E" w:rsidRDefault="009A3B4E" w:rsidP="009A3B4E">
      <w:pPr>
        <w:ind w:left="360"/>
      </w:pPr>
      <w:r>
        <w:t>Crime/ Fixed Penalty Notice classifications relate to all types of vehicle and any incidents could be reported under anti-social behaviour classifications - disturbance etc - as well as under road traffic matters.</w:t>
      </w:r>
    </w:p>
    <w:p w:rsidR="009A3B4E" w:rsidRPr="009A3B4E" w:rsidRDefault="009A3B4E" w:rsidP="009A3B4E">
      <w:pPr>
        <w:pStyle w:val="Heading2"/>
        <w:numPr>
          <w:ilvl w:val="0"/>
          <w:numId w:val="3"/>
        </w:numPr>
        <w:ind w:left="360"/>
      </w:pPr>
      <w:r w:rsidRPr="009A3B4E">
        <w:t>How many e-scooters have you seized from 2019 - 2023 - up to the latest month available?</w:t>
      </w:r>
    </w:p>
    <w:p w:rsidR="0023086A" w:rsidRPr="007D1918" w:rsidRDefault="0023086A" w:rsidP="009A3B4E">
      <w:pPr>
        <w:ind w:left="360"/>
      </w:pPr>
      <w:r>
        <w:t xml:space="preserve">In response to this question </w:t>
      </w:r>
      <w:r w:rsidRPr="007D1918">
        <w:t xml:space="preserve">I regret to inform you that I am unable to provide you with the information you have requested, as it would prove too costly to do so within the context of the fee regulations. </w:t>
      </w:r>
      <w:r w:rsidR="009A3B4E">
        <w:t xml:space="preserve"> </w:t>
      </w:r>
      <w:r w:rsidRPr="007D1918">
        <w:t xml:space="preserve">As you may be aware the current cost threshold is £600 and I estimate that it would cost well in excess of this amount to process your request. </w:t>
      </w:r>
    </w:p>
    <w:p w:rsidR="0023086A" w:rsidRDefault="0023086A" w:rsidP="009A3B4E">
      <w:pPr>
        <w:ind w:left="360"/>
      </w:pPr>
      <w:r w:rsidRPr="007D1918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23086A" w:rsidRDefault="0023086A" w:rsidP="009A3B4E">
      <w:pPr>
        <w:ind w:left="360"/>
      </w:pPr>
      <w:r>
        <w:t>By way of explanation, if an e scooter was seized by police in relation to any crime, whether a theft, housebreaking, road traffic offence etc. this would be recorded in a crime report as a production. There is no marker to automatically retrieve a list of productions as such each and every potentially relevant crime report would have to be reviewed. As such this is</w:t>
      </w:r>
      <w:r w:rsidRPr="007D1918">
        <w:t xml:space="preserve"> an exercise which I estimate would far exceed the cost limit set out in the Fees Regulations</w:t>
      </w:r>
      <w:r>
        <w:t>.</w:t>
      </w:r>
    </w:p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62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62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62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62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62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62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6889"/>
    <w:multiLevelType w:val="hybridMultilevel"/>
    <w:tmpl w:val="4BCC6A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D6B69"/>
    <w:multiLevelType w:val="hybridMultilevel"/>
    <w:tmpl w:val="DC2AD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3086A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A3B4E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D62E3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820</Words>
  <Characters>4678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2023-01-31T13:30:00Z</cp:lastPrinted>
  <dcterms:created xsi:type="dcterms:W3CDTF">2021-10-06T12:31:00Z</dcterms:created>
  <dcterms:modified xsi:type="dcterms:W3CDTF">2023-01-31T13:31:00Z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