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EB70C8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230529">
              <w:t>2629</w:t>
            </w:r>
          </w:p>
          <w:p w14:paraId="3F5C4352" w14:textId="6371009B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53FF">
              <w:t>10 September</w:t>
            </w:r>
            <w:r w:rsidR="00230529">
              <w:t xml:space="preserve"> </w:t>
            </w:r>
            <w:r w:rsidR="00C13D0B">
              <w:t>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485062E3" w14:textId="54B93BE2" w:rsidR="006C5D6A" w:rsidRDefault="006C5D6A" w:rsidP="006C5D6A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In this instance, sections 38(1)(b) and 38(1)(2A) of the Act apply insofar as you have requested </w:t>
      </w:r>
      <w:r w:rsidRPr="00EC6524">
        <w:rPr>
          <w:i/>
        </w:rPr>
        <w:t>third party</w:t>
      </w:r>
      <w:r>
        <w:t xml:space="preserve"> personal data, the disclosure of which would contravene the data protection principles set out in the Act. </w:t>
      </w:r>
    </w:p>
    <w:p w14:paraId="1596F510" w14:textId="77777777" w:rsidR="0060183A" w:rsidRDefault="0060183A" w:rsidP="0060183A"/>
    <w:p w14:paraId="632A8760" w14:textId="7751BB9A" w:rsidR="00496A08" w:rsidRPr="00BF6B81" w:rsidRDefault="00496A08" w:rsidP="0060183A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2E92"/>
    <w:rsid w:val="00195CC4"/>
    <w:rsid w:val="001D7FAD"/>
    <w:rsid w:val="00230529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670D1"/>
    <w:rsid w:val="0060183A"/>
    <w:rsid w:val="00620927"/>
    <w:rsid w:val="006C5D6A"/>
    <w:rsid w:val="00700F8B"/>
    <w:rsid w:val="00750D83"/>
    <w:rsid w:val="007925B5"/>
    <w:rsid w:val="00793DD5"/>
    <w:rsid w:val="007B239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6C70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24374"/>
    <w:rsid w:val="00C606A2"/>
    <w:rsid w:val="00C753FF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5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1934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2025-09-10T14:19:00Z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