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47382370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494DEC">
              <w:t>0487</w:t>
            </w:r>
          </w:p>
          <w:p w14:paraId="34BDABA6" w14:textId="534CF7AF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222C4E">
              <w:t>0</w:t>
            </w:r>
            <w:r w:rsidR="006A4726">
              <w:t>5</w:t>
            </w:r>
            <w:r w:rsidR="00222C4E">
              <w:t xml:space="preserve"> March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4CCDF4F2" w14:textId="77777777" w:rsidR="00871C40" w:rsidRPr="00871C40" w:rsidRDefault="00871C40" w:rsidP="00871C40">
      <w:pPr>
        <w:pStyle w:val="Heading2"/>
        <w:rPr>
          <w:rFonts w:cs="Arial"/>
          <w:szCs w:val="24"/>
        </w:rPr>
      </w:pPr>
      <w:r w:rsidRPr="00871C40">
        <w:rPr>
          <w:rFonts w:cs="Arial"/>
          <w:color w:val="000000"/>
          <w:szCs w:val="24"/>
        </w:rPr>
        <w:t>I am writing to request information under the </w:t>
      </w:r>
      <w:r w:rsidRPr="00871C40">
        <w:rPr>
          <w:rFonts w:cs="Arial"/>
          <w:szCs w:val="24"/>
        </w:rPr>
        <w:t>Freedom of Information Act 2000 regarding police responses to noise-related disturbances and out-of-control parties in residential areas.</w:t>
      </w:r>
    </w:p>
    <w:p w14:paraId="143ABB50" w14:textId="77777777" w:rsidR="00871C40" w:rsidRPr="00871C40" w:rsidRDefault="00871C40" w:rsidP="00871C40">
      <w:pPr>
        <w:pStyle w:val="Heading2"/>
        <w:rPr>
          <w:rFonts w:cs="Arial"/>
          <w:szCs w:val="24"/>
        </w:rPr>
      </w:pPr>
      <w:r w:rsidRPr="00871C40">
        <w:rPr>
          <w:rFonts w:cs="Arial"/>
          <w:color w:val="000000"/>
          <w:szCs w:val="24"/>
        </w:rPr>
        <w:t>Specifically, I would like to request the following data:</w:t>
      </w:r>
    </w:p>
    <w:p w14:paraId="2C30A5E9" w14:textId="22122167" w:rsidR="00871C40" w:rsidRPr="00871C40" w:rsidRDefault="00871C40" w:rsidP="00871C40">
      <w:pPr>
        <w:pStyle w:val="Heading2"/>
        <w:rPr>
          <w:rFonts w:cs="Arial"/>
          <w:szCs w:val="24"/>
        </w:rPr>
      </w:pPr>
      <w:r w:rsidRPr="00871C40">
        <w:rPr>
          <w:rFonts w:cs="Arial"/>
          <w:color w:val="000000"/>
          <w:szCs w:val="24"/>
        </w:rPr>
        <w:t>The </w:t>
      </w:r>
      <w:r w:rsidRPr="00871C40">
        <w:rPr>
          <w:rFonts w:cs="Arial"/>
          <w:szCs w:val="24"/>
        </w:rPr>
        <w:t>total number of times officers were dispatched to residential properties in response to noise complaints in each of the following years: 2023, 2024 and 2025 (to date, if available).</w:t>
      </w:r>
    </w:p>
    <w:p w14:paraId="615997CF" w14:textId="58822675" w:rsidR="00871C40" w:rsidRDefault="00871C40" w:rsidP="00871C40">
      <w:pPr>
        <w:pStyle w:val="Heading2"/>
      </w:pPr>
      <w:r w:rsidRPr="00871C40">
        <w:rPr>
          <w:rFonts w:cs="Arial"/>
          <w:color w:val="000000"/>
          <w:szCs w:val="24"/>
        </w:rPr>
        <w:t>The </w:t>
      </w:r>
      <w:r w:rsidRPr="00871C40">
        <w:rPr>
          <w:rFonts w:cs="Arial"/>
          <w:szCs w:val="24"/>
        </w:rPr>
        <w:t>total number of incidents recorded under any of the following categories at residential addresses (or equivalent classification used by your force) in each of the same years:</w:t>
      </w:r>
    </w:p>
    <w:p w14:paraId="4521DAEF" w14:textId="77777777" w:rsidR="00871C40" w:rsidRPr="00871C40" w:rsidRDefault="00871C40" w:rsidP="00871C40">
      <w:pPr>
        <w:pStyle w:val="Heading2"/>
        <w:rPr>
          <w:rFonts w:cs="Arial"/>
          <w:szCs w:val="24"/>
        </w:rPr>
      </w:pPr>
      <w:r w:rsidRPr="00871C40">
        <w:rPr>
          <w:rFonts w:cs="Arial"/>
          <w:color w:val="000000"/>
          <w:szCs w:val="24"/>
        </w:rPr>
        <w:t>“Noise Nuisance”</w:t>
      </w:r>
      <w:r w:rsidRPr="00871C40">
        <w:rPr>
          <w:rFonts w:cs="Arial"/>
          <w:szCs w:val="24"/>
        </w:rPr>
        <w:t> (if recorded separately)</w:t>
      </w:r>
    </w:p>
    <w:p w14:paraId="3ED8CA88" w14:textId="77777777" w:rsidR="00871C40" w:rsidRPr="00871C40" w:rsidRDefault="00871C40" w:rsidP="00871C40">
      <w:pPr>
        <w:pStyle w:val="Heading2"/>
        <w:rPr>
          <w:rFonts w:cs="Arial"/>
          <w:szCs w:val="24"/>
        </w:rPr>
      </w:pPr>
      <w:r w:rsidRPr="00871C40">
        <w:rPr>
          <w:rFonts w:cs="Arial"/>
          <w:color w:val="000000"/>
          <w:szCs w:val="24"/>
        </w:rPr>
        <w:t>“Anti-Social Behaviour – Noise”</w:t>
      </w:r>
    </w:p>
    <w:p w14:paraId="1DDE96BB" w14:textId="77777777" w:rsidR="00871C40" w:rsidRPr="00871C40" w:rsidRDefault="00871C40" w:rsidP="00871C40">
      <w:pPr>
        <w:pStyle w:val="Heading2"/>
        <w:rPr>
          <w:rFonts w:cs="Arial"/>
          <w:szCs w:val="24"/>
        </w:rPr>
      </w:pPr>
      <w:r w:rsidRPr="00871C40">
        <w:rPr>
          <w:rFonts w:cs="Arial"/>
          <w:color w:val="000000"/>
          <w:szCs w:val="24"/>
        </w:rPr>
        <w:t>“Breach of the Peace”</w:t>
      </w:r>
      <w:r w:rsidRPr="00871C40">
        <w:rPr>
          <w:rFonts w:cs="Arial"/>
          <w:szCs w:val="24"/>
        </w:rPr>
        <w:t> (related to residential properties)</w:t>
      </w:r>
    </w:p>
    <w:p w14:paraId="7F4936CE" w14:textId="77777777" w:rsidR="00871C40" w:rsidRPr="00871C40" w:rsidRDefault="00871C40" w:rsidP="00871C40">
      <w:pPr>
        <w:pStyle w:val="Heading2"/>
        <w:rPr>
          <w:rFonts w:cs="Arial"/>
          <w:szCs w:val="24"/>
        </w:rPr>
      </w:pPr>
      <w:r w:rsidRPr="00871C40">
        <w:rPr>
          <w:rFonts w:cs="Arial"/>
          <w:color w:val="000000"/>
          <w:szCs w:val="24"/>
        </w:rPr>
        <w:t>“Public Order Offences”</w:t>
      </w:r>
      <w:r w:rsidRPr="00871C40">
        <w:rPr>
          <w:rFonts w:cs="Arial"/>
          <w:szCs w:val="24"/>
        </w:rPr>
        <w:t> related to disorderly gatherings in residential properties</w:t>
      </w:r>
    </w:p>
    <w:p w14:paraId="36C889DA" w14:textId="6E13C15A" w:rsidR="00871C40" w:rsidRDefault="00871C40" w:rsidP="00871C40">
      <w:pPr>
        <w:pStyle w:val="Heading2"/>
      </w:pPr>
      <w:r w:rsidRPr="00871C40">
        <w:rPr>
          <w:rFonts w:cs="Arial"/>
          <w:color w:val="000000"/>
          <w:szCs w:val="24"/>
        </w:rPr>
        <w:t>Any other category used to record responses to out-of-control parties</w:t>
      </w:r>
      <w:r w:rsidRPr="00871C40">
        <w:rPr>
          <w:rFonts w:cs="Arial"/>
          <w:szCs w:val="24"/>
        </w:rPr>
        <w:t> in residential settings.</w:t>
      </w:r>
    </w:p>
    <w:p w14:paraId="465D4457" w14:textId="77777777" w:rsidR="00871C40" w:rsidRPr="00871C40" w:rsidRDefault="00871C40" w:rsidP="00871C40">
      <w:pPr>
        <w:pStyle w:val="Heading2"/>
        <w:rPr>
          <w:rFonts w:cs="Arial"/>
          <w:szCs w:val="24"/>
        </w:rPr>
      </w:pPr>
      <w:r w:rsidRPr="00871C40">
        <w:rPr>
          <w:rFonts w:cs="Arial"/>
          <w:color w:val="000000"/>
          <w:szCs w:val="24"/>
        </w:rPr>
        <w:t>If possible, a </w:t>
      </w:r>
      <w:r w:rsidRPr="00871C40">
        <w:rPr>
          <w:rFonts w:cs="Arial"/>
          <w:szCs w:val="24"/>
        </w:rPr>
        <w:t>breakdown of the top 10 residential postcodes or neighbourhoods within your jurisdiction where officers were dispatched most frequently for noise complaints or disorderly gatherings in each year.</w:t>
      </w:r>
    </w:p>
    <w:p w14:paraId="4381D8BE" w14:textId="1710F721" w:rsidR="00222C4E" w:rsidRDefault="00222C4E" w:rsidP="00222C4E">
      <w:pPr>
        <w:tabs>
          <w:tab w:val="left" w:pos="5400"/>
        </w:tabs>
      </w:pPr>
      <w:r>
        <w:t>In relation to extracting any information in relation to the above noted offences, i</w:t>
      </w:r>
      <w:r w:rsidRPr="001B16D5">
        <w:t>n accordance with Sections 12(1) (Excessive cost of compliance) and 16(4) (Refusal of request) of the Freedom of Information (Scotland) Act 2002 (the Act), this letter represents a Refusal Notice.</w:t>
      </w:r>
    </w:p>
    <w:p w14:paraId="34BDABBD" w14:textId="76758F8C" w:rsidR="00BF6B81" w:rsidRDefault="00871C40" w:rsidP="003C24E8">
      <w:r>
        <w:lastRenderedPageBreak/>
        <w:t>Unfortunately,</w:t>
      </w:r>
      <w:r w:rsidRPr="00453F0A">
        <w:t xml:space="preserve"> I estimate that it would cost well in excess</w:t>
      </w:r>
      <w:r>
        <w:t xml:space="preserve"> of</w:t>
      </w:r>
      <w:r w:rsidRPr="00453F0A">
        <w:t xml:space="preserve"> </w:t>
      </w:r>
      <w:r>
        <w:t>t</w:t>
      </w:r>
      <w:r w:rsidRPr="00453F0A">
        <w:t xml:space="preserve">he </w:t>
      </w:r>
      <w:r w:rsidRPr="00982D19">
        <w:t>current FOI cost threshold</w:t>
      </w:r>
      <w:r>
        <w:t xml:space="preserve"> of </w:t>
      </w:r>
      <w:r w:rsidRPr="00453F0A">
        <w:t>£600</w:t>
      </w:r>
      <w:r>
        <w:t xml:space="preserve"> to process your request.  </w:t>
      </w:r>
      <w:r w:rsidR="003C24E8">
        <w:rPr>
          <w:shd w:val="clear" w:color="auto" w:fill="FFFFFF"/>
        </w:rPr>
        <w:t xml:space="preserve">To explain, to identify noise complaint call outs specifically to residential addresses we would need to </w:t>
      </w:r>
      <w:r w:rsidR="00222C4E">
        <w:rPr>
          <w:shd w:val="clear" w:color="auto" w:fill="FFFFFF"/>
        </w:rPr>
        <w:t xml:space="preserve">manually </w:t>
      </w:r>
      <w:r w:rsidR="003C24E8">
        <w:rPr>
          <w:shd w:val="clear" w:color="auto" w:fill="FFFFFF"/>
        </w:rPr>
        <w:t xml:space="preserve">research </w:t>
      </w:r>
      <w:r w:rsidR="00791E8F">
        <w:rPr>
          <w:shd w:val="clear" w:color="auto" w:fill="FFFFFF"/>
        </w:rPr>
        <w:t>each individual incident</w:t>
      </w:r>
      <w:r w:rsidR="003C24E8">
        <w:rPr>
          <w:shd w:val="clear" w:color="auto" w:fill="FFFFFF"/>
        </w:rPr>
        <w:t xml:space="preserve"> which would take well in excess of 40 hours as per Scottish Government guidelines. </w:t>
      </w:r>
    </w:p>
    <w:p w14:paraId="5C1ED93B" w14:textId="77777777" w:rsidR="003C24E8" w:rsidRPr="00B11A55" w:rsidRDefault="003C24E8" w:rsidP="003C24E8"/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1CD8FB75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A472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1302BE2A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A472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0CB6C6C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A472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4BF45B9F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A472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5A00DCAA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A472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777E39FC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A472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B274E"/>
    <w:multiLevelType w:val="multilevel"/>
    <w:tmpl w:val="C4522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8B5A0F"/>
    <w:multiLevelType w:val="multilevel"/>
    <w:tmpl w:val="56C42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0F6E78"/>
    <w:multiLevelType w:val="multilevel"/>
    <w:tmpl w:val="C452206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3"/>
  </w:num>
  <w:num w:numId="2" w16cid:durableId="13720704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55093769">
    <w:abstractNumId w:val="1"/>
  </w:num>
  <w:num w:numId="4" w16cid:durableId="1254317464">
    <w:abstractNumId w:val="2"/>
    <w:lvlOverride w:ilvl="0">
      <w:startOverride w:val="3"/>
      <w:lvl w:ilvl="0">
        <w:start w:val="3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243AD"/>
    <w:rsid w:val="00060230"/>
    <w:rsid w:val="00090F3B"/>
    <w:rsid w:val="000E2F19"/>
    <w:rsid w:val="000E627A"/>
    <w:rsid w:val="000E6526"/>
    <w:rsid w:val="00141533"/>
    <w:rsid w:val="00167528"/>
    <w:rsid w:val="00195CC4"/>
    <w:rsid w:val="00207326"/>
    <w:rsid w:val="00222C4E"/>
    <w:rsid w:val="00253DF6"/>
    <w:rsid w:val="00255F1E"/>
    <w:rsid w:val="0036503B"/>
    <w:rsid w:val="00376A4A"/>
    <w:rsid w:val="003C24E8"/>
    <w:rsid w:val="003D6D03"/>
    <w:rsid w:val="003E12CA"/>
    <w:rsid w:val="004010DC"/>
    <w:rsid w:val="004341F0"/>
    <w:rsid w:val="00456324"/>
    <w:rsid w:val="00472B15"/>
    <w:rsid w:val="00475460"/>
    <w:rsid w:val="00490317"/>
    <w:rsid w:val="00491644"/>
    <w:rsid w:val="00494DEC"/>
    <w:rsid w:val="00496A08"/>
    <w:rsid w:val="004E1605"/>
    <w:rsid w:val="004F653C"/>
    <w:rsid w:val="005132BA"/>
    <w:rsid w:val="00540A52"/>
    <w:rsid w:val="00557306"/>
    <w:rsid w:val="00645CFA"/>
    <w:rsid w:val="00685219"/>
    <w:rsid w:val="006A4726"/>
    <w:rsid w:val="006D5799"/>
    <w:rsid w:val="007440EA"/>
    <w:rsid w:val="00750D83"/>
    <w:rsid w:val="00785DBC"/>
    <w:rsid w:val="00791E8F"/>
    <w:rsid w:val="00793DD5"/>
    <w:rsid w:val="007D55F6"/>
    <w:rsid w:val="007F490F"/>
    <w:rsid w:val="0086779C"/>
    <w:rsid w:val="00871C40"/>
    <w:rsid w:val="00874BFD"/>
    <w:rsid w:val="008964EF"/>
    <w:rsid w:val="00915E01"/>
    <w:rsid w:val="009631A4"/>
    <w:rsid w:val="00977296"/>
    <w:rsid w:val="00A25E93"/>
    <w:rsid w:val="00A26DD4"/>
    <w:rsid w:val="00A320FF"/>
    <w:rsid w:val="00A70AC0"/>
    <w:rsid w:val="00A84EA9"/>
    <w:rsid w:val="00AC443C"/>
    <w:rsid w:val="00B033D6"/>
    <w:rsid w:val="00B11A55"/>
    <w:rsid w:val="00B17211"/>
    <w:rsid w:val="00B461B2"/>
    <w:rsid w:val="00B654B6"/>
    <w:rsid w:val="00B71B3C"/>
    <w:rsid w:val="00BB08DE"/>
    <w:rsid w:val="00BB40E1"/>
    <w:rsid w:val="00BC389E"/>
    <w:rsid w:val="00BE1888"/>
    <w:rsid w:val="00BF6B81"/>
    <w:rsid w:val="00C077A8"/>
    <w:rsid w:val="00C14FF4"/>
    <w:rsid w:val="00C1679F"/>
    <w:rsid w:val="00C606A2"/>
    <w:rsid w:val="00C63872"/>
    <w:rsid w:val="00C84948"/>
    <w:rsid w:val="00C94ED8"/>
    <w:rsid w:val="00CF1111"/>
    <w:rsid w:val="00D05706"/>
    <w:rsid w:val="00D27DC5"/>
    <w:rsid w:val="00D47E36"/>
    <w:rsid w:val="00E55D79"/>
    <w:rsid w:val="00EE2373"/>
    <w:rsid w:val="00EF0FBB"/>
    <w:rsid w:val="00EF4761"/>
    <w:rsid w:val="00F87399"/>
    <w:rsid w:val="00FB2342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paragraph" w:styleId="NormalWeb">
    <w:name w:val="Normal (Web)"/>
    <w:basedOn w:val="Normal"/>
    <w:uiPriority w:val="99"/>
    <w:semiHidden/>
    <w:unhideWhenUsed/>
    <w:rsid w:val="00871C40"/>
    <w:pPr>
      <w:spacing w:before="100" w:beforeAutospacing="1" w:after="100" w:afterAutospacing="1" w:line="240" w:lineRule="auto"/>
    </w:pPr>
    <w:rPr>
      <w:rFonts w:ascii="Aptos" w:hAnsi="Aptos" w:cs="Aptos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457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foi.scot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foi.scot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B123AC-42E2-4EC8-B0BD-ED6743DFF6D4}">
  <ds:schemaRefs>
    <ds:schemaRef ds:uri="http://purl.org/dc/dcmitype/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0e32d40b-a8f5-4c24-a46b-b72b5f0b9b52"/>
    <ds:schemaRef ds:uri="http://schemas.openxmlformats.org/package/2006/metadata/core-properties"/>
    <ds:schemaRef ds:uri="http://schemas.microsoft.com/office/2006/metadata/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463</Words>
  <Characters>2643</Characters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2025-03-05T16:15:00Z</cp:lastPrinted>
  <dcterms:created xsi:type="dcterms:W3CDTF">2025-03-04T15:28:00Z</dcterms:created>
  <dcterms:modified xsi:type="dcterms:W3CDTF">2025-03-05T16:15:00Z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