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42D2BE" w:rsidR="00B17211" w:rsidRPr="00B17211" w:rsidRDefault="00B17211" w:rsidP="007F490F">
            <w:r w:rsidRPr="007F490F">
              <w:rPr>
                <w:rStyle w:val="Heading2Char"/>
              </w:rPr>
              <w:t>Our reference:</w:t>
            </w:r>
            <w:r>
              <w:t xml:space="preserve">  FOI 2</w:t>
            </w:r>
            <w:r w:rsidR="00EF0FBB">
              <w:t>5</w:t>
            </w:r>
            <w:r>
              <w:t>-</w:t>
            </w:r>
            <w:r w:rsidR="00EE4891">
              <w:t>16</w:t>
            </w:r>
            <w:r w:rsidR="00D11EED">
              <w:t>65</w:t>
            </w:r>
          </w:p>
          <w:p w14:paraId="34BDABA6" w14:textId="0DD19B4F" w:rsidR="00B17211" w:rsidRDefault="00456324" w:rsidP="00EE2373">
            <w:r w:rsidRPr="007F490F">
              <w:rPr>
                <w:rStyle w:val="Heading2Char"/>
              </w:rPr>
              <w:t>Respon</w:t>
            </w:r>
            <w:r w:rsidR="007D55F6">
              <w:rPr>
                <w:rStyle w:val="Heading2Char"/>
              </w:rPr>
              <w:t>ded to:</w:t>
            </w:r>
            <w:r w:rsidR="007F490F">
              <w:t xml:space="preserve">  </w:t>
            </w:r>
            <w:r w:rsidR="007208B9">
              <w:t>26</w:t>
            </w:r>
            <w:r w:rsidR="006D5799">
              <w:t xml:space="preserve"> </w:t>
            </w:r>
            <w:r w:rsidR="00EE4891">
              <w:t>June</w:t>
            </w:r>
            <w:r>
              <w:t xml:space="preserve"> 202</w:t>
            </w:r>
            <w:r w:rsidR="00EF0FBB">
              <w:t>5</w:t>
            </w:r>
          </w:p>
        </w:tc>
      </w:tr>
    </w:tbl>
    <w:p w14:paraId="086B31BF" w14:textId="77777777" w:rsidR="00A33AC7" w:rsidRDefault="00793DD5" w:rsidP="00A33AC7">
      <w:r w:rsidRPr="00793DD5">
        <w:t xml:space="preserve">Your recent request for information is replicated below, together with </w:t>
      </w:r>
      <w:r w:rsidR="004341F0">
        <w:t>our</w:t>
      </w:r>
      <w:r w:rsidRPr="00793DD5">
        <w:t xml:space="preserve"> response.</w:t>
      </w:r>
    </w:p>
    <w:p w14:paraId="0B032575" w14:textId="77777777" w:rsidR="00A33AC7" w:rsidRPr="00A33AC7" w:rsidRDefault="00D11EED" w:rsidP="00A33AC7">
      <w:pPr>
        <w:rPr>
          <w:b/>
          <w:bCs/>
        </w:rPr>
      </w:pPr>
      <w:r w:rsidRPr="00A33AC7">
        <w:rPr>
          <w:b/>
          <w:bCs/>
        </w:rPr>
        <w:t>How many Orange parades have been sanctioned to take place in Scotland between 1 June 2025 and 30 September 2025?</w:t>
      </w:r>
    </w:p>
    <w:p w14:paraId="54D212A8" w14:textId="77777777" w:rsidR="00143AD8" w:rsidRDefault="00744A7B" w:rsidP="00744A7B">
      <w:pPr>
        <w:pStyle w:val="Heading2"/>
        <w:rPr>
          <w:b w:val="0"/>
          <w:bCs/>
          <w:color w:val="auto"/>
        </w:rPr>
      </w:pPr>
      <w:r w:rsidRPr="00C72EE3">
        <w:rPr>
          <w:b w:val="0"/>
          <w:bCs/>
          <w:color w:val="auto"/>
        </w:rPr>
        <w:t xml:space="preserve">In terms of section 17 of the Act, we do not hold this information. </w:t>
      </w:r>
    </w:p>
    <w:p w14:paraId="404D8E18" w14:textId="31D50949" w:rsidR="00744A7B" w:rsidRDefault="00C72EE3" w:rsidP="00744A7B">
      <w:pPr>
        <w:pStyle w:val="Heading2"/>
        <w:rPr>
          <w:b w:val="0"/>
          <w:bCs/>
        </w:rPr>
      </w:pPr>
      <w:r w:rsidRPr="00C72EE3">
        <w:rPr>
          <w:b w:val="0"/>
          <w:bCs/>
        </w:rPr>
        <w:t xml:space="preserve">To explain, the responsibility for sanctioning public processions lies with the relevant local authority for each procession location.  </w:t>
      </w:r>
    </w:p>
    <w:p w14:paraId="24393152" w14:textId="77777777" w:rsidR="00143AD8" w:rsidRDefault="005E70FE" w:rsidP="005E70FE">
      <w:pPr>
        <w:rPr>
          <w:rFonts w:eastAsiaTheme="majorEastAsia" w:cstheme="majorBidi"/>
          <w:bCs/>
          <w:szCs w:val="26"/>
        </w:rPr>
      </w:pPr>
      <w:r w:rsidRPr="00A0725E">
        <w:rPr>
          <w:rFonts w:eastAsiaTheme="majorEastAsia" w:cstheme="majorBidi"/>
          <w:bCs/>
          <w:szCs w:val="26"/>
        </w:rPr>
        <w:t>Police Scotland</w:t>
      </w:r>
      <w:r w:rsidR="000106C7">
        <w:rPr>
          <w:rFonts w:eastAsiaTheme="majorEastAsia" w:cstheme="majorBidi"/>
          <w:bCs/>
          <w:szCs w:val="26"/>
        </w:rPr>
        <w:t xml:space="preserve"> do receive notification from Local Authorities</w:t>
      </w:r>
      <w:r w:rsidR="00143AD8">
        <w:rPr>
          <w:rFonts w:eastAsiaTheme="majorEastAsia" w:cstheme="majorBidi"/>
          <w:bCs/>
          <w:szCs w:val="26"/>
        </w:rPr>
        <w:t>,</w:t>
      </w:r>
      <w:r w:rsidR="001C0C89">
        <w:rPr>
          <w:rFonts w:eastAsiaTheme="majorEastAsia" w:cstheme="majorBidi"/>
          <w:bCs/>
          <w:szCs w:val="26"/>
        </w:rPr>
        <w:t xml:space="preserve"> as we </w:t>
      </w:r>
      <w:r w:rsidR="000106C7">
        <w:rPr>
          <w:rFonts w:eastAsiaTheme="majorEastAsia" w:cstheme="majorBidi"/>
          <w:bCs/>
          <w:szCs w:val="26"/>
        </w:rPr>
        <w:t xml:space="preserve">are </w:t>
      </w:r>
      <w:r>
        <w:rPr>
          <w:rFonts w:eastAsiaTheme="majorEastAsia" w:cstheme="majorBidi"/>
          <w:bCs/>
          <w:szCs w:val="26"/>
        </w:rPr>
        <w:t>required to provide o</w:t>
      </w:r>
      <w:r w:rsidRPr="005E70FE">
        <w:rPr>
          <w:rFonts w:eastAsiaTheme="majorEastAsia" w:cstheme="majorBidi"/>
          <w:bCs/>
          <w:szCs w:val="26"/>
        </w:rPr>
        <w:t xml:space="preserve">bservations </w:t>
      </w:r>
      <w:r w:rsidRPr="00A0725E">
        <w:rPr>
          <w:rFonts w:eastAsiaTheme="majorEastAsia" w:cstheme="majorBidi"/>
          <w:bCs/>
          <w:szCs w:val="26"/>
        </w:rPr>
        <w:t>under specific categories i.e. Likelihood of Disorder, Likelihood of Disruption to the Community etc. and to consider what policing resources will be applied (given that these are a statutory right policing costs are not recoverable from th</w:t>
      </w:r>
      <w:r w:rsidR="00C72EE3">
        <w:rPr>
          <w:rFonts w:eastAsiaTheme="majorEastAsia" w:cstheme="majorBidi"/>
          <w:bCs/>
          <w:szCs w:val="26"/>
        </w:rPr>
        <w:t xml:space="preserve">e organiser). </w:t>
      </w:r>
    </w:p>
    <w:p w14:paraId="0DCEB65A" w14:textId="4125E10B" w:rsidR="005E70FE" w:rsidRDefault="00C72EE3" w:rsidP="005E70FE">
      <w:pPr>
        <w:rPr>
          <w:rFonts w:eastAsiaTheme="majorEastAsia" w:cstheme="majorBidi"/>
          <w:bCs/>
          <w:szCs w:val="26"/>
        </w:rPr>
      </w:pPr>
      <w:r>
        <w:rPr>
          <w:rFonts w:eastAsiaTheme="majorEastAsia" w:cstheme="majorBidi"/>
          <w:bCs/>
          <w:szCs w:val="26"/>
        </w:rPr>
        <w:t xml:space="preserve">However, </w:t>
      </w:r>
      <w:r w:rsidR="000106C7">
        <w:rPr>
          <w:rFonts w:eastAsiaTheme="majorEastAsia" w:cstheme="majorBidi"/>
          <w:bCs/>
          <w:szCs w:val="26"/>
        </w:rPr>
        <w:t>please note that n</w:t>
      </w:r>
      <w:r w:rsidR="005E70FE">
        <w:rPr>
          <w:rFonts w:eastAsiaTheme="majorEastAsia" w:cstheme="majorBidi"/>
          <w:bCs/>
          <w:szCs w:val="26"/>
        </w:rPr>
        <w:t>otification</w:t>
      </w:r>
      <w:r w:rsidR="000106C7">
        <w:rPr>
          <w:rFonts w:eastAsiaTheme="majorEastAsia" w:cstheme="majorBidi"/>
          <w:bCs/>
          <w:szCs w:val="26"/>
        </w:rPr>
        <w:t xml:space="preserve">s received </w:t>
      </w:r>
      <w:r w:rsidR="005E70FE">
        <w:rPr>
          <w:rFonts w:eastAsiaTheme="majorEastAsia" w:cstheme="majorBidi"/>
          <w:bCs/>
          <w:szCs w:val="26"/>
        </w:rPr>
        <w:t>does not necessarily mean sanctioned</w:t>
      </w:r>
      <w:r w:rsidR="000106C7">
        <w:rPr>
          <w:rFonts w:eastAsiaTheme="majorEastAsia" w:cstheme="majorBidi"/>
          <w:bCs/>
          <w:szCs w:val="26"/>
        </w:rPr>
        <w:t xml:space="preserve"> or going ahead</w:t>
      </w:r>
      <w:r w:rsidR="005E70FE">
        <w:rPr>
          <w:rFonts w:eastAsiaTheme="majorEastAsia" w:cstheme="majorBidi"/>
          <w:bCs/>
          <w:szCs w:val="26"/>
        </w:rPr>
        <w:t xml:space="preserve"> </w:t>
      </w:r>
      <w:r w:rsidR="000106C7">
        <w:rPr>
          <w:rFonts w:eastAsiaTheme="majorEastAsia" w:cstheme="majorBidi"/>
          <w:bCs/>
          <w:szCs w:val="26"/>
        </w:rPr>
        <w:t xml:space="preserve">as any </w:t>
      </w:r>
      <w:r w:rsidR="005E70FE">
        <w:rPr>
          <w:rFonts w:eastAsiaTheme="majorEastAsia" w:cstheme="majorBidi"/>
          <w:bCs/>
          <w:szCs w:val="26"/>
        </w:rPr>
        <w:t xml:space="preserve">application could subsequently be refused by the local authority or withdrawn by the organiser.  </w:t>
      </w:r>
    </w:p>
    <w:p w14:paraId="6A43BCDA" w14:textId="77777777" w:rsidR="00C72EE3" w:rsidRPr="00744A7B" w:rsidRDefault="00C72EE3" w:rsidP="00C72EE3">
      <w:pPr>
        <w:rPr>
          <w:bCs/>
        </w:rPr>
      </w:pPr>
      <w:r>
        <w:rPr>
          <w:bCs/>
        </w:rPr>
        <w:t xml:space="preserve">To assist, I can advise that all public processions are </w:t>
      </w:r>
      <w:r>
        <w:t xml:space="preserve">publicly available on all local authority websites. </w:t>
      </w:r>
      <w:r>
        <w:rPr>
          <w:rFonts w:eastAsiaTheme="majorEastAsia" w:cstheme="majorBidi"/>
          <w:bCs/>
          <w:szCs w:val="26"/>
        </w:rPr>
        <w:t xml:space="preserve">For example: </w:t>
      </w:r>
    </w:p>
    <w:p w14:paraId="43B0F500" w14:textId="77777777" w:rsidR="00C72EE3" w:rsidRDefault="00C72EE3" w:rsidP="00C72EE3">
      <w:pPr>
        <w:rPr>
          <w:rFonts w:eastAsiaTheme="majorEastAsia" w:cstheme="majorBidi"/>
          <w:bCs/>
          <w:szCs w:val="26"/>
        </w:rPr>
      </w:pPr>
      <w:r>
        <w:rPr>
          <w:rFonts w:eastAsiaTheme="majorEastAsia" w:cstheme="majorBidi"/>
          <w:bCs/>
          <w:szCs w:val="26"/>
        </w:rPr>
        <w:t xml:space="preserve">Stirling Council : </w:t>
      </w:r>
      <w:hyperlink r:id="rId11" w:history="1">
        <w:r w:rsidRPr="00BE64BC">
          <w:rPr>
            <w:rStyle w:val="Hyperlink"/>
            <w:rFonts w:eastAsiaTheme="majorEastAsia" w:cstheme="majorBidi"/>
            <w:bCs/>
            <w:szCs w:val="26"/>
          </w:rPr>
          <w:t>Register of public processions | Stirling Council</w:t>
        </w:r>
      </w:hyperlink>
    </w:p>
    <w:p w14:paraId="76B3D9DD" w14:textId="77777777" w:rsidR="00C72EE3" w:rsidRDefault="00C72EE3" w:rsidP="00C72EE3">
      <w:pPr>
        <w:rPr>
          <w:rFonts w:eastAsiaTheme="majorEastAsia" w:cstheme="majorBidi"/>
          <w:bCs/>
          <w:szCs w:val="26"/>
        </w:rPr>
      </w:pPr>
      <w:r>
        <w:rPr>
          <w:rFonts w:eastAsiaTheme="majorEastAsia" w:cstheme="majorBidi"/>
          <w:bCs/>
          <w:szCs w:val="26"/>
        </w:rPr>
        <w:t xml:space="preserve">Glasgow City Council: </w:t>
      </w:r>
      <w:hyperlink r:id="rId12" w:history="1">
        <w:r w:rsidRPr="00BE64BC">
          <w:rPr>
            <w:rStyle w:val="Hyperlink"/>
            <w:rFonts w:eastAsiaTheme="majorEastAsia" w:cstheme="majorBidi"/>
            <w:bCs/>
            <w:szCs w:val="26"/>
          </w:rPr>
          <w:t>All Public Processions</w:t>
        </w:r>
      </w:hyperlink>
    </w:p>
    <w:p w14:paraId="68DEF3B4" w14:textId="4B61799C" w:rsidR="000106C7" w:rsidRDefault="00C72EE3" w:rsidP="000106C7">
      <w:pPr>
        <w:rPr>
          <w:rFonts w:eastAsiaTheme="majorEastAsia" w:cstheme="majorBidi"/>
          <w:bCs/>
          <w:szCs w:val="26"/>
        </w:rPr>
      </w:pPr>
      <w:r>
        <w:rPr>
          <w:bCs/>
        </w:rPr>
        <w:t>A</w:t>
      </w:r>
      <w:r w:rsidR="000106C7" w:rsidRPr="00A33AC7">
        <w:rPr>
          <w:bCs/>
        </w:rPr>
        <w:t xml:space="preserve">dditionally, I can advise that </w:t>
      </w:r>
      <w:r w:rsidR="000106C7" w:rsidRPr="00A0725E">
        <w:rPr>
          <w:rFonts w:eastAsiaTheme="majorEastAsia" w:cstheme="majorBidi"/>
          <w:bCs/>
          <w:szCs w:val="26"/>
        </w:rPr>
        <w:t>organisers only require to give the L</w:t>
      </w:r>
      <w:r w:rsidR="000106C7" w:rsidRPr="00A33AC7">
        <w:rPr>
          <w:bCs/>
        </w:rPr>
        <w:t xml:space="preserve">ocal Authority </w:t>
      </w:r>
      <w:r w:rsidR="000106C7" w:rsidRPr="00A0725E">
        <w:rPr>
          <w:rFonts w:eastAsiaTheme="majorEastAsia" w:cstheme="majorBidi"/>
          <w:bCs/>
          <w:szCs w:val="26"/>
        </w:rPr>
        <w:t>28 days’ notice</w:t>
      </w:r>
      <w:r>
        <w:rPr>
          <w:rFonts w:eastAsiaTheme="majorEastAsia" w:cstheme="majorBidi"/>
          <w:bCs/>
          <w:szCs w:val="26"/>
        </w:rPr>
        <w:t xml:space="preserve">, therefore the list of </w:t>
      </w:r>
      <w:r w:rsidR="0047454C">
        <w:rPr>
          <w:rFonts w:eastAsiaTheme="majorEastAsia" w:cstheme="majorBidi"/>
          <w:bCs/>
          <w:szCs w:val="26"/>
        </w:rPr>
        <w:t>parades</w:t>
      </w:r>
      <w:r>
        <w:rPr>
          <w:rFonts w:eastAsiaTheme="majorEastAsia" w:cstheme="majorBidi"/>
          <w:bCs/>
          <w:szCs w:val="26"/>
        </w:rPr>
        <w:t xml:space="preserve"> published </w:t>
      </w:r>
      <w:r w:rsidR="000106C7">
        <w:rPr>
          <w:rFonts w:eastAsiaTheme="majorEastAsia" w:cstheme="majorBidi"/>
          <w:bCs/>
          <w:szCs w:val="26"/>
        </w:rPr>
        <w:t>up to 3</w:t>
      </w:r>
      <w:r w:rsidR="000106C7" w:rsidRPr="00A0725E">
        <w:rPr>
          <w:rFonts w:eastAsiaTheme="majorEastAsia" w:cstheme="majorBidi"/>
          <w:bCs/>
          <w:szCs w:val="26"/>
        </w:rPr>
        <w:t>0 September 2025</w:t>
      </w:r>
      <w:r w:rsidR="000106C7">
        <w:rPr>
          <w:rFonts w:eastAsiaTheme="majorEastAsia" w:cstheme="majorBidi"/>
          <w:bCs/>
          <w:szCs w:val="26"/>
        </w:rPr>
        <w:t xml:space="preserve"> is liable to additions or cancellations.  </w:t>
      </w:r>
    </w:p>
    <w:p w14:paraId="2F21C386" w14:textId="77777777" w:rsidR="00C72EE3" w:rsidRDefault="00C72EE3" w:rsidP="000106C7">
      <w:pPr>
        <w:rPr>
          <w:rFonts w:eastAsiaTheme="majorEastAsia" w:cstheme="majorBidi"/>
          <w:bCs/>
          <w:szCs w:val="26"/>
        </w:rPr>
      </w:pPr>
    </w:p>
    <w:p w14:paraId="65CAB47D" w14:textId="77777777" w:rsidR="00BE64BC" w:rsidRDefault="00BE64BC" w:rsidP="00A33AC7">
      <w:pPr>
        <w:rPr>
          <w:rFonts w:eastAsiaTheme="majorEastAsia" w:cstheme="majorBidi"/>
          <w:bCs/>
          <w:szCs w:val="26"/>
        </w:rPr>
      </w:pPr>
    </w:p>
    <w:p w14:paraId="694DF4E3" w14:textId="77777777" w:rsidR="000106C7" w:rsidRDefault="000106C7" w:rsidP="00A33AC7">
      <w:pPr>
        <w:rPr>
          <w:rFonts w:eastAsiaTheme="majorEastAsia" w:cstheme="majorBidi"/>
          <w:bCs/>
          <w:szCs w:val="26"/>
        </w:rPr>
      </w:pPr>
    </w:p>
    <w:p w14:paraId="24BDB6EA" w14:textId="77777777" w:rsidR="005E70FE" w:rsidRDefault="00D11EED" w:rsidP="005E70FE">
      <w:pPr>
        <w:rPr>
          <w:rFonts w:eastAsiaTheme="majorEastAsia" w:cstheme="majorBidi"/>
          <w:b/>
          <w:bCs/>
          <w:szCs w:val="26"/>
        </w:rPr>
      </w:pPr>
      <w:r w:rsidRPr="00A33AC7">
        <w:rPr>
          <w:b/>
          <w:bCs/>
        </w:rPr>
        <w:lastRenderedPageBreak/>
        <w:t>On the basis that every one of these will have some commitment of Police Scotland officers’ time, how many “man hours” have been budgeted to provide police presence at these parades?</w:t>
      </w:r>
    </w:p>
    <w:p w14:paraId="2D3D38EC" w14:textId="6BCF1F1D" w:rsidR="00047E33" w:rsidRPr="00C72EE3" w:rsidRDefault="00DB1DE5" w:rsidP="00A737A5">
      <w:pPr>
        <w:pStyle w:val="Heading2"/>
        <w:rPr>
          <w:b w:val="0"/>
          <w:bCs/>
          <w:color w:val="auto"/>
        </w:rPr>
      </w:pPr>
      <w:r>
        <w:rPr>
          <w:b w:val="0"/>
          <w:bCs/>
          <w:color w:val="auto"/>
        </w:rPr>
        <w:t>Resource considerations are made during the notification process with the local authority.</w:t>
      </w:r>
      <w:r w:rsidR="00C72EE3">
        <w:rPr>
          <w:b w:val="0"/>
          <w:bCs/>
          <w:color w:val="auto"/>
        </w:rPr>
        <w:t xml:space="preserve"> </w:t>
      </w:r>
      <w:r w:rsidR="00A737A5" w:rsidRPr="00A737A5">
        <w:rPr>
          <w:b w:val="0"/>
          <w:bCs/>
          <w:color w:val="auto"/>
        </w:rPr>
        <w:t>T</w:t>
      </w:r>
      <w:r w:rsidR="00047E33" w:rsidRPr="00A737A5">
        <w:rPr>
          <w:b w:val="0"/>
          <w:bCs/>
        </w:rPr>
        <w:t>he</w:t>
      </w:r>
      <w:r w:rsidR="00C72EE3">
        <w:rPr>
          <w:b w:val="0"/>
          <w:bCs/>
        </w:rPr>
        <w:t xml:space="preserve">refore, the </w:t>
      </w:r>
      <w:r w:rsidR="00047E33" w:rsidRPr="00A737A5">
        <w:rPr>
          <w:b w:val="0"/>
          <w:bCs/>
        </w:rPr>
        <w:t>information sought is held by Police Scotland, but I am refusing to provide it in terms of section 16(1) of the Act on the basis that the following exemptions apply:</w:t>
      </w:r>
    </w:p>
    <w:p w14:paraId="522DA48F" w14:textId="77777777" w:rsidR="00FB3526" w:rsidRDefault="00FB3526" w:rsidP="00FB3526">
      <w:pPr>
        <w:pStyle w:val="Heading2"/>
      </w:pPr>
      <w:r>
        <w:t>Section 35(1)(a)&amp;(b) - Law Enforcement</w:t>
      </w:r>
    </w:p>
    <w:p w14:paraId="163128DA" w14:textId="0F945A72" w:rsidR="00047E33" w:rsidRPr="00047E33" w:rsidRDefault="00047E33" w:rsidP="00FB3526">
      <w:pPr>
        <w:tabs>
          <w:tab w:val="left" w:pos="5400"/>
        </w:tabs>
      </w:pPr>
      <w:r w:rsidRPr="00047E33">
        <w:t>Disclosure would prejudice substantially the prevention or detection of crime and the apprehension or prosecution of offenders. The requested information could be used to calculate how and when resources are allocated. This would then provide a tactical advantage to those with criminal intent when planning or perpetrating any unlawful activities and maximise the impact of destruction, harm and disruption that may be caused, whilst avoiding being brought to justice</w:t>
      </w:r>
    </w:p>
    <w:p w14:paraId="79F941AD" w14:textId="77777777" w:rsidR="00047E33" w:rsidRDefault="00047E33" w:rsidP="00FB3526">
      <w:pPr>
        <w:tabs>
          <w:tab w:val="left" w:pos="5400"/>
        </w:tabs>
        <w:rPr>
          <w:b/>
          <w:bCs/>
        </w:rPr>
      </w:pPr>
      <w:r w:rsidRPr="00047E33">
        <w:rPr>
          <w:b/>
          <w:bCs/>
        </w:rPr>
        <w:t xml:space="preserve">Section 39(1) - Health, safety and the environment </w:t>
      </w:r>
    </w:p>
    <w:p w14:paraId="44E48B72" w14:textId="6E4F7BF9" w:rsidR="00047E33" w:rsidRPr="00047E33" w:rsidRDefault="00047E33" w:rsidP="00047E33">
      <w:pPr>
        <w:pStyle w:val="Heading2"/>
        <w:rPr>
          <w:b w:val="0"/>
          <w:bCs/>
        </w:rPr>
      </w:pPr>
      <w:r w:rsidRPr="00047E33">
        <w:rPr>
          <w:b w:val="0"/>
          <w:bCs/>
        </w:rPr>
        <w:t>One of the main purposes of the Police Service is to protect individuals and members of the public, to disclose the requested information would be contrary to that purpose</w:t>
      </w:r>
    </w:p>
    <w:p w14:paraId="5AF85139" w14:textId="77777777" w:rsidR="000A174E" w:rsidRDefault="000A174E" w:rsidP="000106C7">
      <w:pPr>
        <w:rPr>
          <w:rFonts w:eastAsiaTheme="majorEastAsia" w:cstheme="majorBidi"/>
          <w:b/>
          <w:color w:val="000000" w:themeColor="text1"/>
          <w:szCs w:val="26"/>
        </w:rPr>
      </w:pPr>
      <w:r w:rsidRPr="000A174E">
        <w:rPr>
          <w:rFonts w:eastAsiaTheme="majorEastAsia" w:cstheme="majorBidi"/>
          <w:b/>
          <w:color w:val="000000" w:themeColor="text1"/>
          <w:szCs w:val="26"/>
        </w:rPr>
        <w:t xml:space="preserve">Public Interest Test </w:t>
      </w:r>
    </w:p>
    <w:p w14:paraId="6527BEDE" w14:textId="77777777" w:rsidR="000A174E" w:rsidRDefault="000A174E" w:rsidP="000106C7">
      <w:pPr>
        <w:rPr>
          <w:rFonts w:eastAsiaTheme="majorEastAsia" w:cstheme="majorBidi"/>
          <w:bCs/>
          <w:color w:val="000000" w:themeColor="text1"/>
          <w:szCs w:val="26"/>
        </w:rPr>
      </w:pPr>
      <w:r w:rsidRPr="000A174E">
        <w:rPr>
          <w:rFonts w:eastAsiaTheme="majorEastAsia" w:cstheme="majorBidi"/>
          <w:bCs/>
          <w:color w:val="000000" w:themeColor="text1"/>
          <w:szCs w:val="26"/>
        </w:rPr>
        <w:t xml:space="preserve">As you will be aware, the exemptions listed above are non-absolute and require the application of the Public Interest Test. </w:t>
      </w:r>
    </w:p>
    <w:p w14:paraId="5BD0FE6C" w14:textId="77777777" w:rsidR="000A174E" w:rsidRDefault="000A174E" w:rsidP="000106C7">
      <w:pPr>
        <w:rPr>
          <w:rFonts w:eastAsiaTheme="majorEastAsia" w:cstheme="majorBidi"/>
          <w:bCs/>
          <w:color w:val="000000" w:themeColor="text1"/>
          <w:szCs w:val="26"/>
        </w:rPr>
      </w:pPr>
      <w:r w:rsidRPr="000A174E">
        <w:rPr>
          <w:rFonts w:eastAsiaTheme="majorEastAsia" w:cstheme="majorBidi"/>
          <w:bCs/>
          <w:color w:val="000000" w:themeColor="text1"/>
          <w:szCs w:val="26"/>
        </w:rPr>
        <w:t xml:space="preserve">I would suggest that public accountability may favour disclosure, given that the information concerns the efficient and effective use of resources by the organisation. Likewise, disclosure of the information would also inform the public debate on the issue of policing and contribute to the accuracy of that debate. </w:t>
      </w:r>
    </w:p>
    <w:p w14:paraId="29B49062" w14:textId="77777777" w:rsidR="000A174E" w:rsidRDefault="000A174E" w:rsidP="000106C7">
      <w:pPr>
        <w:rPr>
          <w:rFonts w:eastAsiaTheme="majorEastAsia" w:cstheme="majorBidi"/>
          <w:bCs/>
          <w:color w:val="000000" w:themeColor="text1"/>
          <w:szCs w:val="26"/>
        </w:rPr>
      </w:pPr>
      <w:r w:rsidRPr="000A174E">
        <w:rPr>
          <w:rFonts w:eastAsiaTheme="majorEastAsia" w:cstheme="majorBidi"/>
          <w:bCs/>
          <w:color w:val="000000" w:themeColor="text1"/>
          <w:szCs w:val="26"/>
        </w:rPr>
        <w:t xml:space="preserve">However, any disclosure under FOI legislation is a disclosure to the world at large and any information identifying the focus of policing activity could be used to the advantage of criminals. </w:t>
      </w:r>
    </w:p>
    <w:p w14:paraId="07B793A8" w14:textId="77777777" w:rsidR="000A174E" w:rsidRDefault="000A174E" w:rsidP="000106C7">
      <w:pPr>
        <w:rPr>
          <w:rFonts w:eastAsiaTheme="majorEastAsia" w:cstheme="majorBidi"/>
          <w:bCs/>
          <w:color w:val="000000" w:themeColor="text1"/>
          <w:szCs w:val="26"/>
        </w:rPr>
      </w:pPr>
      <w:r w:rsidRPr="000A174E">
        <w:rPr>
          <w:rFonts w:eastAsiaTheme="majorEastAsia" w:cstheme="majorBidi"/>
          <w:bCs/>
          <w:color w:val="000000" w:themeColor="text1"/>
          <w:szCs w:val="26"/>
        </w:rP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5750FF4A" w14:textId="65373D0F" w:rsidR="00A737A5" w:rsidRDefault="000A174E" w:rsidP="000106C7">
      <w:pPr>
        <w:rPr>
          <w:rFonts w:eastAsiaTheme="majorEastAsia" w:cstheme="majorBidi"/>
          <w:bCs/>
          <w:color w:val="000000" w:themeColor="text1"/>
          <w:szCs w:val="26"/>
        </w:rPr>
      </w:pPr>
      <w:r w:rsidRPr="000A174E">
        <w:rPr>
          <w:rFonts w:eastAsiaTheme="majorEastAsia" w:cstheme="majorBidi"/>
          <w:bCs/>
          <w:color w:val="000000" w:themeColor="text1"/>
          <w:szCs w:val="26"/>
        </w:rPr>
        <w:lastRenderedPageBreak/>
        <w:t xml:space="preserve">Accordingly, I would argue that the need to ensure the efficient and effective conduct of the service favours non-disclosure of the information requested and on balance is significantly in the public interest. </w:t>
      </w:r>
    </w:p>
    <w:p w14:paraId="15B8D961" w14:textId="1621DF60" w:rsidR="00A737A5" w:rsidRDefault="00A737A5" w:rsidP="00A737A5">
      <w:pPr>
        <w:pStyle w:val="Heading2"/>
        <w:rPr>
          <w:b w:val="0"/>
          <w:bCs/>
          <w:color w:val="auto"/>
        </w:rPr>
      </w:pPr>
      <w:r>
        <w:rPr>
          <w:b w:val="0"/>
          <w:bCs/>
          <w:color w:val="auto"/>
        </w:rPr>
        <w:t xml:space="preserve">To assist, </w:t>
      </w:r>
      <w:r w:rsidR="00DB1DE5">
        <w:rPr>
          <w:b w:val="0"/>
          <w:bCs/>
          <w:color w:val="auto"/>
        </w:rPr>
        <w:t xml:space="preserve">although resource considerations are made during the notification process with the local authority, as stated above they can subsequently be refused or cancelled. </w:t>
      </w:r>
      <w:r w:rsidR="00C72EE3">
        <w:rPr>
          <w:b w:val="0"/>
          <w:bCs/>
          <w:color w:val="auto"/>
        </w:rPr>
        <w:t xml:space="preserve">         Additionally, the </w:t>
      </w:r>
      <w:r w:rsidRPr="00A544A0">
        <w:rPr>
          <w:b w:val="0"/>
          <w:bCs/>
          <w:color w:val="auto"/>
        </w:rPr>
        <w:t>nature of policing means that officers are deployed to wherever their services are most required</w:t>
      </w:r>
      <w:r w:rsidRPr="00FB3526">
        <w:rPr>
          <w:b w:val="0"/>
          <w:bCs/>
        </w:rPr>
        <w:t xml:space="preserve"> on the day</w:t>
      </w:r>
      <w:r w:rsidRPr="00A544A0">
        <w:rPr>
          <w:b w:val="0"/>
          <w:bCs/>
          <w:color w:val="auto"/>
        </w:rPr>
        <w:t xml:space="preserve"> and the number of officers required </w:t>
      </w:r>
      <w:r w:rsidRPr="00FB3526">
        <w:rPr>
          <w:b w:val="0"/>
          <w:bCs/>
        </w:rPr>
        <w:t xml:space="preserve">at each event </w:t>
      </w:r>
      <w:r w:rsidRPr="00A544A0">
        <w:rPr>
          <w:b w:val="0"/>
          <w:bCs/>
          <w:color w:val="auto"/>
        </w:rPr>
        <w:t>will fluctuate</w:t>
      </w:r>
      <w:r w:rsidRPr="00FB3526">
        <w:rPr>
          <w:b w:val="0"/>
          <w:bCs/>
        </w:rPr>
        <w:t xml:space="preserve">, depending on the size of the event and nature of other incidents as officers </w:t>
      </w:r>
      <w:r w:rsidRPr="00A544A0">
        <w:rPr>
          <w:b w:val="0"/>
          <w:bCs/>
          <w:color w:val="auto"/>
        </w:rPr>
        <w:t>can also be redeployed to other duties at any time, dependant on their skillsets.</w:t>
      </w:r>
    </w:p>
    <w:p w14:paraId="659E2037" w14:textId="77777777" w:rsidR="00047E33" w:rsidRDefault="00047E33" w:rsidP="00D11EED">
      <w:pPr>
        <w:pStyle w:val="Heading2"/>
      </w:pPr>
    </w:p>
    <w:p w14:paraId="29F6720D" w14:textId="63DE638E" w:rsidR="00D11EED" w:rsidRDefault="00D11EED" w:rsidP="00D11EED">
      <w:pPr>
        <w:pStyle w:val="Heading2"/>
      </w:pPr>
      <w:r w:rsidRPr="00D11EED">
        <w:t>What is the average hourly salary of a Police Scotland officer?</w:t>
      </w:r>
    </w:p>
    <w:p w14:paraId="602E66DF" w14:textId="09CFA1B5" w:rsidR="0047454C" w:rsidRPr="0047454C" w:rsidRDefault="0047454C" w:rsidP="0047454C">
      <w:r>
        <w:rPr>
          <w:rFonts w:eastAsiaTheme="majorEastAsia" w:cstheme="majorBidi"/>
          <w:bCs/>
          <w:szCs w:val="26"/>
        </w:rPr>
        <w:t xml:space="preserve">Please note, such parades are a statutory right therefore </w:t>
      </w:r>
      <w:r w:rsidRPr="00A0725E">
        <w:rPr>
          <w:rFonts w:eastAsiaTheme="majorEastAsia" w:cstheme="majorBidi"/>
          <w:bCs/>
          <w:szCs w:val="26"/>
        </w:rPr>
        <w:t>policing costs are not recoverable from the organiser</w:t>
      </w:r>
      <w:r>
        <w:rPr>
          <w:rFonts w:eastAsiaTheme="majorEastAsia" w:cstheme="majorBidi"/>
          <w:bCs/>
          <w:szCs w:val="26"/>
        </w:rPr>
        <w:t xml:space="preserve">. </w:t>
      </w:r>
    </w:p>
    <w:p w14:paraId="4F27DE91" w14:textId="44B39378" w:rsidR="0013414E" w:rsidRDefault="0047454C" w:rsidP="0013414E">
      <w:r>
        <w:t xml:space="preserve">In response to your question, I can advise the </w:t>
      </w:r>
      <w:r w:rsidR="0013414E">
        <w:t>information sought is held by Police Scotland, but I am refusing to provide it in terms of s</w:t>
      </w:r>
      <w:r w:rsidR="0013414E" w:rsidRPr="00453F0A">
        <w:t>ection 16</w:t>
      </w:r>
      <w:r w:rsidR="0013414E">
        <w:t>(1) of the Act on the basis that the section 25(1) exemption applies:</w:t>
      </w:r>
    </w:p>
    <w:p w14:paraId="479240BC" w14:textId="77777777" w:rsidR="0013414E" w:rsidRDefault="0013414E" w:rsidP="0013414E">
      <w:r>
        <w:t>“Information which the applicant can reasonably obtain other than by requesting it […] is exempt information”.</w:t>
      </w:r>
    </w:p>
    <w:p w14:paraId="039AC10B" w14:textId="77777777" w:rsidR="0013414E" w:rsidRDefault="0013414E" w:rsidP="0013414E">
      <w:r>
        <w:t>The information sought is publicly available:</w:t>
      </w:r>
    </w:p>
    <w:p w14:paraId="02CE1F5F" w14:textId="62EC806F" w:rsidR="003B1889" w:rsidRPr="00D11EED" w:rsidRDefault="003B1889" w:rsidP="0013414E">
      <w:hyperlink r:id="rId13" w:tgtFrame="_blank" w:history="1">
        <w:r w:rsidRPr="003B1889">
          <w:rPr>
            <w:rStyle w:val="Hyperlink"/>
          </w:rPr>
          <w:t>Service Fees and Charges - Police Scotland</w:t>
        </w:r>
      </w:hyperlink>
    </w:p>
    <w:p w14:paraId="0A7339DB" w14:textId="77777777" w:rsidR="005E70FE" w:rsidRDefault="005E70FE" w:rsidP="00793DD5"/>
    <w:p w14:paraId="34BDABBE" w14:textId="2DFDF3C6"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A0B21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B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909A4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B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8C74F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B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54DD6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BD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92E9C8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BD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D190C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BD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3EB"/>
    <w:multiLevelType w:val="hybridMultilevel"/>
    <w:tmpl w:val="3EE4037E"/>
    <w:lvl w:ilvl="0" w:tplc="59BCF398">
      <w:start w:val="1"/>
      <w:numFmt w:val="decimal"/>
      <w:lvlText w:val="%1)"/>
      <w:lvlJc w:val="left"/>
      <w:pPr>
        <w:ind w:left="720" w:hanging="360"/>
      </w:pPr>
      <w:rPr>
        <w:rFonts w:ascii="Arial" w:eastAsiaTheme="majorEastAsia" w:hAnsi="Arial" w:cstheme="maj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76134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06C7"/>
    <w:rsid w:val="00016DB9"/>
    <w:rsid w:val="00046013"/>
    <w:rsid w:val="00047E33"/>
    <w:rsid w:val="00051F5B"/>
    <w:rsid w:val="00062388"/>
    <w:rsid w:val="00080034"/>
    <w:rsid w:val="00090F3B"/>
    <w:rsid w:val="00096329"/>
    <w:rsid w:val="000A174E"/>
    <w:rsid w:val="000E2F19"/>
    <w:rsid w:val="000E6526"/>
    <w:rsid w:val="00126ACA"/>
    <w:rsid w:val="0013414E"/>
    <w:rsid w:val="00141533"/>
    <w:rsid w:val="00143AD8"/>
    <w:rsid w:val="00151DD0"/>
    <w:rsid w:val="00167528"/>
    <w:rsid w:val="00195CC4"/>
    <w:rsid w:val="001C0C89"/>
    <w:rsid w:val="00207326"/>
    <w:rsid w:val="00253DF6"/>
    <w:rsid w:val="00255F1E"/>
    <w:rsid w:val="002947C7"/>
    <w:rsid w:val="002C3264"/>
    <w:rsid w:val="002F5274"/>
    <w:rsid w:val="0032670C"/>
    <w:rsid w:val="00327BA0"/>
    <w:rsid w:val="00362D77"/>
    <w:rsid w:val="0036503B"/>
    <w:rsid w:val="00376A4A"/>
    <w:rsid w:val="003A75A4"/>
    <w:rsid w:val="003B1889"/>
    <w:rsid w:val="003B1AC7"/>
    <w:rsid w:val="003D6D03"/>
    <w:rsid w:val="003E12CA"/>
    <w:rsid w:val="003E5ECB"/>
    <w:rsid w:val="003E7F28"/>
    <w:rsid w:val="004010DC"/>
    <w:rsid w:val="004341F0"/>
    <w:rsid w:val="00455833"/>
    <w:rsid w:val="00456324"/>
    <w:rsid w:val="0047454C"/>
    <w:rsid w:val="00475460"/>
    <w:rsid w:val="00490317"/>
    <w:rsid w:val="00491644"/>
    <w:rsid w:val="00496A08"/>
    <w:rsid w:val="004A21CF"/>
    <w:rsid w:val="004D1F38"/>
    <w:rsid w:val="004E1605"/>
    <w:rsid w:val="004F653C"/>
    <w:rsid w:val="00540A52"/>
    <w:rsid w:val="00557306"/>
    <w:rsid w:val="005E35BA"/>
    <w:rsid w:val="005E70FE"/>
    <w:rsid w:val="00645CFA"/>
    <w:rsid w:val="00685219"/>
    <w:rsid w:val="006D5799"/>
    <w:rsid w:val="0072070A"/>
    <w:rsid w:val="007208B9"/>
    <w:rsid w:val="007440EA"/>
    <w:rsid w:val="00744A7B"/>
    <w:rsid w:val="00750D83"/>
    <w:rsid w:val="00766D8B"/>
    <w:rsid w:val="00785DBC"/>
    <w:rsid w:val="00793DD5"/>
    <w:rsid w:val="007D55F6"/>
    <w:rsid w:val="007F490F"/>
    <w:rsid w:val="0086779C"/>
    <w:rsid w:val="00874BFD"/>
    <w:rsid w:val="0089298C"/>
    <w:rsid w:val="008964EF"/>
    <w:rsid w:val="008F2AA8"/>
    <w:rsid w:val="00915E01"/>
    <w:rsid w:val="009631A4"/>
    <w:rsid w:val="00977296"/>
    <w:rsid w:val="00A04A7E"/>
    <w:rsid w:val="00A0725E"/>
    <w:rsid w:val="00A25E93"/>
    <w:rsid w:val="00A320FF"/>
    <w:rsid w:val="00A33AC7"/>
    <w:rsid w:val="00A544A0"/>
    <w:rsid w:val="00A702A2"/>
    <w:rsid w:val="00A70AC0"/>
    <w:rsid w:val="00A737A5"/>
    <w:rsid w:val="00A84EA9"/>
    <w:rsid w:val="00A957E7"/>
    <w:rsid w:val="00AC443C"/>
    <w:rsid w:val="00B033D6"/>
    <w:rsid w:val="00B11A55"/>
    <w:rsid w:val="00B17211"/>
    <w:rsid w:val="00B461B2"/>
    <w:rsid w:val="00B654B6"/>
    <w:rsid w:val="00B71B3C"/>
    <w:rsid w:val="00BB13B3"/>
    <w:rsid w:val="00BC389E"/>
    <w:rsid w:val="00BE1888"/>
    <w:rsid w:val="00BE4F44"/>
    <w:rsid w:val="00BE64BC"/>
    <w:rsid w:val="00BF6B81"/>
    <w:rsid w:val="00C077A8"/>
    <w:rsid w:val="00C14FF4"/>
    <w:rsid w:val="00C1679F"/>
    <w:rsid w:val="00C606A2"/>
    <w:rsid w:val="00C63872"/>
    <w:rsid w:val="00C72EE3"/>
    <w:rsid w:val="00C84948"/>
    <w:rsid w:val="00C86000"/>
    <w:rsid w:val="00C94ED8"/>
    <w:rsid w:val="00CF1111"/>
    <w:rsid w:val="00D01775"/>
    <w:rsid w:val="00D05706"/>
    <w:rsid w:val="00D11EED"/>
    <w:rsid w:val="00D14CBE"/>
    <w:rsid w:val="00D27DC5"/>
    <w:rsid w:val="00D47E36"/>
    <w:rsid w:val="00DA1167"/>
    <w:rsid w:val="00DB1DE5"/>
    <w:rsid w:val="00DF3689"/>
    <w:rsid w:val="00E01BD3"/>
    <w:rsid w:val="00E22D3E"/>
    <w:rsid w:val="00E25AB4"/>
    <w:rsid w:val="00E55D79"/>
    <w:rsid w:val="00E61BD3"/>
    <w:rsid w:val="00EC7A33"/>
    <w:rsid w:val="00EE2373"/>
    <w:rsid w:val="00EE4891"/>
    <w:rsid w:val="00EF0FBB"/>
    <w:rsid w:val="00EF4761"/>
    <w:rsid w:val="00F47D4E"/>
    <w:rsid w:val="00F53B80"/>
    <w:rsid w:val="00FB26FA"/>
    <w:rsid w:val="00FB3526"/>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86000"/>
    <w:rPr>
      <w:color w:val="605E5C"/>
      <w:shd w:val="clear" w:color="auto" w:fill="E1DFDD"/>
    </w:rPr>
  </w:style>
  <w:style w:type="character" w:styleId="FollowedHyperlink">
    <w:name w:val="FollowedHyperlink"/>
    <w:basedOn w:val="DefaultParagraphFont"/>
    <w:uiPriority w:val="99"/>
    <w:semiHidden/>
    <w:unhideWhenUsed/>
    <w:rsid w:val="003A75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20134">
      <w:bodyDiv w:val="1"/>
      <w:marLeft w:val="0"/>
      <w:marRight w:val="0"/>
      <w:marTop w:val="0"/>
      <w:marBottom w:val="0"/>
      <w:divBdr>
        <w:top w:val="none" w:sz="0" w:space="0" w:color="auto"/>
        <w:left w:val="none" w:sz="0" w:space="0" w:color="auto"/>
        <w:bottom w:val="none" w:sz="0" w:space="0" w:color="auto"/>
        <w:right w:val="none" w:sz="0" w:space="0" w:color="auto"/>
      </w:divBdr>
    </w:div>
    <w:div w:id="116066925">
      <w:bodyDiv w:val="1"/>
      <w:marLeft w:val="0"/>
      <w:marRight w:val="0"/>
      <w:marTop w:val="0"/>
      <w:marBottom w:val="0"/>
      <w:divBdr>
        <w:top w:val="none" w:sz="0" w:space="0" w:color="auto"/>
        <w:left w:val="none" w:sz="0" w:space="0" w:color="auto"/>
        <w:bottom w:val="none" w:sz="0" w:space="0" w:color="auto"/>
        <w:right w:val="none" w:sz="0" w:space="0" w:color="auto"/>
      </w:divBdr>
    </w:div>
    <w:div w:id="301543413">
      <w:bodyDiv w:val="1"/>
      <w:marLeft w:val="0"/>
      <w:marRight w:val="0"/>
      <w:marTop w:val="0"/>
      <w:marBottom w:val="0"/>
      <w:divBdr>
        <w:top w:val="none" w:sz="0" w:space="0" w:color="auto"/>
        <w:left w:val="none" w:sz="0" w:space="0" w:color="auto"/>
        <w:bottom w:val="none" w:sz="0" w:space="0" w:color="auto"/>
        <w:right w:val="none" w:sz="0" w:space="0" w:color="auto"/>
      </w:divBdr>
    </w:div>
    <w:div w:id="461966263">
      <w:bodyDiv w:val="1"/>
      <w:marLeft w:val="0"/>
      <w:marRight w:val="0"/>
      <w:marTop w:val="0"/>
      <w:marBottom w:val="0"/>
      <w:divBdr>
        <w:top w:val="none" w:sz="0" w:space="0" w:color="auto"/>
        <w:left w:val="none" w:sz="0" w:space="0" w:color="auto"/>
        <w:bottom w:val="none" w:sz="0" w:space="0" w:color="auto"/>
        <w:right w:val="none" w:sz="0" w:space="0" w:color="auto"/>
      </w:divBdr>
    </w:div>
    <w:div w:id="537664001">
      <w:bodyDiv w:val="1"/>
      <w:marLeft w:val="0"/>
      <w:marRight w:val="0"/>
      <w:marTop w:val="0"/>
      <w:marBottom w:val="0"/>
      <w:divBdr>
        <w:top w:val="none" w:sz="0" w:space="0" w:color="auto"/>
        <w:left w:val="none" w:sz="0" w:space="0" w:color="auto"/>
        <w:bottom w:val="none" w:sz="0" w:space="0" w:color="auto"/>
        <w:right w:val="none" w:sz="0" w:space="0" w:color="auto"/>
      </w:divBdr>
    </w:div>
    <w:div w:id="598606390">
      <w:bodyDiv w:val="1"/>
      <w:marLeft w:val="0"/>
      <w:marRight w:val="0"/>
      <w:marTop w:val="0"/>
      <w:marBottom w:val="0"/>
      <w:divBdr>
        <w:top w:val="none" w:sz="0" w:space="0" w:color="auto"/>
        <w:left w:val="none" w:sz="0" w:space="0" w:color="auto"/>
        <w:bottom w:val="none" w:sz="0" w:space="0" w:color="auto"/>
        <w:right w:val="none" w:sz="0" w:space="0" w:color="auto"/>
      </w:divBdr>
    </w:div>
    <w:div w:id="763889115">
      <w:bodyDiv w:val="1"/>
      <w:marLeft w:val="0"/>
      <w:marRight w:val="0"/>
      <w:marTop w:val="0"/>
      <w:marBottom w:val="0"/>
      <w:divBdr>
        <w:top w:val="none" w:sz="0" w:space="0" w:color="auto"/>
        <w:left w:val="none" w:sz="0" w:space="0" w:color="auto"/>
        <w:bottom w:val="none" w:sz="0" w:space="0" w:color="auto"/>
        <w:right w:val="none" w:sz="0" w:space="0" w:color="auto"/>
      </w:divBdr>
    </w:div>
    <w:div w:id="1465804832">
      <w:bodyDiv w:val="1"/>
      <w:marLeft w:val="0"/>
      <w:marRight w:val="0"/>
      <w:marTop w:val="0"/>
      <w:marBottom w:val="0"/>
      <w:divBdr>
        <w:top w:val="none" w:sz="0" w:space="0" w:color="auto"/>
        <w:left w:val="none" w:sz="0" w:space="0" w:color="auto"/>
        <w:bottom w:val="none" w:sz="0" w:space="0" w:color="auto"/>
        <w:right w:val="none" w:sz="0" w:space="0" w:color="auto"/>
      </w:divBdr>
    </w:div>
    <w:div w:id="1732774226">
      <w:bodyDiv w:val="1"/>
      <w:marLeft w:val="0"/>
      <w:marRight w:val="0"/>
      <w:marTop w:val="0"/>
      <w:marBottom w:val="0"/>
      <w:divBdr>
        <w:top w:val="none" w:sz="0" w:space="0" w:color="auto"/>
        <w:left w:val="none" w:sz="0" w:space="0" w:color="auto"/>
        <w:bottom w:val="none" w:sz="0" w:space="0" w:color="auto"/>
        <w:right w:val="none" w:sz="0" w:space="0" w:color="auto"/>
      </w:divBdr>
    </w:div>
    <w:div w:id="1829251167">
      <w:bodyDiv w:val="1"/>
      <w:marLeft w:val="0"/>
      <w:marRight w:val="0"/>
      <w:marTop w:val="0"/>
      <w:marBottom w:val="0"/>
      <w:divBdr>
        <w:top w:val="none" w:sz="0" w:space="0" w:color="auto"/>
        <w:left w:val="none" w:sz="0" w:space="0" w:color="auto"/>
        <w:bottom w:val="none" w:sz="0" w:space="0" w:color="auto"/>
        <w:right w:val="none" w:sz="0" w:space="0" w:color="auto"/>
      </w:divBdr>
    </w:div>
    <w:div w:id="19191670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70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finance/service-fees-and-charg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onlineservices.glasgow.gov.uk/forms/futureprocessions/FutureProcessions.aspx"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irling.gov.uk/business-and-licences/licences-permits-and-permissions/public-processions-and-parades/public-processions/register-of-public-procession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0e32d40b-a8f5-4c24-a46b-b72b5f0b9b52"/>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980</Words>
  <Characters>5586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2025-06-26T15:01:00Z</cp:lastPrinted>
  <dcterms:created xsi:type="dcterms:W3CDTF">2024-01-26T13:56:00Z</dcterms:created>
  <dcterms:modified xsi:type="dcterms:W3CDTF">2025-06-26T15:02:00Z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