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251602">
              <w:t>2742</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2C1F1E">
              <w:t xml:space="preserve">November </w:t>
            </w:r>
            <w:r>
              <w:t>2023</w:t>
            </w:r>
          </w:p>
        </w:tc>
      </w:tr>
    </w:tbl>
    <w:p w:rsidR="00F510A8" w:rsidRDefault="00F510A8" w:rsidP="00E448C2"/>
    <w:p w:rsidR="00E448C2" w:rsidRDefault="00793DD5" w:rsidP="00E448C2">
      <w:r w:rsidRPr="00793DD5">
        <w:t xml:space="preserve">Your recent request for information is replicated below, together with </w:t>
      </w:r>
      <w:r w:rsidR="004341F0">
        <w:t>our</w:t>
      </w:r>
      <w:r w:rsidRPr="00793DD5">
        <w:t xml:space="preserve"> response.</w:t>
      </w:r>
    </w:p>
    <w:p w:rsidR="00A65908" w:rsidRDefault="00A65908" w:rsidP="00A65908">
      <w:pPr>
        <w:pStyle w:val="Heading2"/>
      </w:pPr>
      <w:r>
        <w:t xml:space="preserve">1. </w:t>
      </w:r>
      <w:r w:rsidRPr="00A65908">
        <w:t>Any and all communications between Scottish Government ministers and officials regarding accidents on the A9 in the past two years.</w:t>
      </w:r>
    </w:p>
    <w:p w:rsidR="00D21AC0" w:rsidRDefault="00D21AC0" w:rsidP="00D21AC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rsidR="00D21AC0" w:rsidRPr="00453F0A" w:rsidRDefault="00D21AC0" w:rsidP="00D21AC0">
      <w:r>
        <w:t>I am therefore refusing to provide the information sought in terms of s</w:t>
      </w:r>
      <w:r w:rsidRPr="00453F0A">
        <w:t xml:space="preserve">ection 12(1) </w:t>
      </w:r>
      <w:r>
        <w:t xml:space="preserve">- </w:t>
      </w:r>
      <w:r w:rsidRPr="00453F0A">
        <w:t>Excessive Cost of Compliance.</w:t>
      </w:r>
    </w:p>
    <w:p w:rsidR="00D21AC0" w:rsidRDefault="00D21AC0" w:rsidP="00D21AC0">
      <w:r>
        <w:t>To explain, any officer or member of staff could potentially hold information of relevance to your request. We have no means by which all correspondence held can be searched in terms of recipient type and/ or subject matter.</w:t>
      </w:r>
    </w:p>
    <w:p w:rsidR="00F510A8" w:rsidRPr="00B11A55" w:rsidRDefault="00D21AC0" w:rsidP="00D21AC0">
      <w:r>
        <w:t xml:space="preserve">That means that we would have to individually search the email accounts of all officers and staff, as well as network drive areas, both common and personal, an undertaking which would clearly far exceed the cost limitations of the Act. </w:t>
      </w:r>
    </w:p>
    <w:p w:rsidR="00A65908" w:rsidRDefault="00A65908" w:rsidP="00A65908">
      <w:pPr>
        <w:pStyle w:val="Heading2"/>
      </w:pPr>
      <w:r>
        <w:t xml:space="preserve">2. </w:t>
      </w:r>
      <w:r w:rsidRPr="00A65908">
        <w:t>For each recorded accident on the A9, could you search it for any mention of foreign drivers and record how often they are mentioned out of all accidents?</w:t>
      </w:r>
    </w:p>
    <w:p w:rsidR="00251602" w:rsidRDefault="00251602" w:rsidP="00251602">
      <w:pPr>
        <w:tabs>
          <w:tab w:val="left" w:pos="5400"/>
        </w:tabs>
      </w:pPr>
      <w:r>
        <w:t>I</w:t>
      </w:r>
      <w:r w:rsidRPr="00CA774C">
        <w:t>n terms of Section 17 of the Freedom of Information (Scotland) Act 2002, this represents a notice that the</w:t>
      </w:r>
      <w:r>
        <w:t xml:space="preserve"> specific</w:t>
      </w:r>
      <w:r w:rsidRPr="00CA774C">
        <w:t xml:space="preserve"> information you seek is not held by Police Scotland.</w:t>
      </w:r>
    </w:p>
    <w:p w:rsidR="00251602" w:rsidRDefault="00251602" w:rsidP="00251602">
      <w:pPr>
        <w:tabs>
          <w:tab w:val="left" w:pos="5400"/>
        </w:tabs>
      </w:pPr>
      <w:r>
        <w:t xml:space="preserve">To explain, there is no contributory factor which aligns to the </w:t>
      </w:r>
      <w:r w:rsidR="00C06D1A">
        <w:t xml:space="preserve">description </w:t>
      </w:r>
      <w:r>
        <w:t>set out in your request i.e. ‘</w:t>
      </w:r>
      <w:r w:rsidR="006666C9">
        <w:t>foreign driver’</w:t>
      </w:r>
      <w:r>
        <w:t>.</w:t>
      </w:r>
    </w:p>
    <w:p w:rsidR="00251602" w:rsidRDefault="00251602" w:rsidP="00251602">
      <w:pPr>
        <w:tabs>
          <w:tab w:val="left" w:pos="5400"/>
        </w:tabs>
      </w:pPr>
      <w:r>
        <w:t>I can advise you that a full list of contributory</w:t>
      </w:r>
      <w:r w:rsidR="00CB0E2F">
        <w:t xml:space="preserve"> factors is available online at;</w:t>
      </w:r>
      <w:bookmarkStart w:id="0" w:name="_GoBack"/>
      <w:bookmarkEnd w:id="0"/>
    </w:p>
    <w:p w:rsidR="00251602" w:rsidRDefault="00792EF2" w:rsidP="00251602">
      <w:pPr>
        <w:tabs>
          <w:tab w:val="left" w:pos="5400"/>
        </w:tabs>
        <w:rPr>
          <w:rStyle w:val="Hyperlink"/>
        </w:rPr>
      </w:pPr>
      <w:hyperlink r:id="rId8" w:history="1">
        <w:r w:rsidR="00251602">
          <w:rPr>
            <w:rStyle w:val="Hyperlink"/>
          </w:rPr>
          <w:t>Table T | Transport Scotland</w:t>
        </w:r>
      </w:hyperlink>
    </w:p>
    <w:p w:rsidR="004A1274" w:rsidRDefault="004A1274" w:rsidP="00251602">
      <w:pPr>
        <w:tabs>
          <w:tab w:val="left" w:pos="5400"/>
        </w:tabs>
        <w:rPr>
          <w:rStyle w:val="Hyperlink"/>
        </w:rPr>
      </w:pPr>
    </w:p>
    <w:p w:rsidR="004A1274" w:rsidRDefault="004A1274" w:rsidP="00251602">
      <w:pPr>
        <w:tabs>
          <w:tab w:val="left" w:pos="5400"/>
        </w:tabs>
        <w:rPr>
          <w:rStyle w:val="Hyperlink"/>
        </w:rPr>
      </w:pPr>
    </w:p>
    <w:p w:rsidR="004A1274" w:rsidRDefault="00251602" w:rsidP="00251602">
      <w:pPr>
        <w:rPr>
          <w:rStyle w:val="Hyperlink"/>
          <w:color w:val="auto"/>
          <w:u w:val="none"/>
        </w:rPr>
      </w:pPr>
      <w:r>
        <w:rPr>
          <w:rStyle w:val="Hyperlink"/>
          <w:color w:val="auto"/>
          <w:u w:val="none"/>
        </w:rPr>
        <w:lastRenderedPageBreak/>
        <w:t>Notwithstanding, t</w:t>
      </w:r>
      <w:r w:rsidRPr="001C427B">
        <w:rPr>
          <w:rStyle w:val="Hyperlink"/>
          <w:color w:val="auto"/>
          <w:u w:val="none"/>
        </w:rPr>
        <w:t>o be of some assistance I have provided</w:t>
      </w:r>
      <w:r w:rsidR="00463168">
        <w:rPr>
          <w:rStyle w:val="Hyperlink"/>
          <w:color w:val="auto"/>
          <w:u w:val="none"/>
        </w:rPr>
        <w:t xml:space="preserve"> associated </w:t>
      </w:r>
      <w:r w:rsidRPr="001C427B">
        <w:rPr>
          <w:rStyle w:val="Hyperlink"/>
          <w:color w:val="auto"/>
          <w:u w:val="none"/>
        </w:rPr>
        <w:t xml:space="preserve">data </w:t>
      </w:r>
      <w:r w:rsidR="00463168">
        <w:rPr>
          <w:rStyle w:val="Hyperlink"/>
          <w:color w:val="auto"/>
          <w:u w:val="none"/>
        </w:rPr>
        <w:t xml:space="preserve">held </w:t>
      </w:r>
      <w:r w:rsidRPr="001C427B">
        <w:rPr>
          <w:rStyle w:val="Hyperlink"/>
          <w:color w:val="auto"/>
          <w:u w:val="none"/>
        </w:rPr>
        <w:t xml:space="preserve">in respect </w:t>
      </w:r>
      <w:r w:rsidR="00C06D1A">
        <w:rPr>
          <w:rStyle w:val="Hyperlink"/>
          <w:color w:val="auto"/>
          <w:u w:val="none"/>
        </w:rPr>
        <w:t xml:space="preserve">of </w:t>
      </w:r>
      <w:r w:rsidR="004A1274">
        <w:rPr>
          <w:rStyle w:val="Hyperlink"/>
          <w:color w:val="auto"/>
          <w:u w:val="none"/>
        </w:rPr>
        <w:t>the following;</w:t>
      </w:r>
    </w:p>
    <w:p w:rsidR="004A1274" w:rsidRPr="00190A52" w:rsidRDefault="004A1274" w:rsidP="00251602">
      <w:pPr>
        <w:rPr>
          <w:rStyle w:val="Hyperlink"/>
          <w:b/>
          <w:color w:val="auto"/>
          <w:u w:val="none"/>
        </w:rPr>
      </w:pPr>
      <w:r w:rsidRPr="00190A52">
        <w:rPr>
          <w:rStyle w:val="Hyperlink"/>
          <w:b/>
          <w:color w:val="auto"/>
          <w:u w:val="none"/>
        </w:rPr>
        <w:t xml:space="preserve">Table 1: </w:t>
      </w:r>
      <w:r w:rsidR="00C06D1A" w:rsidRPr="00190A52">
        <w:rPr>
          <w:rStyle w:val="Hyperlink"/>
          <w:b/>
          <w:color w:val="auto"/>
          <w:u w:val="none"/>
        </w:rPr>
        <w:t xml:space="preserve"> </w:t>
      </w:r>
    </w:p>
    <w:p w:rsidR="00C06D1A" w:rsidRPr="00190A52" w:rsidRDefault="00C06D1A" w:rsidP="00251602">
      <w:pPr>
        <w:rPr>
          <w:rStyle w:val="Hyperlink"/>
          <w:color w:val="auto"/>
          <w:u w:val="none"/>
        </w:rPr>
      </w:pPr>
      <w:r w:rsidRPr="00190A52">
        <w:rPr>
          <w:rStyle w:val="Hyperlink"/>
          <w:color w:val="auto"/>
          <w:u w:val="none"/>
        </w:rPr>
        <w:t xml:space="preserve">All road traffic collisions on the A9 between </w:t>
      </w:r>
      <w:r w:rsidR="004A1274" w:rsidRPr="00190A52">
        <w:rPr>
          <w:rStyle w:val="Hyperlink"/>
          <w:color w:val="auto"/>
          <w:u w:val="none"/>
        </w:rPr>
        <w:t>01/01/</w:t>
      </w:r>
      <w:r w:rsidRPr="00190A52">
        <w:rPr>
          <w:rStyle w:val="Hyperlink"/>
          <w:color w:val="auto"/>
          <w:u w:val="none"/>
        </w:rPr>
        <w:t xml:space="preserve">2013 and </w:t>
      </w:r>
      <w:r w:rsidR="004A1274" w:rsidRPr="00190A52">
        <w:rPr>
          <w:rStyle w:val="Hyperlink"/>
          <w:color w:val="auto"/>
          <w:u w:val="none"/>
        </w:rPr>
        <w:t>30/09/</w:t>
      </w:r>
      <w:r w:rsidRPr="00190A52">
        <w:rPr>
          <w:rStyle w:val="Hyperlink"/>
          <w:color w:val="auto"/>
          <w:u w:val="none"/>
        </w:rPr>
        <w:t>2023 (</w:t>
      </w:r>
      <w:r w:rsidR="004A1274" w:rsidRPr="00190A52">
        <w:rPr>
          <w:rStyle w:val="Hyperlink"/>
          <w:color w:val="auto"/>
          <w:u w:val="none"/>
        </w:rPr>
        <w:t xml:space="preserve">by </w:t>
      </w:r>
      <w:r w:rsidRPr="00190A52">
        <w:rPr>
          <w:rStyle w:val="Hyperlink"/>
          <w:color w:val="auto"/>
          <w:u w:val="none"/>
        </w:rPr>
        <w:t xml:space="preserve">calendar year) </w:t>
      </w:r>
    </w:p>
    <w:tbl>
      <w:tblPr>
        <w:tblStyle w:val="TableGrid"/>
        <w:tblW w:w="0" w:type="auto"/>
        <w:tblLook w:val="04A0" w:firstRow="1" w:lastRow="0" w:firstColumn="1" w:lastColumn="0" w:noHBand="0" w:noVBand="1"/>
        <w:tblCaption w:val="All road traffic collisions on the A9 between 01/01/2013 and 30/09/2023 (by calendar year) "/>
        <w:tblDescription w:val="All road traffic collisions on the A9 between 01/01/2013 and 30/09/2023 (by calendar year) "/>
      </w:tblPr>
      <w:tblGrid>
        <w:gridCol w:w="1925"/>
        <w:gridCol w:w="1925"/>
        <w:gridCol w:w="1926"/>
        <w:gridCol w:w="1926"/>
        <w:gridCol w:w="1926"/>
      </w:tblGrid>
      <w:tr w:rsidR="004A1274" w:rsidTr="00190A52">
        <w:trPr>
          <w:tblHeader/>
        </w:trPr>
        <w:tc>
          <w:tcPr>
            <w:tcW w:w="1925" w:type="dxa"/>
            <w:shd w:val="clear" w:color="auto" w:fill="BFBFBF" w:themeFill="background1" w:themeFillShade="BF"/>
          </w:tcPr>
          <w:p w:rsidR="004A1274" w:rsidRPr="004A1274" w:rsidRDefault="00F510A8" w:rsidP="00251602">
            <w:pPr>
              <w:rPr>
                <w:b/>
              </w:rPr>
            </w:pPr>
            <w:r>
              <w:rPr>
                <w:b/>
              </w:rPr>
              <w:t>Year</w:t>
            </w:r>
          </w:p>
        </w:tc>
        <w:tc>
          <w:tcPr>
            <w:tcW w:w="1925" w:type="dxa"/>
            <w:shd w:val="clear" w:color="auto" w:fill="BFBFBF" w:themeFill="background1" w:themeFillShade="BF"/>
          </w:tcPr>
          <w:p w:rsidR="004A1274" w:rsidRPr="004A1274" w:rsidRDefault="004A1274" w:rsidP="00251602">
            <w:pPr>
              <w:rPr>
                <w:b/>
              </w:rPr>
            </w:pPr>
            <w:r w:rsidRPr="004A1274">
              <w:rPr>
                <w:b/>
              </w:rPr>
              <w:t>Fatal</w:t>
            </w:r>
          </w:p>
        </w:tc>
        <w:tc>
          <w:tcPr>
            <w:tcW w:w="1926" w:type="dxa"/>
            <w:shd w:val="clear" w:color="auto" w:fill="BFBFBF" w:themeFill="background1" w:themeFillShade="BF"/>
          </w:tcPr>
          <w:p w:rsidR="004A1274" w:rsidRPr="004A1274" w:rsidRDefault="004A1274" w:rsidP="00251602">
            <w:pPr>
              <w:rPr>
                <w:b/>
              </w:rPr>
            </w:pPr>
            <w:r w:rsidRPr="004A1274">
              <w:rPr>
                <w:b/>
              </w:rPr>
              <w:t>Serious</w:t>
            </w:r>
          </w:p>
        </w:tc>
        <w:tc>
          <w:tcPr>
            <w:tcW w:w="1926" w:type="dxa"/>
            <w:shd w:val="clear" w:color="auto" w:fill="BFBFBF" w:themeFill="background1" w:themeFillShade="BF"/>
          </w:tcPr>
          <w:p w:rsidR="004A1274" w:rsidRPr="004A1274" w:rsidRDefault="004A1274" w:rsidP="00251602">
            <w:pPr>
              <w:rPr>
                <w:b/>
              </w:rPr>
            </w:pPr>
            <w:r w:rsidRPr="004A1274">
              <w:rPr>
                <w:b/>
              </w:rPr>
              <w:t>Slight</w:t>
            </w:r>
          </w:p>
        </w:tc>
        <w:tc>
          <w:tcPr>
            <w:tcW w:w="1926" w:type="dxa"/>
            <w:shd w:val="clear" w:color="auto" w:fill="BFBFBF" w:themeFill="background1" w:themeFillShade="BF"/>
          </w:tcPr>
          <w:p w:rsidR="004A1274" w:rsidRPr="004A1274" w:rsidRDefault="004A1274" w:rsidP="00251602">
            <w:pPr>
              <w:rPr>
                <w:b/>
              </w:rPr>
            </w:pPr>
            <w:r w:rsidRPr="004A1274">
              <w:rPr>
                <w:b/>
              </w:rPr>
              <w:t>Total</w:t>
            </w:r>
          </w:p>
        </w:tc>
      </w:tr>
      <w:tr w:rsidR="004A1274" w:rsidTr="004A1274">
        <w:tc>
          <w:tcPr>
            <w:tcW w:w="1925" w:type="dxa"/>
          </w:tcPr>
          <w:p w:rsidR="004A1274" w:rsidRPr="004A1274" w:rsidRDefault="004A1274" w:rsidP="00251602">
            <w:pPr>
              <w:rPr>
                <w:b/>
              </w:rPr>
            </w:pPr>
            <w:r w:rsidRPr="004A1274">
              <w:rPr>
                <w:b/>
              </w:rPr>
              <w:t>2013</w:t>
            </w:r>
          </w:p>
        </w:tc>
        <w:tc>
          <w:tcPr>
            <w:tcW w:w="1925" w:type="dxa"/>
          </w:tcPr>
          <w:p w:rsidR="004A1274" w:rsidRDefault="004A1274" w:rsidP="00251602">
            <w:r>
              <w:t>7</w:t>
            </w:r>
          </w:p>
        </w:tc>
        <w:tc>
          <w:tcPr>
            <w:tcW w:w="1926" w:type="dxa"/>
          </w:tcPr>
          <w:p w:rsidR="004A1274" w:rsidRDefault="004A1274" w:rsidP="00251602">
            <w:r>
              <w:t>23</w:t>
            </w:r>
          </w:p>
        </w:tc>
        <w:tc>
          <w:tcPr>
            <w:tcW w:w="1926" w:type="dxa"/>
          </w:tcPr>
          <w:p w:rsidR="004A1274" w:rsidRDefault="004A1274" w:rsidP="00251602">
            <w:r>
              <w:t>123</w:t>
            </w:r>
          </w:p>
        </w:tc>
        <w:tc>
          <w:tcPr>
            <w:tcW w:w="1926" w:type="dxa"/>
          </w:tcPr>
          <w:p w:rsidR="004A1274" w:rsidRDefault="004A1274" w:rsidP="00251602">
            <w:r>
              <w:t>153</w:t>
            </w:r>
          </w:p>
        </w:tc>
      </w:tr>
      <w:tr w:rsidR="004A1274" w:rsidTr="004A1274">
        <w:tc>
          <w:tcPr>
            <w:tcW w:w="1925" w:type="dxa"/>
          </w:tcPr>
          <w:p w:rsidR="004A1274" w:rsidRPr="004A1274" w:rsidRDefault="004A1274" w:rsidP="00251602">
            <w:pPr>
              <w:rPr>
                <w:b/>
              </w:rPr>
            </w:pPr>
            <w:r w:rsidRPr="004A1274">
              <w:rPr>
                <w:b/>
              </w:rPr>
              <w:t>2014</w:t>
            </w:r>
          </w:p>
        </w:tc>
        <w:tc>
          <w:tcPr>
            <w:tcW w:w="1925" w:type="dxa"/>
          </w:tcPr>
          <w:p w:rsidR="004A1274" w:rsidRDefault="004A1274" w:rsidP="00251602">
            <w:r>
              <w:t>8</w:t>
            </w:r>
          </w:p>
        </w:tc>
        <w:tc>
          <w:tcPr>
            <w:tcW w:w="1926" w:type="dxa"/>
          </w:tcPr>
          <w:p w:rsidR="004A1274" w:rsidRDefault="004A1274" w:rsidP="00251602">
            <w:r>
              <w:t>23</w:t>
            </w:r>
          </w:p>
        </w:tc>
        <w:tc>
          <w:tcPr>
            <w:tcW w:w="1926" w:type="dxa"/>
          </w:tcPr>
          <w:p w:rsidR="004A1274" w:rsidRDefault="004A1274" w:rsidP="00251602">
            <w:r>
              <w:t>101</w:t>
            </w:r>
          </w:p>
        </w:tc>
        <w:tc>
          <w:tcPr>
            <w:tcW w:w="1926" w:type="dxa"/>
          </w:tcPr>
          <w:p w:rsidR="004A1274" w:rsidRDefault="004A1274" w:rsidP="00251602">
            <w:r>
              <w:t>132</w:t>
            </w:r>
          </w:p>
        </w:tc>
      </w:tr>
      <w:tr w:rsidR="004A1274" w:rsidTr="004A1274">
        <w:tc>
          <w:tcPr>
            <w:tcW w:w="1925" w:type="dxa"/>
          </w:tcPr>
          <w:p w:rsidR="004A1274" w:rsidRPr="004A1274" w:rsidRDefault="004A1274" w:rsidP="00251602">
            <w:pPr>
              <w:rPr>
                <w:b/>
              </w:rPr>
            </w:pPr>
            <w:r w:rsidRPr="004A1274">
              <w:rPr>
                <w:b/>
              </w:rPr>
              <w:t>2015</w:t>
            </w:r>
          </w:p>
        </w:tc>
        <w:tc>
          <w:tcPr>
            <w:tcW w:w="1925" w:type="dxa"/>
          </w:tcPr>
          <w:p w:rsidR="004A1274" w:rsidRDefault="004A1274" w:rsidP="00251602">
            <w:r>
              <w:t>6</w:t>
            </w:r>
          </w:p>
        </w:tc>
        <w:tc>
          <w:tcPr>
            <w:tcW w:w="1926" w:type="dxa"/>
          </w:tcPr>
          <w:p w:rsidR="004A1274" w:rsidRDefault="004A1274" w:rsidP="00251602">
            <w:r>
              <w:t>18</w:t>
            </w:r>
          </w:p>
        </w:tc>
        <w:tc>
          <w:tcPr>
            <w:tcW w:w="1926" w:type="dxa"/>
          </w:tcPr>
          <w:p w:rsidR="004A1274" w:rsidRDefault="004A1274" w:rsidP="00251602">
            <w:r>
              <w:t>105</w:t>
            </w:r>
          </w:p>
        </w:tc>
        <w:tc>
          <w:tcPr>
            <w:tcW w:w="1926" w:type="dxa"/>
          </w:tcPr>
          <w:p w:rsidR="004A1274" w:rsidRDefault="004A1274" w:rsidP="00251602">
            <w:r>
              <w:t>129</w:t>
            </w:r>
          </w:p>
        </w:tc>
      </w:tr>
      <w:tr w:rsidR="004A1274" w:rsidTr="004A1274">
        <w:tc>
          <w:tcPr>
            <w:tcW w:w="1925" w:type="dxa"/>
          </w:tcPr>
          <w:p w:rsidR="004A1274" w:rsidRPr="004A1274" w:rsidRDefault="004A1274" w:rsidP="00251602">
            <w:pPr>
              <w:rPr>
                <w:b/>
              </w:rPr>
            </w:pPr>
            <w:r w:rsidRPr="004A1274">
              <w:rPr>
                <w:b/>
              </w:rPr>
              <w:t>2016</w:t>
            </w:r>
          </w:p>
        </w:tc>
        <w:tc>
          <w:tcPr>
            <w:tcW w:w="1925" w:type="dxa"/>
          </w:tcPr>
          <w:p w:rsidR="004A1274" w:rsidRDefault="004A1274" w:rsidP="00251602">
            <w:r>
              <w:t>7</w:t>
            </w:r>
          </w:p>
        </w:tc>
        <w:tc>
          <w:tcPr>
            <w:tcW w:w="1926" w:type="dxa"/>
          </w:tcPr>
          <w:p w:rsidR="004A1274" w:rsidRDefault="004A1274" w:rsidP="00251602">
            <w:r>
              <w:t>24</w:t>
            </w:r>
          </w:p>
        </w:tc>
        <w:tc>
          <w:tcPr>
            <w:tcW w:w="1926" w:type="dxa"/>
          </w:tcPr>
          <w:p w:rsidR="004A1274" w:rsidRDefault="004A1274" w:rsidP="00251602">
            <w:r>
              <w:t>100</w:t>
            </w:r>
          </w:p>
        </w:tc>
        <w:tc>
          <w:tcPr>
            <w:tcW w:w="1926" w:type="dxa"/>
          </w:tcPr>
          <w:p w:rsidR="004A1274" w:rsidRDefault="004A1274" w:rsidP="00251602">
            <w:r>
              <w:t>131</w:t>
            </w:r>
          </w:p>
        </w:tc>
      </w:tr>
      <w:tr w:rsidR="004A1274" w:rsidTr="004A1274">
        <w:tc>
          <w:tcPr>
            <w:tcW w:w="1925" w:type="dxa"/>
          </w:tcPr>
          <w:p w:rsidR="004A1274" w:rsidRPr="004A1274" w:rsidRDefault="004A1274" w:rsidP="00251602">
            <w:pPr>
              <w:rPr>
                <w:b/>
              </w:rPr>
            </w:pPr>
            <w:r w:rsidRPr="004A1274">
              <w:rPr>
                <w:b/>
              </w:rPr>
              <w:t>2017</w:t>
            </w:r>
          </w:p>
        </w:tc>
        <w:tc>
          <w:tcPr>
            <w:tcW w:w="1925" w:type="dxa"/>
          </w:tcPr>
          <w:p w:rsidR="004A1274" w:rsidRDefault="004A1274" w:rsidP="00251602">
            <w:r>
              <w:t>5</w:t>
            </w:r>
          </w:p>
        </w:tc>
        <w:tc>
          <w:tcPr>
            <w:tcW w:w="1926" w:type="dxa"/>
          </w:tcPr>
          <w:p w:rsidR="004A1274" w:rsidRDefault="004A1274" w:rsidP="00251602">
            <w:r>
              <w:t>21</w:t>
            </w:r>
          </w:p>
        </w:tc>
        <w:tc>
          <w:tcPr>
            <w:tcW w:w="1926" w:type="dxa"/>
          </w:tcPr>
          <w:p w:rsidR="004A1274" w:rsidRDefault="004A1274" w:rsidP="00251602">
            <w:r>
              <w:t>104</w:t>
            </w:r>
          </w:p>
        </w:tc>
        <w:tc>
          <w:tcPr>
            <w:tcW w:w="1926" w:type="dxa"/>
          </w:tcPr>
          <w:p w:rsidR="004A1274" w:rsidRDefault="004A1274" w:rsidP="00251602">
            <w:r>
              <w:t>130</w:t>
            </w:r>
          </w:p>
        </w:tc>
      </w:tr>
      <w:tr w:rsidR="004A1274" w:rsidTr="004A1274">
        <w:tc>
          <w:tcPr>
            <w:tcW w:w="1925" w:type="dxa"/>
          </w:tcPr>
          <w:p w:rsidR="004A1274" w:rsidRPr="004A1274" w:rsidRDefault="004A1274" w:rsidP="00251602">
            <w:pPr>
              <w:rPr>
                <w:b/>
              </w:rPr>
            </w:pPr>
            <w:r w:rsidRPr="004A1274">
              <w:rPr>
                <w:b/>
              </w:rPr>
              <w:t>2018</w:t>
            </w:r>
          </w:p>
        </w:tc>
        <w:tc>
          <w:tcPr>
            <w:tcW w:w="1925" w:type="dxa"/>
          </w:tcPr>
          <w:p w:rsidR="004A1274" w:rsidRDefault="004A1274" w:rsidP="00251602">
            <w:r>
              <w:t>10</w:t>
            </w:r>
          </w:p>
        </w:tc>
        <w:tc>
          <w:tcPr>
            <w:tcW w:w="1926" w:type="dxa"/>
          </w:tcPr>
          <w:p w:rsidR="004A1274" w:rsidRDefault="004A1274" w:rsidP="00251602">
            <w:r>
              <w:t>26</w:t>
            </w:r>
          </w:p>
        </w:tc>
        <w:tc>
          <w:tcPr>
            <w:tcW w:w="1926" w:type="dxa"/>
          </w:tcPr>
          <w:p w:rsidR="004A1274" w:rsidRDefault="004A1274" w:rsidP="00251602">
            <w:r>
              <w:t>95</w:t>
            </w:r>
          </w:p>
        </w:tc>
        <w:tc>
          <w:tcPr>
            <w:tcW w:w="1926" w:type="dxa"/>
          </w:tcPr>
          <w:p w:rsidR="004A1274" w:rsidRDefault="004A1274" w:rsidP="00251602">
            <w:r>
              <w:t>131</w:t>
            </w:r>
          </w:p>
        </w:tc>
      </w:tr>
      <w:tr w:rsidR="004A1274" w:rsidTr="004A1274">
        <w:tc>
          <w:tcPr>
            <w:tcW w:w="1925" w:type="dxa"/>
          </w:tcPr>
          <w:p w:rsidR="004A1274" w:rsidRPr="004A1274" w:rsidRDefault="004A1274" w:rsidP="00251602">
            <w:pPr>
              <w:rPr>
                <w:b/>
              </w:rPr>
            </w:pPr>
            <w:r w:rsidRPr="004A1274">
              <w:rPr>
                <w:b/>
              </w:rPr>
              <w:t>2019</w:t>
            </w:r>
          </w:p>
        </w:tc>
        <w:tc>
          <w:tcPr>
            <w:tcW w:w="1925" w:type="dxa"/>
          </w:tcPr>
          <w:p w:rsidR="004A1274" w:rsidRDefault="004A1274" w:rsidP="00251602">
            <w:r>
              <w:t>6</w:t>
            </w:r>
          </w:p>
        </w:tc>
        <w:tc>
          <w:tcPr>
            <w:tcW w:w="1926" w:type="dxa"/>
          </w:tcPr>
          <w:p w:rsidR="004A1274" w:rsidRDefault="004A1274" w:rsidP="00251602">
            <w:r>
              <w:t>37</w:t>
            </w:r>
          </w:p>
        </w:tc>
        <w:tc>
          <w:tcPr>
            <w:tcW w:w="1926" w:type="dxa"/>
          </w:tcPr>
          <w:p w:rsidR="004A1274" w:rsidRDefault="004A1274" w:rsidP="00251602">
            <w:r>
              <w:t>85</w:t>
            </w:r>
          </w:p>
        </w:tc>
        <w:tc>
          <w:tcPr>
            <w:tcW w:w="1926" w:type="dxa"/>
          </w:tcPr>
          <w:p w:rsidR="004A1274" w:rsidRDefault="004A1274" w:rsidP="00251602">
            <w:r>
              <w:t>128</w:t>
            </w:r>
          </w:p>
        </w:tc>
      </w:tr>
      <w:tr w:rsidR="004A1274" w:rsidTr="004A1274">
        <w:tc>
          <w:tcPr>
            <w:tcW w:w="1925" w:type="dxa"/>
          </w:tcPr>
          <w:p w:rsidR="004A1274" w:rsidRPr="004A1274" w:rsidRDefault="004A1274" w:rsidP="00251602">
            <w:pPr>
              <w:rPr>
                <w:b/>
              </w:rPr>
            </w:pPr>
            <w:r w:rsidRPr="004A1274">
              <w:rPr>
                <w:b/>
              </w:rPr>
              <w:t>2020</w:t>
            </w:r>
          </w:p>
        </w:tc>
        <w:tc>
          <w:tcPr>
            <w:tcW w:w="1925" w:type="dxa"/>
          </w:tcPr>
          <w:p w:rsidR="004A1274" w:rsidRDefault="004A1274" w:rsidP="00251602">
            <w:r>
              <w:t>4</w:t>
            </w:r>
          </w:p>
        </w:tc>
        <w:tc>
          <w:tcPr>
            <w:tcW w:w="1926" w:type="dxa"/>
          </w:tcPr>
          <w:p w:rsidR="004A1274" w:rsidRDefault="004A1274" w:rsidP="00251602">
            <w:r>
              <w:t>19</w:t>
            </w:r>
          </w:p>
        </w:tc>
        <w:tc>
          <w:tcPr>
            <w:tcW w:w="1926" w:type="dxa"/>
          </w:tcPr>
          <w:p w:rsidR="004A1274" w:rsidRDefault="004A1274" w:rsidP="00251602">
            <w:r>
              <w:t>45</w:t>
            </w:r>
          </w:p>
        </w:tc>
        <w:tc>
          <w:tcPr>
            <w:tcW w:w="1926" w:type="dxa"/>
          </w:tcPr>
          <w:p w:rsidR="004A1274" w:rsidRDefault="004A1274" w:rsidP="00251602">
            <w:r>
              <w:t>68</w:t>
            </w:r>
          </w:p>
        </w:tc>
      </w:tr>
      <w:tr w:rsidR="004A1274" w:rsidTr="004A1274">
        <w:tc>
          <w:tcPr>
            <w:tcW w:w="1925" w:type="dxa"/>
          </w:tcPr>
          <w:p w:rsidR="004A1274" w:rsidRPr="004A1274" w:rsidRDefault="004A1274" w:rsidP="00251602">
            <w:pPr>
              <w:rPr>
                <w:b/>
              </w:rPr>
            </w:pPr>
            <w:r w:rsidRPr="004A1274">
              <w:rPr>
                <w:b/>
              </w:rPr>
              <w:t>2021</w:t>
            </w:r>
          </w:p>
        </w:tc>
        <w:tc>
          <w:tcPr>
            <w:tcW w:w="1925" w:type="dxa"/>
          </w:tcPr>
          <w:p w:rsidR="004A1274" w:rsidRDefault="004A1274" w:rsidP="00251602">
            <w:r>
              <w:t>4</w:t>
            </w:r>
          </w:p>
        </w:tc>
        <w:tc>
          <w:tcPr>
            <w:tcW w:w="1926" w:type="dxa"/>
          </w:tcPr>
          <w:p w:rsidR="004A1274" w:rsidRDefault="004A1274" w:rsidP="00251602">
            <w:r>
              <w:t>30</w:t>
            </w:r>
          </w:p>
        </w:tc>
        <w:tc>
          <w:tcPr>
            <w:tcW w:w="1926" w:type="dxa"/>
          </w:tcPr>
          <w:p w:rsidR="004A1274" w:rsidRDefault="004A1274" w:rsidP="00251602">
            <w:r>
              <w:t>51</w:t>
            </w:r>
          </w:p>
        </w:tc>
        <w:tc>
          <w:tcPr>
            <w:tcW w:w="1926" w:type="dxa"/>
          </w:tcPr>
          <w:p w:rsidR="004A1274" w:rsidRDefault="004A1274" w:rsidP="00251602">
            <w:r>
              <w:t>85</w:t>
            </w:r>
          </w:p>
        </w:tc>
      </w:tr>
      <w:tr w:rsidR="004A1274" w:rsidTr="004A1274">
        <w:tc>
          <w:tcPr>
            <w:tcW w:w="1925" w:type="dxa"/>
          </w:tcPr>
          <w:p w:rsidR="004A1274" w:rsidRPr="004A1274" w:rsidRDefault="004A1274" w:rsidP="00251602">
            <w:pPr>
              <w:rPr>
                <w:b/>
              </w:rPr>
            </w:pPr>
            <w:r w:rsidRPr="004A1274">
              <w:rPr>
                <w:b/>
              </w:rPr>
              <w:t>2022</w:t>
            </w:r>
          </w:p>
        </w:tc>
        <w:tc>
          <w:tcPr>
            <w:tcW w:w="1925" w:type="dxa"/>
          </w:tcPr>
          <w:p w:rsidR="004A1274" w:rsidRDefault="004A1274" w:rsidP="00251602">
            <w:r>
              <w:t>12</w:t>
            </w:r>
          </w:p>
        </w:tc>
        <w:tc>
          <w:tcPr>
            <w:tcW w:w="1926" w:type="dxa"/>
          </w:tcPr>
          <w:p w:rsidR="004A1274" w:rsidRDefault="004A1274" w:rsidP="00251602">
            <w:r>
              <w:t>36</w:t>
            </w:r>
          </w:p>
        </w:tc>
        <w:tc>
          <w:tcPr>
            <w:tcW w:w="1926" w:type="dxa"/>
          </w:tcPr>
          <w:p w:rsidR="004A1274" w:rsidRDefault="004A1274" w:rsidP="00251602">
            <w:r>
              <w:t>37</w:t>
            </w:r>
          </w:p>
        </w:tc>
        <w:tc>
          <w:tcPr>
            <w:tcW w:w="1926" w:type="dxa"/>
          </w:tcPr>
          <w:p w:rsidR="004A1274" w:rsidRDefault="004A1274" w:rsidP="00251602">
            <w:r>
              <w:t>85</w:t>
            </w:r>
          </w:p>
        </w:tc>
      </w:tr>
      <w:tr w:rsidR="004A1274" w:rsidTr="004A1274">
        <w:tc>
          <w:tcPr>
            <w:tcW w:w="1925" w:type="dxa"/>
          </w:tcPr>
          <w:p w:rsidR="004A1274" w:rsidRPr="004A1274" w:rsidRDefault="004A1274" w:rsidP="00251602">
            <w:pPr>
              <w:rPr>
                <w:b/>
              </w:rPr>
            </w:pPr>
            <w:r w:rsidRPr="004A1274">
              <w:rPr>
                <w:b/>
              </w:rPr>
              <w:t>2023</w:t>
            </w:r>
          </w:p>
        </w:tc>
        <w:tc>
          <w:tcPr>
            <w:tcW w:w="1925" w:type="dxa"/>
          </w:tcPr>
          <w:p w:rsidR="004A1274" w:rsidRDefault="004A1274" w:rsidP="00251602">
            <w:r>
              <w:t>4</w:t>
            </w:r>
          </w:p>
        </w:tc>
        <w:tc>
          <w:tcPr>
            <w:tcW w:w="1926" w:type="dxa"/>
          </w:tcPr>
          <w:p w:rsidR="004A1274" w:rsidRDefault="004A1274" w:rsidP="00251602">
            <w:r>
              <w:t>34</w:t>
            </w:r>
          </w:p>
        </w:tc>
        <w:tc>
          <w:tcPr>
            <w:tcW w:w="1926" w:type="dxa"/>
          </w:tcPr>
          <w:p w:rsidR="004A1274" w:rsidRDefault="004A1274" w:rsidP="00251602">
            <w:r>
              <w:t>33</w:t>
            </w:r>
          </w:p>
        </w:tc>
        <w:tc>
          <w:tcPr>
            <w:tcW w:w="1926" w:type="dxa"/>
          </w:tcPr>
          <w:p w:rsidR="004A1274" w:rsidRDefault="004A1274" w:rsidP="00251602">
            <w:r>
              <w:t>71</w:t>
            </w:r>
          </w:p>
        </w:tc>
      </w:tr>
    </w:tbl>
    <w:p w:rsidR="004A1274" w:rsidRDefault="004A1274" w:rsidP="004A1274">
      <w:pPr>
        <w:rPr>
          <w:rStyle w:val="Hyperlink"/>
          <w:color w:val="auto"/>
          <w:u w:val="none"/>
        </w:rPr>
      </w:pPr>
    </w:p>
    <w:p w:rsidR="004A1274" w:rsidRPr="00190A52" w:rsidRDefault="004A1274" w:rsidP="004A1274">
      <w:pPr>
        <w:rPr>
          <w:rStyle w:val="Hyperlink"/>
          <w:b/>
          <w:color w:val="auto"/>
          <w:u w:val="none"/>
        </w:rPr>
      </w:pPr>
      <w:r w:rsidRPr="00190A52">
        <w:rPr>
          <w:rStyle w:val="Hyperlink"/>
          <w:b/>
          <w:color w:val="auto"/>
          <w:u w:val="none"/>
        </w:rPr>
        <w:t xml:space="preserve">Table 2:  </w:t>
      </w:r>
    </w:p>
    <w:p w:rsidR="004A1274" w:rsidRDefault="004A1274" w:rsidP="004A1274">
      <w:r>
        <w:rPr>
          <w:rStyle w:val="Hyperlink"/>
          <w:color w:val="auto"/>
          <w:u w:val="none"/>
        </w:rPr>
        <w:t>Road traffic collisions on the A9 between 01/01/2013 and 30/09/2023 (by calendar y</w:t>
      </w:r>
      <w:r w:rsidRPr="00C06D1A">
        <w:rPr>
          <w:rStyle w:val="Hyperlink"/>
          <w:color w:val="auto"/>
          <w:u w:val="none"/>
        </w:rPr>
        <w:t xml:space="preserve">ear) </w:t>
      </w:r>
      <w:r>
        <w:rPr>
          <w:rStyle w:val="Hyperlink"/>
          <w:color w:val="auto"/>
          <w:u w:val="none"/>
        </w:rPr>
        <w:t xml:space="preserve">where contributory factor ‘68’ </w:t>
      </w:r>
      <w:r>
        <w:t>was recorded, i.e.</w:t>
      </w:r>
      <w:r w:rsidRPr="001C427B">
        <w:t xml:space="preserve"> </w:t>
      </w:r>
      <w:r>
        <w:t xml:space="preserve">relating to </w:t>
      </w:r>
      <w:r w:rsidRPr="001C427B">
        <w:t>‘Inexperience driving on the left</w:t>
      </w:r>
      <w:r w:rsidR="00190A52">
        <w:t xml:space="preserve">’. </w:t>
      </w:r>
    </w:p>
    <w:tbl>
      <w:tblPr>
        <w:tblStyle w:val="TableGrid"/>
        <w:tblW w:w="0" w:type="auto"/>
        <w:tblLook w:val="04A0" w:firstRow="1" w:lastRow="0" w:firstColumn="1" w:lastColumn="0" w:noHBand="0" w:noVBand="1"/>
        <w:tblCaption w:val="Road traffic collisions on the A9 between 01/01/2013 and 30/09/2023 (by calendar year) where contributory factor ‘68’ was recorded"/>
        <w:tblDescription w:val="Road traffic collisions on the A9 between 01/01/2013 and 30/09/2023 (by calendar year) where contributory factor ‘68’ was recorded"/>
      </w:tblPr>
      <w:tblGrid>
        <w:gridCol w:w="1925"/>
        <w:gridCol w:w="1925"/>
        <w:gridCol w:w="1926"/>
        <w:gridCol w:w="1926"/>
        <w:gridCol w:w="1926"/>
      </w:tblGrid>
      <w:tr w:rsidR="004A1274" w:rsidRPr="004A1274" w:rsidTr="00190A52">
        <w:trPr>
          <w:tblHeader/>
        </w:trPr>
        <w:tc>
          <w:tcPr>
            <w:tcW w:w="1925" w:type="dxa"/>
            <w:shd w:val="clear" w:color="auto" w:fill="BFBFBF" w:themeFill="background1" w:themeFillShade="BF"/>
          </w:tcPr>
          <w:p w:rsidR="004A1274" w:rsidRPr="004A1274" w:rsidRDefault="00F510A8" w:rsidP="00FF06D8">
            <w:pPr>
              <w:rPr>
                <w:b/>
              </w:rPr>
            </w:pPr>
            <w:r>
              <w:rPr>
                <w:b/>
              </w:rPr>
              <w:t>Year</w:t>
            </w:r>
          </w:p>
        </w:tc>
        <w:tc>
          <w:tcPr>
            <w:tcW w:w="1925" w:type="dxa"/>
            <w:shd w:val="clear" w:color="auto" w:fill="BFBFBF" w:themeFill="background1" w:themeFillShade="BF"/>
          </w:tcPr>
          <w:p w:rsidR="004A1274" w:rsidRPr="004A1274" w:rsidRDefault="004A1274" w:rsidP="00FF06D8">
            <w:pPr>
              <w:rPr>
                <w:b/>
              </w:rPr>
            </w:pPr>
            <w:r w:rsidRPr="004A1274">
              <w:rPr>
                <w:b/>
              </w:rPr>
              <w:t>Fatal</w:t>
            </w:r>
          </w:p>
        </w:tc>
        <w:tc>
          <w:tcPr>
            <w:tcW w:w="1926" w:type="dxa"/>
            <w:shd w:val="clear" w:color="auto" w:fill="BFBFBF" w:themeFill="background1" w:themeFillShade="BF"/>
          </w:tcPr>
          <w:p w:rsidR="004A1274" w:rsidRPr="004A1274" w:rsidRDefault="004A1274" w:rsidP="00FF06D8">
            <w:pPr>
              <w:rPr>
                <w:b/>
              </w:rPr>
            </w:pPr>
            <w:r w:rsidRPr="004A1274">
              <w:rPr>
                <w:b/>
              </w:rPr>
              <w:t>Serious</w:t>
            </w:r>
          </w:p>
        </w:tc>
        <w:tc>
          <w:tcPr>
            <w:tcW w:w="1926" w:type="dxa"/>
            <w:shd w:val="clear" w:color="auto" w:fill="BFBFBF" w:themeFill="background1" w:themeFillShade="BF"/>
          </w:tcPr>
          <w:p w:rsidR="004A1274" w:rsidRPr="004A1274" w:rsidRDefault="004A1274" w:rsidP="00FF06D8">
            <w:pPr>
              <w:rPr>
                <w:b/>
              </w:rPr>
            </w:pPr>
            <w:r w:rsidRPr="004A1274">
              <w:rPr>
                <w:b/>
              </w:rPr>
              <w:t>Slight</w:t>
            </w:r>
          </w:p>
        </w:tc>
        <w:tc>
          <w:tcPr>
            <w:tcW w:w="1926" w:type="dxa"/>
            <w:shd w:val="clear" w:color="auto" w:fill="BFBFBF" w:themeFill="background1" w:themeFillShade="BF"/>
          </w:tcPr>
          <w:p w:rsidR="004A1274" w:rsidRPr="004A1274" w:rsidRDefault="004A1274" w:rsidP="00FF06D8">
            <w:pPr>
              <w:rPr>
                <w:b/>
              </w:rPr>
            </w:pPr>
            <w:r w:rsidRPr="004A1274">
              <w:rPr>
                <w:b/>
              </w:rPr>
              <w:t>Total</w:t>
            </w:r>
          </w:p>
        </w:tc>
      </w:tr>
      <w:tr w:rsidR="004A1274" w:rsidTr="00FF06D8">
        <w:tc>
          <w:tcPr>
            <w:tcW w:w="1925" w:type="dxa"/>
          </w:tcPr>
          <w:p w:rsidR="004A1274" w:rsidRPr="004A1274" w:rsidRDefault="004A1274" w:rsidP="00FF06D8">
            <w:pPr>
              <w:rPr>
                <w:b/>
              </w:rPr>
            </w:pPr>
            <w:r w:rsidRPr="004A1274">
              <w:rPr>
                <w:b/>
              </w:rPr>
              <w:t>2013</w:t>
            </w:r>
          </w:p>
        </w:tc>
        <w:tc>
          <w:tcPr>
            <w:tcW w:w="1925" w:type="dxa"/>
          </w:tcPr>
          <w:p w:rsidR="004A1274" w:rsidRDefault="00190A52" w:rsidP="00FF06D8">
            <w:r>
              <w:t>0</w:t>
            </w:r>
          </w:p>
        </w:tc>
        <w:tc>
          <w:tcPr>
            <w:tcW w:w="1926" w:type="dxa"/>
          </w:tcPr>
          <w:p w:rsidR="004A1274" w:rsidRDefault="00190A52" w:rsidP="00FF06D8">
            <w:r>
              <w:t>0</w:t>
            </w:r>
          </w:p>
        </w:tc>
        <w:tc>
          <w:tcPr>
            <w:tcW w:w="1926" w:type="dxa"/>
          </w:tcPr>
          <w:p w:rsidR="004A1274" w:rsidRDefault="00190A52" w:rsidP="00FF06D8">
            <w:r>
              <w:t>2</w:t>
            </w:r>
          </w:p>
        </w:tc>
        <w:tc>
          <w:tcPr>
            <w:tcW w:w="1926" w:type="dxa"/>
          </w:tcPr>
          <w:p w:rsidR="004A1274" w:rsidRDefault="00190A52" w:rsidP="00FF06D8">
            <w:r>
              <w:t>2</w:t>
            </w:r>
          </w:p>
        </w:tc>
      </w:tr>
      <w:tr w:rsidR="004A1274" w:rsidTr="00FF06D8">
        <w:tc>
          <w:tcPr>
            <w:tcW w:w="1925" w:type="dxa"/>
          </w:tcPr>
          <w:p w:rsidR="004A1274" w:rsidRPr="004A1274" w:rsidRDefault="004A1274" w:rsidP="00FF06D8">
            <w:pPr>
              <w:rPr>
                <w:b/>
              </w:rPr>
            </w:pPr>
            <w:r w:rsidRPr="004A1274">
              <w:rPr>
                <w:b/>
              </w:rPr>
              <w:lastRenderedPageBreak/>
              <w:t>2014</w:t>
            </w:r>
          </w:p>
        </w:tc>
        <w:tc>
          <w:tcPr>
            <w:tcW w:w="1925" w:type="dxa"/>
          </w:tcPr>
          <w:p w:rsidR="004A1274" w:rsidRDefault="00190A52" w:rsidP="00FF06D8">
            <w:r>
              <w:t>0</w:t>
            </w:r>
          </w:p>
        </w:tc>
        <w:tc>
          <w:tcPr>
            <w:tcW w:w="1926" w:type="dxa"/>
          </w:tcPr>
          <w:p w:rsidR="004A1274" w:rsidRDefault="00190A52" w:rsidP="00FF06D8">
            <w:r>
              <w:t>1</w:t>
            </w:r>
          </w:p>
        </w:tc>
        <w:tc>
          <w:tcPr>
            <w:tcW w:w="1926" w:type="dxa"/>
          </w:tcPr>
          <w:p w:rsidR="004A1274" w:rsidRDefault="00190A52" w:rsidP="00FF06D8">
            <w:r>
              <w:t>2</w:t>
            </w:r>
          </w:p>
        </w:tc>
        <w:tc>
          <w:tcPr>
            <w:tcW w:w="1926" w:type="dxa"/>
          </w:tcPr>
          <w:p w:rsidR="004A1274" w:rsidRDefault="00190A52" w:rsidP="00FF06D8">
            <w:r>
              <w:t>3</w:t>
            </w:r>
          </w:p>
        </w:tc>
      </w:tr>
      <w:tr w:rsidR="004A1274" w:rsidTr="00FF06D8">
        <w:tc>
          <w:tcPr>
            <w:tcW w:w="1925" w:type="dxa"/>
          </w:tcPr>
          <w:p w:rsidR="004A1274" w:rsidRPr="004A1274" w:rsidRDefault="004A1274" w:rsidP="00FF06D8">
            <w:pPr>
              <w:rPr>
                <w:b/>
              </w:rPr>
            </w:pPr>
            <w:r w:rsidRPr="004A1274">
              <w:rPr>
                <w:b/>
              </w:rPr>
              <w:t>2015</w:t>
            </w:r>
          </w:p>
        </w:tc>
        <w:tc>
          <w:tcPr>
            <w:tcW w:w="1925" w:type="dxa"/>
          </w:tcPr>
          <w:p w:rsidR="004A1274" w:rsidRDefault="00190A52" w:rsidP="00FF06D8">
            <w:r>
              <w:t>1</w:t>
            </w:r>
          </w:p>
        </w:tc>
        <w:tc>
          <w:tcPr>
            <w:tcW w:w="1926" w:type="dxa"/>
          </w:tcPr>
          <w:p w:rsidR="004A1274" w:rsidRDefault="00190A52" w:rsidP="00FF06D8">
            <w:r>
              <w:t>0</w:t>
            </w:r>
          </w:p>
        </w:tc>
        <w:tc>
          <w:tcPr>
            <w:tcW w:w="1926" w:type="dxa"/>
          </w:tcPr>
          <w:p w:rsidR="004A1274" w:rsidRDefault="00190A52" w:rsidP="00FF06D8">
            <w:r>
              <w:t>3</w:t>
            </w:r>
          </w:p>
        </w:tc>
        <w:tc>
          <w:tcPr>
            <w:tcW w:w="1926" w:type="dxa"/>
          </w:tcPr>
          <w:p w:rsidR="004A1274" w:rsidRDefault="00190A52" w:rsidP="00FF06D8">
            <w:r>
              <w:t>4</w:t>
            </w:r>
          </w:p>
        </w:tc>
      </w:tr>
      <w:tr w:rsidR="004A1274" w:rsidTr="00FF06D8">
        <w:tc>
          <w:tcPr>
            <w:tcW w:w="1925" w:type="dxa"/>
          </w:tcPr>
          <w:p w:rsidR="004A1274" w:rsidRPr="004A1274" w:rsidRDefault="004A1274" w:rsidP="00FF06D8">
            <w:pPr>
              <w:rPr>
                <w:b/>
              </w:rPr>
            </w:pPr>
            <w:r w:rsidRPr="004A1274">
              <w:rPr>
                <w:b/>
              </w:rPr>
              <w:t>2016</w:t>
            </w:r>
          </w:p>
        </w:tc>
        <w:tc>
          <w:tcPr>
            <w:tcW w:w="1925" w:type="dxa"/>
          </w:tcPr>
          <w:p w:rsidR="004A1274" w:rsidRDefault="00190A52" w:rsidP="00FF06D8">
            <w:r>
              <w:t>0</w:t>
            </w:r>
          </w:p>
        </w:tc>
        <w:tc>
          <w:tcPr>
            <w:tcW w:w="1926" w:type="dxa"/>
          </w:tcPr>
          <w:p w:rsidR="004A1274" w:rsidRDefault="00190A52" w:rsidP="00FF06D8">
            <w:r>
              <w:t>0</w:t>
            </w:r>
          </w:p>
        </w:tc>
        <w:tc>
          <w:tcPr>
            <w:tcW w:w="1926" w:type="dxa"/>
          </w:tcPr>
          <w:p w:rsidR="004A1274" w:rsidRDefault="004A1274" w:rsidP="00FF06D8">
            <w:r>
              <w:t>0</w:t>
            </w:r>
          </w:p>
        </w:tc>
        <w:tc>
          <w:tcPr>
            <w:tcW w:w="1926" w:type="dxa"/>
          </w:tcPr>
          <w:p w:rsidR="004A1274" w:rsidRDefault="00190A52" w:rsidP="00FF06D8">
            <w:r>
              <w:t>0</w:t>
            </w:r>
          </w:p>
        </w:tc>
      </w:tr>
      <w:tr w:rsidR="004A1274" w:rsidTr="00FF06D8">
        <w:tc>
          <w:tcPr>
            <w:tcW w:w="1925" w:type="dxa"/>
          </w:tcPr>
          <w:p w:rsidR="004A1274" w:rsidRPr="004A1274" w:rsidRDefault="004A1274" w:rsidP="00FF06D8">
            <w:pPr>
              <w:rPr>
                <w:b/>
              </w:rPr>
            </w:pPr>
            <w:r w:rsidRPr="004A1274">
              <w:rPr>
                <w:b/>
              </w:rPr>
              <w:t>2017</w:t>
            </w:r>
          </w:p>
        </w:tc>
        <w:tc>
          <w:tcPr>
            <w:tcW w:w="1925" w:type="dxa"/>
          </w:tcPr>
          <w:p w:rsidR="004A1274" w:rsidRDefault="00190A52" w:rsidP="00FF06D8">
            <w:r>
              <w:t>0</w:t>
            </w:r>
          </w:p>
        </w:tc>
        <w:tc>
          <w:tcPr>
            <w:tcW w:w="1926" w:type="dxa"/>
          </w:tcPr>
          <w:p w:rsidR="004A1274" w:rsidRDefault="00190A52" w:rsidP="00FF06D8">
            <w:r>
              <w:t>2</w:t>
            </w:r>
          </w:p>
        </w:tc>
        <w:tc>
          <w:tcPr>
            <w:tcW w:w="1926" w:type="dxa"/>
          </w:tcPr>
          <w:p w:rsidR="004A1274" w:rsidRDefault="004A1274" w:rsidP="00FF06D8">
            <w:r>
              <w:t>4</w:t>
            </w:r>
          </w:p>
        </w:tc>
        <w:tc>
          <w:tcPr>
            <w:tcW w:w="1926" w:type="dxa"/>
          </w:tcPr>
          <w:p w:rsidR="004A1274" w:rsidRDefault="00190A52" w:rsidP="00FF06D8">
            <w:r>
              <w:t>6</w:t>
            </w:r>
          </w:p>
        </w:tc>
      </w:tr>
      <w:tr w:rsidR="004A1274" w:rsidTr="00FF06D8">
        <w:tc>
          <w:tcPr>
            <w:tcW w:w="1925" w:type="dxa"/>
          </w:tcPr>
          <w:p w:rsidR="004A1274" w:rsidRPr="004A1274" w:rsidRDefault="004A1274" w:rsidP="00FF06D8">
            <w:pPr>
              <w:rPr>
                <w:b/>
              </w:rPr>
            </w:pPr>
            <w:r w:rsidRPr="004A1274">
              <w:rPr>
                <w:b/>
              </w:rPr>
              <w:t>2018</w:t>
            </w:r>
          </w:p>
        </w:tc>
        <w:tc>
          <w:tcPr>
            <w:tcW w:w="1925" w:type="dxa"/>
          </w:tcPr>
          <w:p w:rsidR="004A1274" w:rsidRDefault="004A1274" w:rsidP="00FF06D8">
            <w:r>
              <w:t>0</w:t>
            </w:r>
          </w:p>
        </w:tc>
        <w:tc>
          <w:tcPr>
            <w:tcW w:w="1926" w:type="dxa"/>
          </w:tcPr>
          <w:p w:rsidR="004A1274" w:rsidRDefault="00190A52" w:rsidP="00FF06D8">
            <w:r>
              <w:t>1</w:t>
            </w:r>
          </w:p>
        </w:tc>
        <w:tc>
          <w:tcPr>
            <w:tcW w:w="1926" w:type="dxa"/>
          </w:tcPr>
          <w:p w:rsidR="004A1274" w:rsidRDefault="00190A52" w:rsidP="00FF06D8">
            <w:r>
              <w:t>1</w:t>
            </w:r>
          </w:p>
        </w:tc>
        <w:tc>
          <w:tcPr>
            <w:tcW w:w="1926" w:type="dxa"/>
          </w:tcPr>
          <w:p w:rsidR="004A1274" w:rsidRDefault="00190A52" w:rsidP="00FF06D8">
            <w:r>
              <w:t>2</w:t>
            </w:r>
          </w:p>
        </w:tc>
      </w:tr>
      <w:tr w:rsidR="004A1274" w:rsidTr="00FF06D8">
        <w:tc>
          <w:tcPr>
            <w:tcW w:w="1925" w:type="dxa"/>
          </w:tcPr>
          <w:p w:rsidR="004A1274" w:rsidRPr="004A1274" w:rsidRDefault="004A1274" w:rsidP="00FF06D8">
            <w:pPr>
              <w:rPr>
                <w:b/>
              </w:rPr>
            </w:pPr>
            <w:r w:rsidRPr="004A1274">
              <w:rPr>
                <w:b/>
              </w:rPr>
              <w:t>2019</w:t>
            </w:r>
          </w:p>
        </w:tc>
        <w:tc>
          <w:tcPr>
            <w:tcW w:w="1925" w:type="dxa"/>
          </w:tcPr>
          <w:p w:rsidR="004A1274" w:rsidRDefault="00190A52" w:rsidP="00FF06D8">
            <w:r>
              <w:t>0</w:t>
            </w:r>
          </w:p>
        </w:tc>
        <w:tc>
          <w:tcPr>
            <w:tcW w:w="1926" w:type="dxa"/>
          </w:tcPr>
          <w:p w:rsidR="004A1274" w:rsidRDefault="00190A52" w:rsidP="00FF06D8">
            <w:r>
              <w:t>1</w:t>
            </w:r>
          </w:p>
        </w:tc>
        <w:tc>
          <w:tcPr>
            <w:tcW w:w="1926" w:type="dxa"/>
          </w:tcPr>
          <w:p w:rsidR="004A1274" w:rsidRDefault="00190A52" w:rsidP="00FF06D8">
            <w:r>
              <w:t>0</w:t>
            </w:r>
          </w:p>
        </w:tc>
        <w:tc>
          <w:tcPr>
            <w:tcW w:w="1926" w:type="dxa"/>
          </w:tcPr>
          <w:p w:rsidR="004A1274" w:rsidRDefault="00190A52" w:rsidP="00FF06D8">
            <w:r>
              <w:t>1</w:t>
            </w:r>
          </w:p>
        </w:tc>
      </w:tr>
      <w:tr w:rsidR="004A1274" w:rsidTr="00FF06D8">
        <w:tc>
          <w:tcPr>
            <w:tcW w:w="1925" w:type="dxa"/>
          </w:tcPr>
          <w:p w:rsidR="004A1274" w:rsidRPr="004A1274" w:rsidRDefault="004A1274" w:rsidP="00FF06D8">
            <w:pPr>
              <w:rPr>
                <w:b/>
              </w:rPr>
            </w:pPr>
            <w:r w:rsidRPr="004A1274">
              <w:rPr>
                <w:b/>
              </w:rPr>
              <w:t>2020</w:t>
            </w:r>
          </w:p>
        </w:tc>
        <w:tc>
          <w:tcPr>
            <w:tcW w:w="1925" w:type="dxa"/>
          </w:tcPr>
          <w:p w:rsidR="004A1274" w:rsidRDefault="00190A52" w:rsidP="00FF06D8">
            <w:r>
              <w:t>1</w:t>
            </w:r>
          </w:p>
        </w:tc>
        <w:tc>
          <w:tcPr>
            <w:tcW w:w="1926" w:type="dxa"/>
          </w:tcPr>
          <w:p w:rsidR="004A1274" w:rsidRDefault="00190A52" w:rsidP="00FF06D8">
            <w:r>
              <w:t>0</w:t>
            </w:r>
          </w:p>
        </w:tc>
        <w:tc>
          <w:tcPr>
            <w:tcW w:w="1926" w:type="dxa"/>
          </w:tcPr>
          <w:p w:rsidR="004A1274" w:rsidRDefault="00190A52" w:rsidP="00FF06D8">
            <w:r>
              <w:t>0</w:t>
            </w:r>
          </w:p>
        </w:tc>
        <w:tc>
          <w:tcPr>
            <w:tcW w:w="1926" w:type="dxa"/>
          </w:tcPr>
          <w:p w:rsidR="004A1274" w:rsidRDefault="00190A52" w:rsidP="00FF06D8">
            <w:r>
              <w:t>1</w:t>
            </w:r>
          </w:p>
        </w:tc>
      </w:tr>
      <w:tr w:rsidR="004A1274" w:rsidTr="00FF06D8">
        <w:tc>
          <w:tcPr>
            <w:tcW w:w="1925" w:type="dxa"/>
          </w:tcPr>
          <w:p w:rsidR="004A1274" w:rsidRPr="004A1274" w:rsidRDefault="004A1274" w:rsidP="00FF06D8">
            <w:pPr>
              <w:rPr>
                <w:b/>
              </w:rPr>
            </w:pPr>
            <w:r w:rsidRPr="004A1274">
              <w:rPr>
                <w:b/>
              </w:rPr>
              <w:t>2021</w:t>
            </w:r>
          </w:p>
        </w:tc>
        <w:tc>
          <w:tcPr>
            <w:tcW w:w="1925" w:type="dxa"/>
          </w:tcPr>
          <w:p w:rsidR="004A1274" w:rsidRDefault="00190A52" w:rsidP="00FF06D8">
            <w:r>
              <w:t>0</w:t>
            </w:r>
          </w:p>
        </w:tc>
        <w:tc>
          <w:tcPr>
            <w:tcW w:w="1926" w:type="dxa"/>
          </w:tcPr>
          <w:p w:rsidR="004A1274" w:rsidRDefault="004A1274" w:rsidP="00FF06D8">
            <w:r>
              <w:t>0</w:t>
            </w:r>
          </w:p>
        </w:tc>
        <w:tc>
          <w:tcPr>
            <w:tcW w:w="1926" w:type="dxa"/>
          </w:tcPr>
          <w:p w:rsidR="004A1274" w:rsidRDefault="00190A52" w:rsidP="00FF06D8">
            <w:r>
              <w:t>0</w:t>
            </w:r>
          </w:p>
        </w:tc>
        <w:tc>
          <w:tcPr>
            <w:tcW w:w="1926" w:type="dxa"/>
          </w:tcPr>
          <w:p w:rsidR="004A1274" w:rsidRDefault="00190A52" w:rsidP="00FF06D8">
            <w:r>
              <w:t>0</w:t>
            </w:r>
          </w:p>
        </w:tc>
      </w:tr>
      <w:tr w:rsidR="004A1274" w:rsidTr="00FF06D8">
        <w:tc>
          <w:tcPr>
            <w:tcW w:w="1925" w:type="dxa"/>
          </w:tcPr>
          <w:p w:rsidR="004A1274" w:rsidRPr="004A1274" w:rsidRDefault="004A1274" w:rsidP="00FF06D8">
            <w:pPr>
              <w:rPr>
                <w:b/>
              </w:rPr>
            </w:pPr>
            <w:r w:rsidRPr="004A1274">
              <w:rPr>
                <w:b/>
              </w:rPr>
              <w:t>2022</w:t>
            </w:r>
          </w:p>
        </w:tc>
        <w:tc>
          <w:tcPr>
            <w:tcW w:w="1925" w:type="dxa"/>
          </w:tcPr>
          <w:p w:rsidR="004A1274" w:rsidRDefault="00190A52" w:rsidP="00FF06D8">
            <w:r>
              <w:t>1</w:t>
            </w:r>
          </w:p>
        </w:tc>
        <w:tc>
          <w:tcPr>
            <w:tcW w:w="1926" w:type="dxa"/>
          </w:tcPr>
          <w:p w:rsidR="004A1274" w:rsidRDefault="00190A52" w:rsidP="00FF06D8">
            <w:r>
              <w:t>2</w:t>
            </w:r>
          </w:p>
        </w:tc>
        <w:tc>
          <w:tcPr>
            <w:tcW w:w="1926" w:type="dxa"/>
          </w:tcPr>
          <w:p w:rsidR="004A1274" w:rsidRDefault="00190A52" w:rsidP="00FF06D8">
            <w:r>
              <w:t>0</w:t>
            </w:r>
          </w:p>
        </w:tc>
        <w:tc>
          <w:tcPr>
            <w:tcW w:w="1926" w:type="dxa"/>
          </w:tcPr>
          <w:p w:rsidR="004A1274" w:rsidRDefault="00190A52" w:rsidP="00FF06D8">
            <w:r>
              <w:t>3</w:t>
            </w:r>
          </w:p>
        </w:tc>
      </w:tr>
      <w:tr w:rsidR="004A1274" w:rsidTr="00FF06D8">
        <w:tc>
          <w:tcPr>
            <w:tcW w:w="1925" w:type="dxa"/>
          </w:tcPr>
          <w:p w:rsidR="004A1274" w:rsidRPr="004A1274" w:rsidRDefault="004A1274" w:rsidP="00FF06D8">
            <w:pPr>
              <w:rPr>
                <w:b/>
              </w:rPr>
            </w:pPr>
            <w:r w:rsidRPr="004A1274">
              <w:rPr>
                <w:b/>
              </w:rPr>
              <w:t>2023</w:t>
            </w:r>
          </w:p>
        </w:tc>
        <w:tc>
          <w:tcPr>
            <w:tcW w:w="1925" w:type="dxa"/>
          </w:tcPr>
          <w:p w:rsidR="004A1274" w:rsidRDefault="00190A52" w:rsidP="00FF06D8">
            <w:r>
              <w:t>0</w:t>
            </w:r>
          </w:p>
        </w:tc>
        <w:tc>
          <w:tcPr>
            <w:tcW w:w="1926" w:type="dxa"/>
          </w:tcPr>
          <w:p w:rsidR="004A1274" w:rsidRDefault="00190A52" w:rsidP="00FF06D8">
            <w:r>
              <w:t>1</w:t>
            </w:r>
          </w:p>
        </w:tc>
        <w:tc>
          <w:tcPr>
            <w:tcW w:w="1926" w:type="dxa"/>
          </w:tcPr>
          <w:p w:rsidR="004A1274" w:rsidRDefault="00190A52" w:rsidP="00FF06D8">
            <w:r>
              <w:t>2</w:t>
            </w:r>
          </w:p>
        </w:tc>
        <w:tc>
          <w:tcPr>
            <w:tcW w:w="1926" w:type="dxa"/>
          </w:tcPr>
          <w:p w:rsidR="004A1274" w:rsidRDefault="00190A52" w:rsidP="00FF06D8">
            <w:r>
              <w:t>3</w:t>
            </w:r>
          </w:p>
        </w:tc>
      </w:tr>
    </w:tbl>
    <w:p w:rsidR="00463168" w:rsidRDefault="00463168" w:rsidP="00463168">
      <w:pPr>
        <w:pStyle w:val="ListParagraph"/>
      </w:pPr>
    </w:p>
    <w:p w:rsidR="00F510A8" w:rsidRDefault="00F510A8" w:rsidP="00463168">
      <w:pPr>
        <w:pStyle w:val="ListParagraph"/>
        <w:numPr>
          <w:ilvl w:val="0"/>
          <w:numId w:val="7"/>
        </w:numPr>
      </w:pPr>
      <w:r>
        <w:t>Please note, more than one</w:t>
      </w:r>
      <w:r w:rsidRPr="00EB3379">
        <w:t xml:space="preserve"> Contributory Factor can be attributed to a Road Traffic Collision.  </w:t>
      </w:r>
    </w:p>
    <w:p w:rsidR="00251602" w:rsidRDefault="00F510A8" w:rsidP="00F510A8">
      <w:pPr>
        <w:pStyle w:val="ListParagraph"/>
        <w:numPr>
          <w:ilvl w:val="0"/>
          <w:numId w:val="7"/>
        </w:numPr>
      </w:pPr>
      <w:r>
        <w:t>A</w:t>
      </w:r>
      <w:r w:rsidR="00251602" w:rsidRPr="00EB3379">
        <w:t xml:space="preserve">ll statistics are provisional and should be treated as management information. </w:t>
      </w:r>
    </w:p>
    <w:p w:rsidR="00251602" w:rsidRDefault="00251602" w:rsidP="00251602">
      <w:pPr>
        <w:pStyle w:val="ListParagraph"/>
        <w:numPr>
          <w:ilvl w:val="0"/>
          <w:numId w:val="7"/>
        </w:numPr>
      </w:pPr>
      <w:r w:rsidRPr="00EB3379">
        <w:t xml:space="preserve">All data have been extracted from Police Scotland internal systems and are correct as at 03/11/2023. </w:t>
      </w:r>
    </w:p>
    <w:p w:rsidR="00C06D1A" w:rsidRDefault="00C06D1A" w:rsidP="00C06D1A">
      <w:pPr>
        <w:pStyle w:val="ListParagraph"/>
        <w:numPr>
          <w:ilvl w:val="0"/>
          <w:numId w:val="7"/>
        </w:numPr>
      </w:pPr>
      <w:r w:rsidRPr="00C06D1A">
        <w:t>On the 12th June 2019, CRaSH was implemented within D Division. On the 3rd July 2019, CRaSH was implemented across the other Police Divisions within Police Scotland. CRaSH replaced the existing procedures for recording Road Traffic Collisions.</w:t>
      </w:r>
    </w:p>
    <w:p w:rsidR="00C06D1A" w:rsidRDefault="00C06D1A" w:rsidP="00C06D1A">
      <w:pPr>
        <w:pStyle w:val="ListParagraph"/>
        <w:numPr>
          <w:ilvl w:val="0"/>
          <w:numId w:val="7"/>
        </w:numPr>
      </w:pPr>
      <w:r>
        <w:rPr>
          <w:rStyle w:val="Hyperlink"/>
          <w:color w:val="auto"/>
          <w:u w:val="none"/>
        </w:rPr>
        <w:t>R</w:t>
      </w:r>
      <w:r w:rsidRPr="00C06D1A">
        <w:rPr>
          <w:rStyle w:val="Hyperlink"/>
          <w:color w:val="auto"/>
          <w:u w:val="none"/>
        </w:rPr>
        <w:t>oad selectio</w:t>
      </w:r>
      <w:r>
        <w:rPr>
          <w:rStyle w:val="Hyperlink"/>
          <w:color w:val="auto"/>
          <w:u w:val="none"/>
        </w:rPr>
        <w:t>n was based on the primary or secondary road as being ‘A9’</w:t>
      </w:r>
    </w:p>
    <w:p w:rsidR="00251602" w:rsidRDefault="00251602" w:rsidP="00251602">
      <w:pPr>
        <w:pStyle w:val="ListParagraph"/>
        <w:numPr>
          <w:ilvl w:val="0"/>
          <w:numId w:val="7"/>
        </w:numPr>
      </w:pPr>
      <w:r w:rsidRPr="00EB3379">
        <w:t>Note - the data is subject to change and will be updated on the next extract of data from CRaSH on 3rd December 2023.</w:t>
      </w:r>
    </w:p>
    <w:p w:rsidR="00251602" w:rsidRDefault="00251602" w:rsidP="00251602">
      <w:pPr>
        <w:pStyle w:val="ListParagraph"/>
        <w:numPr>
          <w:ilvl w:val="0"/>
          <w:numId w:val="7"/>
        </w:numPr>
      </w:pPr>
      <w:r>
        <w:t>The data will not include non-injury collisions in line with standard operating procedure.</w:t>
      </w:r>
    </w:p>
    <w:p w:rsidR="00A65908" w:rsidRPr="00A65908" w:rsidRDefault="00A65908" w:rsidP="00A65908">
      <w:pPr>
        <w:pStyle w:val="Heading2"/>
      </w:pPr>
      <w:r>
        <w:lastRenderedPageBreak/>
        <w:t xml:space="preserve">3. </w:t>
      </w:r>
      <w:r w:rsidRPr="00A65908">
        <w:t>The number of times a mobile speed camera has been delivered on the A9 each year until as far back as when Police Scotland was created.</w:t>
      </w:r>
    </w:p>
    <w:p w:rsidR="00D21AC0" w:rsidRPr="00D21AC0" w:rsidRDefault="00D21AC0" w:rsidP="00D21AC0">
      <w:r w:rsidRPr="00D21AC0">
        <w:t>The information provided in the table below relates only to enforcement on the A9 by mobile speed cameras operated by Safety Cameras Scotland and not by Police Officers at the roadside.</w:t>
      </w:r>
    </w:p>
    <w:p w:rsidR="00D21AC0" w:rsidRPr="00D21AC0" w:rsidRDefault="00D21AC0" w:rsidP="00D21AC0">
      <w:r w:rsidRPr="00D21AC0">
        <w:t>In line with Police Scotland’s retention policy the information requested is held for three years plus current year thus the information prior to 2020 is not held and accordingly Section 17 of the Act applies.</w:t>
      </w:r>
    </w:p>
    <w:tbl>
      <w:tblPr>
        <w:tblW w:w="9488" w:type="dxa"/>
        <w:tblCellMar>
          <w:left w:w="0" w:type="dxa"/>
          <w:right w:w="0" w:type="dxa"/>
        </w:tblCellMar>
        <w:tblLook w:val="04A0" w:firstRow="1" w:lastRow="0" w:firstColumn="1" w:lastColumn="0" w:noHBand="0" w:noVBand="1"/>
      </w:tblPr>
      <w:tblGrid>
        <w:gridCol w:w="1833"/>
        <w:gridCol w:w="7655"/>
      </w:tblGrid>
      <w:tr w:rsidR="00D21AC0" w:rsidTr="00D21AC0">
        <w:trPr>
          <w:trHeight w:val="1130"/>
        </w:trPr>
        <w:tc>
          <w:tcPr>
            <w:tcW w:w="183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D21AC0" w:rsidRPr="00D21AC0" w:rsidRDefault="00D21AC0" w:rsidP="00D21AC0">
            <w:pPr>
              <w:jc w:val="center"/>
              <w:rPr>
                <w:b/>
                <w:color w:val="000000"/>
                <w:lang w:eastAsia="en-GB"/>
              </w:rPr>
            </w:pPr>
            <w:r w:rsidRPr="00D21AC0">
              <w:rPr>
                <w:b/>
                <w:color w:val="000000"/>
                <w:lang w:eastAsia="en-GB"/>
              </w:rPr>
              <w:t>Year</w:t>
            </w:r>
          </w:p>
        </w:tc>
        <w:tc>
          <w:tcPr>
            <w:tcW w:w="765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bottom"/>
            <w:hideMark/>
          </w:tcPr>
          <w:p w:rsidR="00D21AC0" w:rsidRPr="00D21AC0" w:rsidRDefault="00D21AC0" w:rsidP="00D21AC0">
            <w:pPr>
              <w:jc w:val="right"/>
              <w:rPr>
                <w:b/>
                <w:color w:val="000000"/>
                <w:lang w:eastAsia="en-GB"/>
              </w:rPr>
            </w:pPr>
            <w:r w:rsidRPr="00D21AC0">
              <w:rPr>
                <w:b/>
                <w:color w:val="000000"/>
                <w:lang w:eastAsia="en-GB"/>
              </w:rPr>
              <w:t>Number of Mobile Speed Camera Enforcement Visits on the A9</w:t>
            </w:r>
          </w:p>
        </w:tc>
      </w:tr>
      <w:tr w:rsidR="00D21AC0" w:rsidTr="00D21AC0">
        <w:trPr>
          <w:trHeight w:val="290"/>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21AC0" w:rsidRPr="00F510A8" w:rsidRDefault="00D21AC0" w:rsidP="00D21AC0">
            <w:pPr>
              <w:jc w:val="center"/>
              <w:rPr>
                <w:b/>
                <w:color w:val="000000"/>
                <w:lang w:eastAsia="en-GB"/>
              </w:rPr>
            </w:pPr>
            <w:r w:rsidRPr="00F510A8">
              <w:rPr>
                <w:b/>
                <w:color w:val="000000"/>
                <w:lang w:eastAsia="en-GB"/>
              </w:rPr>
              <w:t>2020</w:t>
            </w:r>
          </w:p>
        </w:tc>
        <w:tc>
          <w:tcPr>
            <w:tcW w:w="76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1AC0" w:rsidRDefault="00D21AC0">
            <w:pPr>
              <w:jc w:val="right"/>
              <w:rPr>
                <w:color w:val="000000"/>
                <w:lang w:eastAsia="en-GB"/>
              </w:rPr>
            </w:pPr>
            <w:r>
              <w:rPr>
                <w:color w:val="000000"/>
                <w:lang w:eastAsia="en-GB"/>
              </w:rPr>
              <w:t>347</w:t>
            </w:r>
          </w:p>
        </w:tc>
      </w:tr>
      <w:tr w:rsidR="00D21AC0" w:rsidTr="00D21AC0">
        <w:trPr>
          <w:trHeight w:val="290"/>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21AC0" w:rsidRPr="00F510A8" w:rsidRDefault="00D21AC0" w:rsidP="00D21AC0">
            <w:pPr>
              <w:jc w:val="center"/>
              <w:rPr>
                <w:b/>
                <w:color w:val="000000"/>
                <w:lang w:eastAsia="en-GB"/>
              </w:rPr>
            </w:pPr>
            <w:r w:rsidRPr="00F510A8">
              <w:rPr>
                <w:b/>
                <w:color w:val="000000"/>
                <w:lang w:eastAsia="en-GB"/>
              </w:rPr>
              <w:t>2021</w:t>
            </w:r>
          </w:p>
        </w:tc>
        <w:tc>
          <w:tcPr>
            <w:tcW w:w="76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1AC0" w:rsidRDefault="00D21AC0">
            <w:pPr>
              <w:jc w:val="right"/>
              <w:rPr>
                <w:color w:val="000000"/>
                <w:lang w:eastAsia="en-GB"/>
              </w:rPr>
            </w:pPr>
            <w:r>
              <w:rPr>
                <w:color w:val="000000"/>
                <w:lang w:eastAsia="en-GB"/>
              </w:rPr>
              <w:t>456</w:t>
            </w:r>
          </w:p>
        </w:tc>
      </w:tr>
      <w:tr w:rsidR="00D21AC0" w:rsidTr="00D21AC0">
        <w:trPr>
          <w:trHeight w:val="290"/>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21AC0" w:rsidRPr="00F510A8" w:rsidRDefault="00D21AC0" w:rsidP="00D21AC0">
            <w:pPr>
              <w:jc w:val="center"/>
              <w:rPr>
                <w:b/>
                <w:color w:val="000000"/>
                <w:lang w:eastAsia="en-GB"/>
              </w:rPr>
            </w:pPr>
            <w:r w:rsidRPr="00F510A8">
              <w:rPr>
                <w:b/>
                <w:color w:val="000000"/>
                <w:lang w:eastAsia="en-GB"/>
              </w:rPr>
              <w:t>2022</w:t>
            </w:r>
          </w:p>
        </w:tc>
        <w:tc>
          <w:tcPr>
            <w:tcW w:w="76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1AC0" w:rsidRDefault="00D21AC0">
            <w:pPr>
              <w:jc w:val="right"/>
              <w:rPr>
                <w:color w:val="000000"/>
                <w:lang w:eastAsia="en-GB"/>
              </w:rPr>
            </w:pPr>
            <w:r>
              <w:rPr>
                <w:color w:val="000000"/>
                <w:lang w:eastAsia="en-GB"/>
              </w:rPr>
              <w:t>386</w:t>
            </w:r>
          </w:p>
        </w:tc>
      </w:tr>
      <w:tr w:rsidR="00D21AC0" w:rsidTr="00D21AC0">
        <w:trPr>
          <w:trHeight w:val="290"/>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21AC0" w:rsidRPr="00F510A8" w:rsidRDefault="00D21AC0" w:rsidP="00D21AC0">
            <w:pPr>
              <w:jc w:val="center"/>
              <w:rPr>
                <w:b/>
                <w:color w:val="000000"/>
                <w:lang w:eastAsia="en-GB"/>
              </w:rPr>
            </w:pPr>
            <w:r w:rsidRPr="00F510A8">
              <w:rPr>
                <w:b/>
                <w:color w:val="000000"/>
                <w:lang w:eastAsia="en-GB"/>
              </w:rPr>
              <w:t>2023*</w:t>
            </w:r>
          </w:p>
        </w:tc>
        <w:tc>
          <w:tcPr>
            <w:tcW w:w="76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1AC0" w:rsidRDefault="00D21AC0">
            <w:pPr>
              <w:jc w:val="right"/>
              <w:rPr>
                <w:color w:val="000000"/>
                <w:lang w:eastAsia="en-GB"/>
              </w:rPr>
            </w:pPr>
            <w:r>
              <w:rPr>
                <w:color w:val="000000"/>
                <w:lang w:eastAsia="en-GB"/>
              </w:rPr>
              <w:t>498</w:t>
            </w:r>
          </w:p>
        </w:tc>
      </w:tr>
    </w:tbl>
    <w:p w:rsidR="00D21AC0" w:rsidRDefault="00F510A8" w:rsidP="00D21AC0">
      <w:r w:rsidRPr="00F510A8">
        <w:rPr>
          <w:rFonts w:ascii="Calibri" w:hAnsi="Calibri" w:cs="Calibri"/>
          <w:sz w:val="22"/>
          <w:szCs w:val="22"/>
        </w:rPr>
        <w:t>*</w:t>
      </w:r>
      <w:r w:rsidR="00D21AC0" w:rsidRPr="00F510A8">
        <w:t>Up to and including 30 September 2023</w:t>
      </w:r>
    </w:p>
    <w:p w:rsidR="00F510A8" w:rsidRPr="00F510A8" w:rsidRDefault="00F510A8" w:rsidP="00D21AC0"/>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E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E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E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EF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E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EF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60108"/>
    <w:multiLevelType w:val="hybridMultilevel"/>
    <w:tmpl w:val="998E8A72"/>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8F5FE0"/>
    <w:multiLevelType w:val="multilevel"/>
    <w:tmpl w:val="ADF2AF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0A52"/>
    <w:rsid w:val="00195CC4"/>
    <w:rsid w:val="00201EA3"/>
    <w:rsid w:val="00251602"/>
    <w:rsid w:val="00253DF6"/>
    <w:rsid w:val="00255F1E"/>
    <w:rsid w:val="002C1F1E"/>
    <w:rsid w:val="0036503B"/>
    <w:rsid w:val="003D5169"/>
    <w:rsid w:val="003D6D03"/>
    <w:rsid w:val="003E12CA"/>
    <w:rsid w:val="004010DC"/>
    <w:rsid w:val="004341F0"/>
    <w:rsid w:val="00456324"/>
    <w:rsid w:val="00463168"/>
    <w:rsid w:val="00475460"/>
    <w:rsid w:val="00490317"/>
    <w:rsid w:val="00491644"/>
    <w:rsid w:val="00496A08"/>
    <w:rsid w:val="004A1274"/>
    <w:rsid w:val="004E1605"/>
    <w:rsid w:val="004F4E24"/>
    <w:rsid w:val="004F653C"/>
    <w:rsid w:val="00524696"/>
    <w:rsid w:val="00540A52"/>
    <w:rsid w:val="00557306"/>
    <w:rsid w:val="005816D1"/>
    <w:rsid w:val="005C0D87"/>
    <w:rsid w:val="005E6A4B"/>
    <w:rsid w:val="006666C9"/>
    <w:rsid w:val="00705EB9"/>
    <w:rsid w:val="00747352"/>
    <w:rsid w:val="00750D83"/>
    <w:rsid w:val="00792EF2"/>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5908"/>
    <w:rsid w:val="00A70AC0"/>
    <w:rsid w:val="00AC443C"/>
    <w:rsid w:val="00B11A55"/>
    <w:rsid w:val="00B17211"/>
    <w:rsid w:val="00B239DF"/>
    <w:rsid w:val="00B461B2"/>
    <w:rsid w:val="00B71B3C"/>
    <w:rsid w:val="00BA2F48"/>
    <w:rsid w:val="00BC389E"/>
    <w:rsid w:val="00BF6B81"/>
    <w:rsid w:val="00C06D1A"/>
    <w:rsid w:val="00C077A8"/>
    <w:rsid w:val="00C56BF3"/>
    <w:rsid w:val="00C606A2"/>
    <w:rsid w:val="00C63872"/>
    <w:rsid w:val="00C84948"/>
    <w:rsid w:val="00CB0E2F"/>
    <w:rsid w:val="00CF1111"/>
    <w:rsid w:val="00D05706"/>
    <w:rsid w:val="00D15491"/>
    <w:rsid w:val="00D21AC0"/>
    <w:rsid w:val="00D2226F"/>
    <w:rsid w:val="00D27DC5"/>
    <w:rsid w:val="00D47E36"/>
    <w:rsid w:val="00DA19D7"/>
    <w:rsid w:val="00E448C2"/>
    <w:rsid w:val="00E55D79"/>
    <w:rsid w:val="00E86CC3"/>
    <w:rsid w:val="00EF4761"/>
    <w:rsid w:val="00F510A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5896979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63796924">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gov.scot/publication/reported-road-casualties-scotland-2020/tabl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778</Words>
  <Characters>4436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2023-11-20T15:28:00Z</cp:lastPrinted>
  <dcterms:created xsi:type="dcterms:W3CDTF">2023-11-17T15:47:00Z</dcterms:created>
  <dcterms:modified xsi:type="dcterms:W3CDTF">2023-11-20T15:43:00Z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