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62B13C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C1B51">
              <w:t>5-1797</w:t>
            </w:r>
          </w:p>
          <w:p w14:paraId="011E803D" w14:textId="3134930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466E">
              <w:t>18</w:t>
            </w:r>
            <w:r w:rsidR="00BF466E" w:rsidRPr="00BF466E">
              <w:rPr>
                <w:vertAlign w:val="superscript"/>
              </w:rPr>
              <w:t>th</w:t>
            </w:r>
            <w:r>
              <w:t xml:space="preserve"> </w:t>
            </w:r>
            <w:r w:rsidR="001C1B51">
              <w:t>June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C830CCB" w14:textId="77777777" w:rsidR="001C1B51" w:rsidRPr="001C1B51" w:rsidRDefault="001C1B51" w:rsidP="001C1B51">
      <w:pPr>
        <w:pStyle w:val="Heading2"/>
        <w:numPr>
          <w:ilvl w:val="0"/>
          <w:numId w:val="2"/>
        </w:numPr>
        <w:spacing w:before="120"/>
      </w:pPr>
      <w:r w:rsidRPr="001C1B51">
        <w:t>How many arrests for the possession of marijuana/cannabis have taken place in the city of Edinburgh each year since 2015</w:t>
      </w:r>
    </w:p>
    <w:p w14:paraId="74A055B0" w14:textId="2989C05F" w:rsidR="00496A08" w:rsidRPr="00070A8A" w:rsidRDefault="001C1B51" w:rsidP="00793DD5">
      <w:pPr>
        <w:pStyle w:val="Heading2"/>
        <w:numPr>
          <w:ilvl w:val="0"/>
          <w:numId w:val="2"/>
        </w:numPr>
        <w:spacing w:before="120"/>
      </w:pPr>
      <w:r w:rsidRPr="001C1B51">
        <w:t>How many arrests for the cultivation/distribution of marijuana/cannabis have taken place in the city of Edinburgh each year since 2015</w:t>
      </w:r>
    </w:p>
    <w:p w14:paraId="4604333E" w14:textId="718ED6E6" w:rsidR="00F9431D" w:rsidRDefault="007803C3" w:rsidP="001502F9">
      <w:pPr>
        <w:jc w:val="both"/>
      </w:pPr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1502F9">
      <w:pPr>
        <w:jc w:val="both"/>
      </w:pPr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1502F9">
      <w:pPr>
        <w:jc w:val="both"/>
      </w:pPr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1502F9">
      <w:pPr>
        <w:jc w:val="both"/>
      </w:pPr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1502F9">
      <w:pPr>
        <w:jc w:val="both"/>
      </w:pPr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1502F9">
      <w:pPr>
        <w:jc w:val="both"/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502F9">
      <w:pPr>
        <w:jc w:val="both"/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2FEBE2A" w14:textId="1A2A7F67" w:rsidR="006244DA" w:rsidRDefault="000D1CC5" w:rsidP="001502F9">
      <w:pPr>
        <w:jc w:val="both"/>
      </w:pPr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4EF00437" w14:textId="0C8B8168" w:rsidR="001502F9" w:rsidRDefault="000D1CC5" w:rsidP="001502F9">
      <w:pPr>
        <w:jc w:val="both"/>
      </w:pPr>
      <w:r>
        <w:lastRenderedPageBreak/>
        <w:t>Instead,</w:t>
      </w:r>
      <w:r w:rsidR="001502F9">
        <w:t xml:space="preserve">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 w:rsidR="001502F9">
        <w:t xml:space="preserve">. These statistics </w:t>
      </w:r>
      <w:r w:rsidR="001502F9" w:rsidRPr="001502F9">
        <w:t xml:space="preserve">are available broken down by Multi-Member Ward areas (in this case, </w:t>
      </w:r>
      <w:r w:rsidR="001502F9">
        <w:t xml:space="preserve">Edinburgh </w:t>
      </w:r>
      <w:r w:rsidR="001502F9" w:rsidRPr="001502F9">
        <w:t>specifically), with the most recent figures due to be updated in the next few weeks:</w:t>
      </w:r>
    </w:p>
    <w:p w14:paraId="09E9094F" w14:textId="40CCEE8F" w:rsidR="00D00C3D" w:rsidRDefault="000D1CC5" w:rsidP="001502F9">
      <w:pPr>
        <w:jc w:val="both"/>
      </w:pPr>
      <w:hyperlink r:id="rId11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6BB6EB98" w:rsidR="00D00C3D" w:rsidRDefault="001502F9" w:rsidP="001502F9">
      <w:pPr>
        <w:jc w:val="both"/>
      </w:pPr>
      <w:r>
        <w:t>It is worth noting that ‘d</w:t>
      </w:r>
      <w:r w:rsidR="00D00C3D">
        <w:t>etected</w:t>
      </w:r>
      <w:r>
        <w:t>’</w:t>
      </w:r>
      <w:r w:rsidR="00D00C3D">
        <w:t xml:space="preserve"> crimes are those</w:t>
      </w:r>
      <w:r w:rsidR="00D00C3D" w:rsidRPr="007D1918">
        <w:t xml:space="preserve"> where an accused has been identified and there exists a sufficiency of evidence under Scots Law to justify consideration of criminal proceedings.</w:t>
      </w:r>
    </w:p>
    <w:p w14:paraId="08F7AE0D" w14:textId="75B15739" w:rsidR="001C1B51" w:rsidRDefault="001C1B51" w:rsidP="001502F9">
      <w:pPr>
        <w:jc w:val="both"/>
      </w:pPr>
      <w:r w:rsidRPr="001C1B51">
        <w:t>Furthermore, I understand that you are interested in figures specifically relating to cannabis. Please be advised that there is no method to extract information solely relating to cannabis</w:t>
      </w:r>
      <w:r w:rsidR="006244DA">
        <w:t>;</w:t>
      </w:r>
      <w:r w:rsidRPr="001C1B51">
        <w:t xml:space="preserve"> each drug</w:t>
      </w:r>
      <w:r w:rsidR="00BF466E">
        <w:t>-</w:t>
      </w:r>
      <w:r w:rsidRPr="001C1B51">
        <w:t>related offence would need to be manually assessed to determine relevance,</w:t>
      </w:r>
      <w:r w:rsidR="006244DA">
        <w:t xml:space="preserve"> and</w:t>
      </w:r>
      <w:r w:rsidRPr="001C1B51">
        <w:t xml:space="preserve"> this itself would exceed the cost threshold set out within the Act. Therefore, even to provide recorded or detected crime data, the section 12 exemption would apply.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47865C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35A9C1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261A25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00D7DA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2E2300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0D950A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6005"/>
    <w:multiLevelType w:val="hybridMultilevel"/>
    <w:tmpl w:val="B942BDCE"/>
    <w:lvl w:ilvl="0" w:tplc="C584DD4E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1"/>
  </w:num>
  <w:num w:numId="2" w16cid:durableId="179066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D66E4"/>
    <w:rsid w:val="000E6526"/>
    <w:rsid w:val="001321D1"/>
    <w:rsid w:val="00141533"/>
    <w:rsid w:val="001502F9"/>
    <w:rsid w:val="00167528"/>
    <w:rsid w:val="00195CC4"/>
    <w:rsid w:val="001C1B51"/>
    <w:rsid w:val="001C384E"/>
    <w:rsid w:val="00253DF6"/>
    <w:rsid w:val="00255F1E"/>
    <w:rsid w:val="002E292C"/>
    <w:rsid w:val="002E3E87"/>
    <w:rsid w:val="003D02C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6244DA"/>
    <w:rsid w:val="00645F7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32EA2"/>
    <w:rsid w:val="00A65C73"/>
    <w:rsid w:val="00A70AC0"/>
    <w:rsid w:val="00A732CA"/>
    <w:rsid w:val="00B11A55"/>
    <w:rsid w:val="00B17211"/>
    <w:rsid w:val="00B238B4"/>
    <w:rsid w:val="00B461B2"/>
    <w:rsid w:val="00B71B3C"/>
    <w:rsid w:val="00B71B70"/>
    <w:rsid w:val="00BC389E"/>
    <w:rsid w:val="00BC38C5"/>
    <w:rsid w:val="00BE3C7C"/>
    <w:rsid w:val="00BF466E"/>
    <w:rsid w:val="00BF6B81"/>
    <w:rsid w:val="00C077A8"/>
    <w:rsid w:val="00C606A2"/>
    <w:rsid w:val="00C84948"/>
    <w:rsid w:val="00CF1111"/>
    <w:rsid w:val="00D00C3D"/>
    <w:rsid w:val="00D27DC5"/>
    <w:rsid w:val="00D47E36"/>
    <w:rsid w:val="00DF3345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26CF0-83BC-4983-9B75-9E8B239B22FA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6217E2-950C-48F9-B882-EE562E6A0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97F79-F39C-4567-A0B1-FDB2DDE3C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2025-06-18T14:44:00Z</cp:lastPrinted>
  <dcterms:created xsi:type="dcterms:W3CDTF">2025-06-18T14:43:00Z</dcterms:created>
  <dcterms:modified xsi:type="dcterms:W3CDTF">2025-06-18T14:47:00Z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