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45" w:rsidRPr="003F7628" w:rsidRDefault="009E2FE1" w:rsidP="003F7628">
      <w:pPr>
        <w:pStyle w:val="Heading1"/>
        <w:numPr>
          <w:ilvl w:val="0"/>
          <w:numId w:val="0"/>
        </w:numPr>
        <w:ind w:left="10"/>
        <w:rPr>
          <w:rFonts w:ascii="Arial" w:hAnsi="Arial" w:cs="Arial"/>
          <w:color w:val="000000" w:themeColor="text1"/>
          <w:sz w:val="36"/>
          <w:szCs w:val="36"/>
        </w:rPr>
      </w:pPr>
      <w:r w:rsidRPr="00DF213A">
        <w:rPr>
          <w:noProof/>
        </w:rPr>
        <w:drawing>
          <wp:inline distT="0" distB="0" distL="0" distR="0">
            <wp:extent cx="2569210" cy="600075"/>
            <wp:effectExtent l="0" t="0" r="2540" b="9525"/>
            <wp:docPr id="236" name="Picture 236" descr="Scottish Police Authority logo sits to the left of the Police Scotland logo." title="logo box"/>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7">
                      <a:extLst>
                        <a:ext uri="{28A0092B-C50C-407E-A947-70E740481C1C}">
                          <a14:useLocalDpi xmlns:a14="http://schemas.microsoft.com/office/drawing/2010/main" val="0"/>
                        </a:ext>
                      </a:extLst>
                    </a:blip>
                    <a:stretch>
                      <a:fillRect/>
                    </a:stretch>
                  </pic:blipFill>
                  <pic:spPr>
                    <a:xfrm>
                      <a:off x="0" y="0"/>
                      <a:ext cx="2569210" cy="600075"/>
                    </a:xfrm>
                    <a:prstGeom prst="rect">
                      <a:avLst/>
                    </a:prstGeom>
                  </pic:spPr>
                </pic:pic>
              </a:graphicData>
            </a:graphic>
          </wp:inline>
        </w:drawing>
      </w:r>
      <w:r w:rsidR="005E4BE3" w:rsidRPr="00DF213A">
        <w:rPr>
          <w:sz w:val="32"/>
        </w:rPr>
        <w:t xml:space="preserve">   </w:t>
      </w:r>
      <w:r w:rsidRPr="003F7628">
        <w:rPr>
          <w:rFonts w:ascii="Arial" w:hAnsi="Arial" w:cs="Arial"/>
          <w:color w:val="000000" w:themeColor="text1"/>
          <w:sz w:val="36"/>
          <w:szCs w:val="36"/>
        </w:rPr>
        <w:t xml:space="preserve">Roles and Responsibilities in </w:t>
      </w:r>
    </w:p>
    <w:p w:rsidR="00957245" w:rsidRPr="003F7628" w:rsidRDefault="009E2FE1" w:rsidP="003F7628">
      <w:pPr>
        <w:pStyle w:val="Heading1"/>
        <w:numPr>
          <w:ilvl w:val="0"/>
          <w:numId w:val="0"/>
        </w:numPr>
        <w:ind w:left="10" w:hanging="10"/>
        <w:rPr>
          <w:rFonts w:ascii="Arial" w:hAnsi="Arial" w:cs="Arial"/>
          <w:color w:val="000000" w:themeColor="text1"/>
          <w:sz w:val="36"/>
          <w:szCs w:val="36"/>
        </w:rPr>
      </w:pPr>
      <w:r w:rsidRPr="003F7628">
        <w:rPr>
          <w:rFonts w:ascii="Arial" w:hAnsi="Arial" w:cs="Arial"/>
          <w:color w:val="000000" w:themeColor="text1"/>
          <w:sz w:val="36"/>
          <w:szCs w:val="36"/>
        </w:rPr>
        <w:t xml:space="preserve">Procurement </w:t>
      </w:r>
    </w:p>
    <w:p w:rsidR="00261F47" w:rsidRPr="003F7628" w:rsidRDefault="00261F47" w:rsidP="00296F26">
      <w:pPr>
        <w:keepNext/>
        <w:widowControl w:val="0"/>
        <w:spacing w:after="0" w:line="360" w:lineRule="auto"/>
        <w:ind w:left="0" w:firstLine="0"/>
        <w:rPr>
          <w:rFonts w:ascii="Arial" w:hAnsi="Arial" w:cs="Arial"/>
          <w:b/>
        </w:rPr>
      </w:pPr>
      <w:bookmarkStart w:id="0" w:name="_GoBack"/>
      <w:bookmarkEnd w:id="0"/>
    </w:p>
    <w:p w:rsidR="00957245" w:rsidRPr="005C58E2" w:rsidRDefault="009E2FE1" w:rsidP="00C220FF">
      <w:pPr>
        <w:keepNext/>
        <w:widowControl w:val="0"/>
        <w:spacing w:after="0" w:line="336" w:lineRule="auto"/>
        <w:ind w:left="0" w:firstLine="0"/>
        <w:rPr>
          <w:rFonts w:ascii="Arial" w:hAnsi="Arial" w:cs="Arial"/>
          <w:sz w:val="24"/>
          <w:szCs w:val="24"/>
        </w:rPr>
      </w:pPr>
      <w:r w:rsidRPr="005C58E2">
        <w:rPr>
          <w:rFonts w:ascii="Arial" w:hAnsi="Arial" w:cs="Arial"/>
          <w:sz w:val="24"/>
          <w:szCs w:val="24"/>
        </w:rPr>
        <w:t xml:space="preserve">The following lists the main roles and responsibilities of the end user and formal procurement functions in the SPA’s and Police Scotland’s procurement activities.  The following should be read in conjunction with the </w:t>
      </w:r>
      <w:hyperlink r:id="rId8">
        <w:r w:rsidRPr="00735235">
          <w:rPr>
            <w:rFonts w:ascii="Arial" w:hAnsi="Arial" w:cs="Arial"/>
            <w:color w:val="0563C1"/>
            <w:sz w:val="24"/>
            <w:szCs w:val="24"/>
            <w:u w:val="single" w:color="0563C1"/>
          </w:rPr>
          <w:t>Standing Orders Relating to Contracts</w:t>
        </w:r>
      </w:hyperlink>
      <w:hyperlink r:id="rId9">
        <w:r w:rsidRPr="00735235">
          <w:rPr>
            <w:rFonts w:ascii="Arial" w:hAnsi="Arial" w:cs="Arial"/>
            <w:sz w:val="24"/>
            <w:szCs w:val="24"/>
          </w:rPr>
          <w:t xml:space="preserve"> </w:t>
        </w:r>
      </w:hyperlink>
      <w:r w:rsidRPr="00735235">
        <w:rPr>
          <w:rFonts w:ascii="Arial" w:hAnsi="Arial" w:cs="Arial"/>
          <w:sz w:val="24"/>
          <w:szCs w:val="24"/>
        </w:rPr>
        <w:t>*</w:t>
      </w:r>
      <w:r w:rsidRPr="005C58E2">
        <w:rPr>
          <w:rFonts w:ascii="Arial" w:hAnsi="Arial" w:cs="Arial"/>
          <w:sz w:val="24"/>
          <w:szCs w:val="24"/>
        </w:rPr>
        <w:t xml:space="preserve"> and </w:t>
      </w:r>
      <w:hyperlink r:id="rId10">
        <w:r w:rsidRPr="00735235">
          <w:rPr>
            <w:rFonts w:ascii="Arial" w:hAnsi="Arial" w:cs="Arial"/>
            <w:color w:val="0563C1"/>
            <w:sz w:val="24"/>
            <w:szCs w:val="24"/>
            <w:u w:val="single" w:color="0563C1"/>
          </w:rPr>
          <w:t>Procurement Manual</w:t>
        </w:r>
      </w:hyperlink>
      <w:hyperlink r:id="rId11">
        <w:r w:rsidRPr="00735235">
          <w:rPr>
            <w:rFonts w:ascii="Arial" w:hAnsi="Arial" w:cs="Arial"/>
            <w:sz w:val="24"/>
            <w:szCs w:val="24"/>
          </w:rPr>
          <w:t xml:space="preserve"> </w:t>
        </w:r>
      </w:hyperlink>
      <w:r w:rsidRPr="00735235">
        <w:rPr>
          <w:rFonts w:ascii="Arial" w:hAnsi="Arial" w:cs="Arial"/>
          <w:sz w:val="24"/>
          <w:szCs w:val="24"/>
        </w:rPr>
        <w:t xml:space="preserve">*. </w:t>
      </w:r>
    </w:p>
    <w:p w:rsidR="00EF3894" w:rsidRPr="005C58E2" w:rsidRDefault="009E2FE1" w:rsidP="00C220FF">
      <w:pPr>
        <w:spacing w:before="240" w:line="336" w:lineRule="auto"/>
        <w:ind w:left="11" w:hanging="11"/>
        <w:rPr>
          <w:rFonts w:ascii="Arial" w:hAnsi="Arial" w:cs="Arial"/>
          <w:sz w:val="24"/>
          <w:szCs w:val="24"/>
        </w:rPr>
      </w:pPr>
      <w:r w:rsidRPr="005C58E2">
        <w:rPr>
          <w:rFonts w:ascii="Arial" w:hAnsi="Arial" w:cs="Arial"/>
          <w:sz w:val="24"/>
          <w:szCs w:val="24"/>
        </w:rPr>
        <w:t>The following also principally relates to procurement activities (tendering, contracting, access to public sector framework agreements, etc.) which are undertaken with the involvement of the procurement function i.e. (1) Corporate Procurement Department, (2) ICT Procurement and (3) Estates (Property) Procurement) and does not relate to matters such as processing requisitions, purchase orders, invoice payment, etc.</w:t>
      </w:r>
      <w:r w:rsidR="00EF3894" w:rsidRPr="005C58E2">
        <w:rPr>
          <w:rFonts w:ascii="Arial" w:hAnsi="Arial" w:cs="Arial"/>
          <w:sz w:val="24"/>
          <w:szCs w:val="24"/>
        </w:rPr>
        <w:t xml:space="preserve"> </w:t>
      </w:r>
    </w:p>
    <w:p w:rsidR="006D0F58" w:rsidRPr="003F7628" w:rsidRDefault="006D0F58" w:rsidP="00C220FF">
      <w:pPr>
        <w:pStyle w:val="Heading2"/>
        <w:spacing w:line="336" w:lineRule="auto"/>
        <w:rPr>
          <w:rFonts w:ascii="Arial" w:hAnsi="Arial" w:cs="Arial"/>
          <w:b/>
          <w:sz w:val="32"/>
          <w:szCs w:val="32"/>
        </w:rPr>
      </w:pPr>
    </w:p>
    <w:p w:rsidR="00957245" w:rsidRPr="003F7628" w:rsidRDefault="009E2FE1" w:rsidP="00C220FF">
      <w:pPr>
        <w:pStyle w:val="Heading2"/>
        <w:spacing w:line="336" w:lineRule="auto"/>
        <w:rPr>
          <w:rFonts w:ascii="Arial" w:hAnsi="Arial" w:cs="Arial"/>
          <w:b/>
          <w:color w:val="000000" w:themeColor="text1"/>
          <w:sz w:val="32"/>
          <w:szCs w:val="32"/>
        </w:rPr>
      </w:pPr>
      <w:r w:rsidRPr="003F7628">
        <w:rPr>
          <w:rFonts w:ascii="Arial" w:hAnsi="Arial" w:cs="Arial"/>
          <w:b/>
          <w:color w:val="000000" w:themeColor="text1"/>
          <w:sz w:val="32"/>
          <w:szCs w:val="32"/>
        </w:rPr>
        <w:t xml:space="preserve">Role of the end user </w:t>
      </w:r>
    </w:p>
    <w:p w:rsidR="00957245" w:rsidRPr="005C58E2" w:rsidRDefault="009E2FE1" w:rsidP="00C220FF">
      <w:pPr>
        <w:spacing w:before="120" w:line="336" w:lineRule="auto"/>
        <w:ind w:left="425" w:hanging="11"/>
        <w:rPr>
          <w:rFonts w:ascii="Arial" w:hAnsi="Arial" w:cs="Arial"/>
          <w:sz w:val="24"/>
          <w:szCs w:val="24"/>
        </w:rPr>
      </w:pPr>
      <w:r w:rsidRPr="005C58E2">
        <w:rPr>
          <w:rFonts w:ascii="Arial" w:hAnsi="Arial" w:cs="Arial"/>
          <w:sz w:val="24"/>
          <w:szCs w:val="24"/>
        </w:rPr>
        <w:t xml:space="preserve">The term “end user” is used within this document to describe the individual with responsibility for formulating the requirement, i.e. the goods, services or works required or the budget from which the requirement will be purchased.  The end user will tend to be the division, department, etc. who requires the goods, services or works in order for it to undertake it operational duties. </w:t>
      </w:r>
    </w:p>
    <w:p w:rsidR="00957245" w:rsidRPr="005C58E2" w:rsidRDefault="009E2FE1" w:rsidP="00C220FF">
      <w:pPr>
        <w:spacing w:before="120" w:line="336" w:lineRule="auto"/>
        <w:ind w:left="425" w:hanging="11"/>
        <w:rPr>
          <w:rFonts w:ascii="Arial" w:hAnsi="Arial" w:cs="Arial"/>
          <w:sz w:val="24"/>
          <w:szCs w:val="24"/>
        </w:rPr>
      </w:pPr>
      <w:r w:rsidRPr="005C58E2">
        <w:rPr>
          <w:rFonts w:ascii="Arial" w:hAnsi="Arial" w:cs="Arial"/>
          <w:sz w:val="24"/>
          <w:szCs w:val="24"/>
        </w:rPr>
        <w:t>The key elements of the end user's role in the procurement process are to:</w:t>
      </w:r>
      <w:r w:rsidR="00EF3894" w:rsidRPr="005C58E2">
        <w:rPr>
          <w:rFonts w:ascii="Arial" w:hAnsi="Arial" w:cs="Arial"/>
          <w:sz w:val="24"/>
          <w:szCs w:val="24"/>
        </w:rPr>
        <w:t xml:space="preserve"> </w:t>
      </w:r>
      <w:r w:rsidRPr="005C58E2">
        <w:rPr>
          <w:rFonts w:ascii="Arial" w:hAnsi="Arial" w:cs="Arial"/>
          <w:sz w:val="24"/>
          <w:szCs w:val="24"/>
        </w:rPr>
        <w:t xml:space="preserve">adequately define the user's needs (including determining estimated requirements/quantities, specifications), identifying minimum and desirable elements and ensuring that there is adequate consultation with users and their representative bodies (where necessary); </w:t>
      </w:r>
    </w:p>
    <w:p w:rsidR="00957245" w:rsidRPr="005C58E2" w:rsidRDefault="009E2FE1" w:rsidP="00C220FF">
      <w:pPr>
        <w:numPr>
          <w:ilvl w:val="0"/>
          <w:numId w:val="1"/>
        </w:numPr>
        <w:spacing w:line="336" w:lineRule="auto"/>
        <w:ind w:hanging="360"/>
        <w:rPr>
          <w:rFonts w:ascii="Arial" w:hAnsi="Arial" w:cs="Arial"/>
          <w:sz w:val="24"/>
          <w:szCs w:val="24"/>
        </w:rPr>
      </w:pPr>
      <w:r w:rsidRPr="005C58E2">
        <w:rPr>
          <w:rFonts w:ascii="Arial" w:hAnsi="Arial" w:cs="Arial"/>
          <w:sz w:val="24"/>
          <w:szCs w:val="24"/>
        </w:rPr>
        <w:t>ensure that the requirement takes account of the organisation's policy requirements, including its corporate social responsibility/sustainability policies, and is aligned aga</w:t>
      </w:r>
      <w:r w:rsidR="008F3230">
        <w:rPr>
          <w:rFonts w:ascii="Arial" w:hAnsi="Arial" w:cs="Arial"/>
          <w:sz w:val="24"/>
          <w:szCs w:val="24"/>
        </w:rPr>
        <w:t>inst organisational objectives</w:t>
      </w:r>
    </w:p>
    <w:p w:rsidR="00957245" w:rsidRPr="005C58E2" w:rsidRDefault="009E2FE1" w:rsidP="00C220FF">
      <w:pPr>
        <w:numPr>
          <w:ilvl w:val="0"/>
          <w:numId w:val="1"/>
        </w:numPr>
        <w:spacing w:line="336" w:lineRule="auto"/>
        <w:ind w:hanging="360"/>
        <w:rPr>
          <w:rFonts w:ascii="Arial" w:hAnsi="Arial" w:cs="Arial"/>
          <w:sz w:val="24"/>
          <w:szCs w:val="24"/>
        </w:rPr>
      </w:pPr>
      <w:r w:rsidRPr="005C58E2">
        <w:rPr>
          <w:rFonts w:ascii="Arial" w:hAnsi="Arial" w:cs="Arial"/>
          <w:sz w:val="24"/>
          <w:szCs w:val="24"/>
        </w:rPr>
        <w:t>ensure compliance with relevant legal obligations relating to the goods, services or works to be purchased, e.g. environmenta</w:t>
      </w:r>
      <w:r w:rsidR="008F3230">
        <w:rPr>
          <w:rFonts w:ascii="Arial" w:hAnsi="Arial" w:cs="Arial"/>
          <w:sz w:val="24"/>
          <w:szCs w:val="24"/>
        </w:rPr>
        <w:t>l/health and safety legislation</w:t>
      </w:r>
      <w:r w:rsidRPr="005C58E2">
        <w:rPr>
          <w:rFonts w:ascii="Arial" w:hAnsi="Arial" w:cs="Arial"/>
          <w:sz w:val="24"/>
          <w:szCs w:val="24"/>
        </w:rPr>
        <w:t xml:space="preserve"> </w:t>
      </w:r>
    </w:p>
    <w:p w:rsidR="00957245" w:rsidRPr="005C58E2" w:rsidRDefault="009E2FE1" w:rsidP="00C220FF">
      <w:pPr>
        <w:numPr>
          <w:ilvl w:val="0"/>
          <w:numId w:val="1"/>
        </w:numPr>
        <w:spacing w:line="336" w:lineRule="auto"/>
        <w:ind w:hanging="360"/>
        <w:rPr>
          <w:rFonts w:ascii="Arial" w:hAnsi="Arial" w:cs="Arial"/>
          <w:sz w:val="24"/>
          <w:szCs w:val="24"/>
        </w:rPr>
      </w:pPr>
      <w:r w:rsidRPr="005C58E2">
        <w:rPr>
          <w:rFonts w:ascii="Arial" w:hAnsi="Arial" w:cs="Arial"/>
          <w:sz w:val="24"/>
          <w:szCs w:val="24"/>
        </w:rPr>
        <w:t>where appro</w:t>
      </w:r>
      <w:r w:rsidR="008F3230">
        <w:rPr>
          <w:rFonts w:ascii="Arial" w:hAnsi="Arial" w:cs="Arial"/>
          <w:sz w:val="24"/>
          <w:szCs w:val="24"/>
        </w:rPr>
        <w:t>priate, prepare a business case</w:t>
      </w:r>
      <w:r w:rsidRPr="005C58E2">
        <w:rPr>
          <w:rFonts w:ascii="Arial" w:hAnsi="Arial" w:cs="Arial"/>
          <w:sz w:val="24"/>
          <w:szCs w:val="24"/>
        </w:rPr>
        <w:t xml:space="preserve"> </w:t>
      </w:r>
    </w:p>
    <w:p w:rsidR="00957245" w:rsidRPr="005C58E2" w:rsidRDefault="009E2FE1" w:rsidP="00C220FF">
      <w:pPr>
        <w:numPr>
          <w:ilvl w:val="0"/>
          <w:numId w:val="1"/>
        </w:numPr>
        <w:spacing w:line="336" w:lineRule="auto"/>
        <w:ind w:hanging="360"/>
        <w:rPr>
          <w:rFonts w:ascii="Arial" w:hAnsi="Arial" w:cs="Arial"/>
          <w:sz w:val="24"/>
          <w:szCs w:val="24"/>
        </w:rPr>
      </w:pPr>
      <w:r w:rsidRPr="005C58E2">
        <w:rPr>
          <w:rFonts w:ascii="Arial" w:hAnsi="Arial" w:cs="Arial"/>
          <w:sz w:val="24"/>
          <w:szCs w:val="24"/>
        </w:rPr>
        <w:t>e</w:t>
      </w:r>
      <w:r w:rsidR="008F3230">
        <w:rPr>
          <w:rFonts w:ascii="Arial" w:hAnsi="Arial" w:cs="Arial"/>
          <w:sz w:val="24"/>
          <w:szCs w:val="24"/>
        </w:rPr>
        <w:t>nsure that funding is in place</w:t>
      </w:r>
    </w:p>
    <w:p w:rsidR="00957245" w:rsidRPr="005C58E2" w:rsidRDefault="009E2FE1" w:rsidP="00C220FF">
      <w:pPr>
        <w:numPr>
          <w:ilvl w:val="0"/>
          <w:numId w:val="1"/>
        </w:numPr>
        <w:spacing w:line="336" w:lineRule="auto"/>
        <w:ind w:hanging="360"/>
        <w:rPr>
          <w:rFonts w:ascii="Arial" w:hAnsi="Arial" w:cs="Arial"/>
          <w:sz w:val="24"/>
          <w:szCs w:val="24"/>
        </w:rPr>
      </w:pPr>
      <w:r w:rsidRPr="005C58E2">
        <w:rPr>
          <w:rFonts w:ascii="Arial" w:hAnsi="Arial" w:cs="Arial"/>
          <w:sz w:val="24"/>
          <w:szCs w:val="24"/>
        </w:rPr>
        <w:t>contribute to dra</w:t>
      </w:r>
      <w:r w:rsidR="008F3230">
        <w:rPr>
          <w:rFonts w:ascii="Arial" w:hAnsi="Arial" w:cs="Arial"/>
          <w:sz w:val="24"/>
          <w:szCs w:val="24"/>
        </w:rPr>
        <w:t>fting the tender specification</w:t>
      </w:r>
    </w:p>
    <w:p w:rsidR="00957245" w:rsidRPr="005C58E2" w:rsidRDefault="009E2FE1" w:rsidP="00C220FF">
      <w:pPr>
        <w:numPr>
          <w:ilvl w:val="0"/>
          <w:numId w:val="1"/>
        </w:numPr>
        <w:spacing w:line="336" w:lineRule="auto"/>
        <w:ind w:hanging="360"/>
        <w:rPr>
          <w:rFonts w:ascii="Arial" w:hAnsi="Arial" w:cs="Arial"/>
          <w:sz w:val="24"/>
          <w:szCs w:val="24"/>
        </w:rPr>
      </w:pPr>
      <w:r w:rsidRPr="005C58E2">
        <w:rPr>
          <w:rFonts w:ascii="Arial" w:hAnsi="Arial" w:cs="Arial"/>
          <w:sz w:val="24"/>
          <w:szCs w:val="24"/>
        </w:rPr>
        <w:t>contribute to development of the procurement strategy (wh</w:t>
      </w:r>
      <w:r w:rsidR="008F3230">
        <w:rPr>
          <w:rFonts w:ascii="Arial" w:hAnsi="Arial" w:cs="Arial"/>
          <w:sz w:val="24"/>
          <w:szCs w:val="24"/>
        </w:rPr>
        <w:t>ere required)</w:t>
      </w:r>
      <w:r w:rsidRPr="005C58E2">
        <w:rPr>
          <w:rFonts w:ascii="Arial" w:hAnsi="Arial" w:cs="Arial"/>
          <w:sz w:val="24"/>
          <w:szCs w:val="24"/>
        </w:rPr>
        <w:t xml:space="preserve"> </w:t>
      </w:r>
    </w:p>
    <w:p w:rsidR="003904B3" w:rsidRPr="005C58E2" w:rsidRDefault="009E2FE1" w:rsidP="00C220FF">
      <w:pPr>
        <w:numPr>
          <w:ilvl w:val="0"/>
          <w:numId w:val="1"/>
        </w:numPr>
        <w:spacing w:line="336" w:lineRule="auto"/>
        <w:ind w:hanging="360"/>
        <w:rPr>
          <w:rFonts w:ascii="Arial" w:hAnsi="Arial" w:cs="Arial"/>
          <w:sz w:val="24"/>
          <w:szCs w:val="24"/>
        </w:rPr>
      </w:pPr>
      <w:r w:rsidRPr="005C58E2">
        <w:rPr>
          <w:rFonts w:ascii="Arial" w:hAnsi="Arial" w:cs="Arial"/>
          <w:sz w:val="24"/>
          <w:szCs w:val="24"/>
        </w:rPr>
        <w:lastRenderedPageBreak/>
        <w:t>be involved throughout the life cycle of the procurement exercise - implementation, review,  on</w:t>
      </w:r>
      <w:r w:rsidR="008F3230">
        <w:rPr>
          <w:rFonts w:ascii="Arial" w:hAnsi="Arial" w:cs="Arial"/>
          <w:sz w:val="24"/>
          <w:szCs w:val="24"/>
        </w:rPr>
        <w:t>going user intelligence groups</w:t>
      </w:r>
    </w:p>
    <w:p w:rsidR="003904B3" w:rsidRPr="005C58E2" w:rsidRDefault="009E2FE1" w:rsidP="00C220FF">
      <w:pPr>
        <w:numPr>
          <w:ilvl w:val="0"/>
          <w:numId w:val="1"/>
        </w:numPr>
        <w:spacing w:line="336" w:lineRule="auto"/>
        <w:ind w:hanging="360"/>
        <w:rPr>
          <w:rFonts w:ascii="Arial" w:hAnsi="Arial" w:cs="Arial"/>
          <w:sz w:val="24"/>
          <w:szCs w:val="24"/>
        </w:rPr>
      </w:pPr>
      <w:r w:rsidRPr="005C58E2">
        <w:rPr>
          <w:rFonts w:ascii="Arial" w:hAnsi="Arial" w:cs="Arial"/>
          <w:sz w:val="24"/>
          <w:szCs w:val="24"/>
        </w:rPr>
        <w:t>provide technical expertise and input to suppo</w:t>
      </w:r>
      <w:r w:rsidR="008F3230">
        <w:rPr>
          <w:rFonts w:ascii="Arial" w:hAnsi="Arial" w:cs="Arial"/>
          <w:sz w:val="24"/>
          <w:szCs w:val="24"/>
        </w:rPr>
        <w:t>rt the bid assessment processes</w:t>
      </w:r>
    </w:p>
    <w:p w:rsidR="003904B3" w:rsidRPr="005C58E2" w:rsidRDefault="009E2FE1" w:rsidP="00C220FF">
      <w:pPr>
        <w:numPr>
          <w:ilvl w:val="0"/>
          <w:numId w:val="1"/>
        </w:numPr>
        <w:spacing w:line="336" w:lineRule="auto"/>
        <w:ind w:hanging="360"/>
        <w:rPr>
          <w:rFonts w:ascii="Arial" w:hAnsi="Arial" w:cs="Arial"/>
          <w:sz w:val="24"/>
          <w:szCs w:val="24"/>
        </w:rPr>
      </w:pPr>
      <w:r w:rsidRPr="005C58E2">
        <w:rPr>
          <w:rFonts w:ascii="Arial" w:hAnsi="Arial" w:cs="Arial"/>
          <w:sz w:val="24"/>
          <w:szCs w:val="24"/>
        </w:rPr>
        <w:t>prepare the technical recommendation in any bid asses</w:t>
      </w:r>
      <w:r w:rsidR="008F3230">
        <w:rPr>
          <w:rFonts w:ascii="Arial" w:hAnsi="Arial" w:cs="Arial"/>
          <w:sz w:val="24"/>
          <w:szCs w:val="24"/>
        </w:rPr>
        <w:t>sment report (if required)</w:t>
      </w:r>
    </w:p>
    <w:p w:rsidR="003904B3" w:rsidRPr="005C58E2" w:rsidRDefault="00C220FF" w:rsidP="00C220FF">
      <w:pPr>
        <w:numPr>
          <w:ilvl w:val="0"/>
          <w:numId w:val="1"/>
        </w:numPr>
        <w:spacing w:line="336" w:lineRule="auto"/>
        <w:ind w:hanging="360"/>
        <w:rPr>
          <w:rFonts w:ascii="Arial" w:hAnsi="Arial" w:cs="Arial"/>
          <w:sz w:val="24"/>
          <w:szCs w:val="24"/>
        </w:rPr>
      </w:pPr>
      <w:r w:rsidRPr="005C58E2">
        <w:rPr>
          <w:rFonts w:ascii="Arial" w:hAnsi="Arial" w:cs="Arial"/>
          <w:sz w:val="24"/>
          <w:szCs w:val="24"/>
        </w:rPr>
        <w:t>Approve</w:t>
      </w:r>
      <w:r w:rsidR="009E2FE1" w:rsidRPr="005C58E2">
        <w:rPr>
          <w:rFonts w:ascii="Arial" w:hAnsi="Arial" w:cs="Arial"/>
          <w:sz w:val="24"/>
          <w:szCs w:val="24"/>
        </w:rPr>
        <w:t xml:space="preserve"> key review stages throughout the procurement process.</w:t>
      </w:r>
      <w:r w:rsidR="00EF3894" w:rsidRPr="005C58E2">
        <w:rPr>
          <w:rFonts w:ascii="Arial" w:hAnsi="Arial" w:cs="Arial"/>
          <w:sz w:val="24"/>
          <w:szCs w:val="24"/>
        </w:rPr>
        <w:t xml:space="preserve"> </w:t>
      </w:r>
    </w:p>
    <w:p w:rsidR="003904B3" w:rsidRPr="005C58E2" w:rsidRDefault="003904B3" w:rsidP="00C220FF">
      <w:pPr>
        <w:spacing w:line="336" w:lineRule="auto"/>
        <w:ind w:left="413" w:firstLine="0"/>
        <w:rPr>
          <w:rFonts w:ascii="Arial" w:hAnsi="Arial" w:cs="Arial"/>
          <w:sz w:val="24"/>
          <w:szCs w:val="24"/>
        </w:rPr>
      </w:pPr>
    </w:p>
    <w:p w:rsidR="003904B3" w:rsidRPr="005C58E2" w:rsidRDefault="009E2FE1" w:rsidP="00C220FF">
      <w:pPr>
        <w:spacing w:line="336" w:lineRule="auto"/>
        <w:ind w:left="413" w:firstLine="0"/>
        <w:rPr>
          <w:rFonts w:ascii="Arial" w:hAnsi="Arial" w:cs="Arial"/>
          <w:sz w:val="24"/>
          <w:szCs w:val="24"/>
        </w:rPr>
      </w:pPr>
      <w:r w:rsidRPr="005C58E2">
        <w:rPr>
          <w:rFonts w:ascii="Arial" w:hAnsi="Arial" w:cs="Arial"/>
          <w:sz w:val="24"/>
          <w:szCs w:val="24"/>
        </w:rPr>
        <w:t>End users should not deal directly with bidders or potential bidders during the procurement process without the full involvement of and/or approval by the procurement officer.</w:t>
      </w:r>
    </w:p>
    <w:p w:rsidR="003904B3" w:rsidRPr="005C58E2" w:rsidRDefault="003904B3" w:rsidP="00C220FF">
      <w:pPr>
        <w:spacing w:line="336" w:lineRule="auto"/>
        <w:ind w:left="413" w:firstLine="0"/>
        <w:rPr>
          <w:rFonts w:ascii="Arial" w:hAnsi="Arial" w:cs="Arial"/>
          <w:sz w:val="24"/>
          <w:szCs w:val="24"/>
        </w:rPr>
      </w:pPr>
    </w:p>
    <w:p w:rsidR="003904B3" w:rsidRPr="005C58E2" w:rsidRDefault="00EF3894" w:rsidP="00C220FF">
      <w:pPr>
        <w:spacing w:line="336" w:lineRule="auto"/>
        <w:ind w:left="413" w:firstLine="0"/>
        <w:rPr>
          <w:rFonts w:ascii="Arial" w:hAnsi="Arial" w:cs="Arial"/>
          <w:b/>
          <w:color w:val="003567"/>
          <w:sz w:val="24"/>
          <w:szCs w:val="24"/>
        </w:rPr>
      </w:pPr>
      <w:r w:rsidRPr="005C58E2">
        <w:rPr>
          <w:rFonts w:ascii="Arial" w:hAnsi="Arial" w:cs="Arial"/>
          <w:sz w:val="24"/>
          <w:szCs w:val="24"/>
        </w:rPr>
        <w:t xml:space="preserve"> </w:t>
      </w:r>
      <w:r w:rsidR="009E2FE1" w:rsidRPr="005C58E2">
        <w:rPr>
          <w:rFonts w:ascii="Arial" w:hAnsi="Arial" w:cs="Arial"/>
          <w:sz w:val="24"/>
          <w:szCs w:val="24"/>
        </w:rPr>
        <w:t xml:space="preserve">End users will normally engage with the procurement function by completing and submitting a </w:t>
      </w:r>
      <w:hyperlink r:id="rId12">
        <w:r w:rsidR="009E2FE1" w:rsidRPr="00735235">
          <w:rPr>
            <w:rFonts w:ascii="Arial" w:hAnsi="Arial" w:cs="Arial"/>
            <w:color w:val="0563C1"/>
            <w:sz w:val="24"/>
            <w:szCs w:val="24"/>
            <w:u w:val="single" w:color="0563C1"/>
          </w:rPr>
          <w:t>Request</w:t>
        </w:r>
      </w:hyperlink>
      <w:hyperlink r:id="rId13">
        <w:r w:rsidR="009E2FE1" w:rsidRPr="00735235">
          <w:rPr>
            <w:rFonts w:ascii="Arial" w:hAnsi="Arial" w:cs="Arial"/>
            <w:color w:val="0563C1"/>
            <w:sz w:val="24"/>
            <w:szCs w:val="24"/>
          </w:rPr>
          <w:t xml:space="preserve"> </w:t>
        </w:r>
      </w:hyperlink>
      <w:hyperlink r:id="rId14">
        <w:r w:rsidR="009E2FE1" w:rsidRPr="00735235">
          <w:rPr>
            <w:rFonts w:ascii="Arial" w:hAnsi="Arial" w:cs="Arial"/>
            <w:color w:val="0563C1"/>
            <w:sz w:val="24"/>
            <w:szCs w:val="24"/>
            <w:u w:val="single" w:color="0563C1"/>
          </w:rPr>
          <w:t>for Procurement Action</w:t>
        </w:r>
      </w:hyperlink>
      <w:hyperlink r:id="rId15">
        <w:r w:rsidR="009E2FE1" w:rsidRPr="005C58E2">
          <w:rPr>
            <w:rFonts w:ascii="Arial" w:hAnsi="Arial" w:cs="Arial"/>
            <w:sz w:val="24"/>
            <w:szCs w:val="24"/>
          </w:rPr>
          <w:t xml:space="preserve"> </w:t>
        </w:r>
      </w:hyperlink>
      <w:r w:rsidR="009E2FE1" w:rsidRPr="005C58E2">
        <w:rPr>
          <w:rFonts w:ascii="Arial" w:hAnsi="Arial" w:cs="Arial"/>
          <w:sz w:val="24"/>
          <w:szCs w:val="24"/>
        </w:rPr>
        <w:t xml:space="preserve">* Form (or RPA Form) or a </w:t>
      </w:r>
      <w:hyperlink r:id="rId16">
        <w:r w:rsidR="009E2FE1" w:rsidRPr="00735235">
          <w:rPr>
            <w:rFonts w:ascii="Arial" w:hAnsi="Arial" w:cs="Arial"/>
            <w:color w:val="0563C1"/>
            <w:sz w:val="24"/>
            <w:szCs w:val="24"/>
            <w:u w:val="single" w:color="0563C1"/>
          </w:rPr>
          <w:t>Non</w:t>
        </w:r>
      </w:hyperlink>
      <w:hyperlink r:id="rId17">
        <w:r w:rsidR="009E2FE1" w:rsidRPr="00735235">
          <w:rPr>
            <w:rFonts w:ascii="Arial" w:hAnsi="Arial" w:cs="Arial"/>
            <w:color w:val="0563C1"/>
            <w:sz w:val="24"/>
            <w:szCs w:val="24"/>
            <w:u w:val="single" w:color="0563C1"/>
          </w:rPr>
          <w:t>-</w:t>
        </w:r>
      </w:hyperlink>
      <w:hyperlink r:id="rId18">
        <w:r w:rsidR="009E2FE1" w:rsidRPr="00735235">
          <w:rPr>
            <w:rFonts w:ascii="Arial" w:hAnsi="Arial" w:cs="Arial"/>
            <w:color w:val="0563C1"/>
            <w:sz w:val="24"/>
            <w:szCs w:val="24"/>
            <w:u w:val="single" w:color="0563C1"/>
          </w:rPr>
          <w:t>Competitive Action</w:t>
        </w:r>
      </w:hyperlink>
      <w:hyperlink r:id="rId19">
        <w:r w:rsidR="009E2FE1" w:rsidRPr="005C58E2">
          <w:rPr>
            <w:rFonts w:ascii="Arial" w:hAnsi="Arial" w:cs="Arial"/>
            <w:sz w:val="24"/>
            <w:szCs w:val="24"/>
          </w:rPr>
          <w:t xml:space="preserve"> </w:t>
        </w:r>
      </w:hyperlink>
      <w:r w:rsidR="009E2FE1" w:rsidRPr="005C58E2">
        <w:rPr>
          <w:rFonts w:ascii="Arial" w:hAnsi="Arial" w:cs="Arial"/>
          <w:sz w:val="24"/>
          <w:szCs w:val="24"/>
        </w:rPr>
        <w:t>* Form (or NCA Form).</w:t>
      </w:r>
      <w:r w:rsidRPr="005C58E2">
        <w:rPr>
          <w:rFonts w:ascii="Arial" w:hAnsi="Arial" w:cs="Arial"/>
          <w:b/>
          <w:color w:val="003567"/>
          <w:sz w:val="24"/>
          <w:szCs w:val="24"/>
        </w:rPr>
        <w:t xml:space="preserve"> </w:t>
      </w:r>
    </w:p>
    <w:p w:rsidR="003904B3" w:rsidRPr="005C58E2" w:rsidRDefault="003904B3" w:rsidP="00C220FF">
      <w:pPr>
        <w:spacing w:line="336" w:lineRule="auto"/>
        <w:ind w:left="413" w:firstLine="0"/>
        <w:rPr>
          <w:rFonts w:ascii="Arial" w:hAnsi="Arial" w:cs="Arial"/>
          <w:b/>
          <w:color w:val="003567"/>
          <w:sz w:val="24"/>
          <w:szCs w:val="24"/>
        </w:rPr>
      </w:pPr>
    </w:p>
    <w:p w:rsidR="003904B3" w:rsidRPr="00D6173E" w:rsidRDefault="009E2FE1" w:rsidP="00C220FF">
      <w:pPr>
        <w:spacing w:line="336" w:lineRule="auto"/>
        <w:ind w:left="413" w:firstLine="0"/>
        <w:rPr>
          <w:rFonts w:ascii="Arial" w:hAnsi="Arial" w:cs="Arial"/>
          <w:sz w:val="24"/>
          <w:szCs w:val="24"/>
          <w:vertAlign w:val="superscript"/>
        </w:rPr>
      </w:pPr>
      <w:r w:rsidRPr="005C58E2">
        <w:rPr>
          <w:rFonts w:ascii="Arial" w:hAnsi="Arial" w:cs="Arial"/>
          <w:b/>
          <w:color w:val="003567"/>
          <w:sz w:val="24"/>
          <w:szCs w:val="24"/>
        </w:rPr>
        <w:t>* The above referred documents should be capable of being linked to</w:t>
      </w:r>
      <w:r w:rsidR="00D6173E">
        <w:rPr>
          <w:rFonts w:ascii="Arial" w:hAnsi="Arial" w:cs="Arial"/>
          <w:b/>
          <w:color w:val="003567"/>
          <w:sz w:val="24"/>
          <w:szCs w:val="24"/>
        </w:rPr>
        <w:t xml:space="preserve"> directly or are available from</w:t>
      </w:r>
      <w:r w:rsidR="00D6173E">
        <w:rPr>
          <w:rFonts w:ascii="Arial" w:hAnsi="Arial" w:cs="Arial"/>
          <w:b/>
          <w:color w:val="003567"/>
          <w:sz w:val="24"/>
          <w:szCs w:val="24"/>
        </w:rPr>
        <w:t xml:space="preserve"> the</w:t>
      </w:r>
      <w:hyperlink r:id="rId20" w:history="1">
        <w:r w:rsidR="00D6173E" w:rsidRPr="00D6173E">
          <w:rPr>
            <w:rStyle w:val="Hyperlink"/>
            <w:rFonts w:ascii="Arial" w:hAnsi="Arial" w:cs="Arial"/>
            <w:b/>
            <w:sz w:val="24"/>
            <w:szCs w:val="24"/>
          </w:rPr>
          <w:t xml:space="preserve"> Police Scotland Procurement docume</w:t>
        </w:r>
        <w:r w:rsidR="00D6173E" w:rsidRPr="00D6173E">
          <w:rPr>
            <w:rStyle w:val="Hyperlink"/>
            <w:rFonts w:ascii="Arial" w:hAnsi="Arial" w:cs="Arial"/>
            <w:b/>
            <w:sz w:val="24"/>
            <w:szCs w:val="24"/>
          </w:rPr>
          <w:t>nt page</w:t>
        </w:r>
      </w:hyperlink>
      <w:hyperlink r:id="rId21">
        <w:r w:rsidRPr="005C58E2">
          <w:rPr>
            <w:rFonts w:ascii="Arial" w:hAnsi="Arial" w:cs="Arial"/>
            <w:b/>
            <w:color w:val="003567"/>
            <w:sz w:val="24"/>
            <w:szCs w:val="24"/>
          </w:rPr>
          <w:t>.</w:t>
        </w:r>
      </w:hyperlink>
      <w:r w:rsidR="003904B3" w:rsidRPr="005C58E2">
        <w:rPr>
          <w:rFonts w:ascii="Arial" w:hAnsi="Arial" w:cs="Arial"/>
          <w:b/>
          <w:color w:val="003567"/>
          <w:sz w:val="24"/>
          <w:szCs w:val="24"/>
        </w:rPr>
        <w:t xml:space="preserve"> </w:t>
      </w:r>
      <w:r w:rsidRPr="005C58E2">
        <w:rPr>
          <w:rFonts w:ascii="Arial" w:hAnsi="Arial" w:cs="Arial"/>
          <w:sz w:val="24"/>
          <w:szCs w:val="24"/>
        </w:rPr>
        <w:t>Extract from the Scottish Government’s Public Procurement Policy Handbook (December 2008)</w:t>
      </w:r>
      <w:r w:rsidR="00EF3894" w:rsidRPr="005C58E2">
        <w:rPr>
          <w:rFonts w:ascii="Arial" w:hAnsi="Arial" w:cs="Arial"/>
          <w:sz w:val="24"/>
          <w:szCs w:val="24"/>
        </w:rPr>
        <w:t xml:space="preserve"> </w:t>
      </w:r>
    </w:p>
    <w:p w:rsidR="003904B3" w:rsidRPr="003F7628" w:rsidRDefault="003904B3" w:rsidP="00C220FF">
      <w:pPr>
        <w:pStyle w:val="Heading2"/>
        <w:spacing w:line="336" w:lineRule="auto"/>
        <w:rPr>
          <w:rFonts w:ascii="Arial" w:hAnsi="Arial" w:cs="Arial"/>
          <w:b/>
          <w:color w:val="000000" w:themeColor="text1"/>
        </w:rPr>
      </w:pPr>
    </w:p>
    <w:p w:rsidR="003904B3" w:rsidRPr="003F7628" w:rsidRDefault="009E2FE1" w:rsidP="00C220FF">
      <w:pPr>
        <w:pStyle w:val="Heading2"/>
        <w:spacing w:line="336" w:lineRule="auto"/>
        <w:rPr>
          <w:rFonts w:ascii="Arial" w:hAnsi="Arial" w:cs="Arial"/>
          <w:b/>
          <w:color w:val="000000" w:themeColor="text1"/>
          <w:sz w:val="32"/>
          <w:szCs w:val="32"/>
          <w:vertAlign w:val="superscript"/>
        </w:rPr>
      </w:pPr>
      <w:r w:rsidRPr="003F7628">
        <w:rPr>
          <w:rFonts w:ascii="Arial" w:hAnsi="Arial" w:cs="Arial"/>
          <w:b/>
          <w:color w:val="000000" w:themeColor="text1"/>
          <w:sz w:val="32"/>
          <w:szCs w:val="32"/>
        </w:rPr>
        <w:t>Role of the procurement function</w:t>
      </w:r>
    </w:p>
    <w:p w:rsidR="003904B3" w:rsidRPr="005C58E2" w:rsidRDefault="003904B3" w:rsidP="00C220FF">
      <w:pPr>
        <w:spacing w:line="336" w:lineRule="auto"/>
        <w:ind w:left="413" w:firstLine="0"/>
        <w:rPr>
          <w:rFonts w:ascii="Arial" w:hAnsi="Arial" w:cs="Arial"/>
          <w:sz w:val="24"/>
          <w:szCs w:val="24"/>
        </w:rPr>
      </w:pPr>
    </w:p>
    <w:p w:rsidR="006D0F58" w:rsidRPr="005C58E2" w:rsidRDefault="009E2FE1" w:rsidP="00C220FF">
      <w:pPr>
        <w:spacing w:line="336" w:lineRule="auto"/>
        <w:rPr>
          <w:rFonts w:ascii="Arial" w:hAnsi="Arial" w:cs="Arial"/>
          <w:sz w:val="24"/>
          <w:szCs w:val="24"/>
        </w:rPr>
      </w:pPr>
      <w:r w:rsidRPr="005C58E2">
        <w:rPr>
          <w:rFonts w:ascii="Arial" w:hAnsi="Arial" w:cs="Arial"/>
          <w:sz w:val="24"/>
          <w:szCs w:val="24"/>
        </w:rPr>
        <w:t>The primary role of the procurement function is to:</w:t>
      </w:r>
    </w:p>
    <w:p w:rsidR="00210B36" w:rsidRPr="005C58E2" w:rsidRDefault="00210B36" w:rsidP="00C220FF">
      <w:pPr>
        <w:spacing w:line="336" w:lineRule="auto"/>
        <w:rPr>
          <w:rFonts w:ascii="Arial" w:hAnsi="Arial" w:cs="Arial"/>
          <w:sz w:val="24"/>
          <w:szCs w:val="24"/>
        </w:rPr>
      </w:pPr>
    </w:p>
    <w:p w:rsidR="006D0F58" w:rsidRPr="005C58E2" w:rsidRDefault="009E2FE1" w:rsidP="00C220FF">
      <w:pPr>
        <w:pStyle w:val="ListParagraph"/>
        <w:numPr>
          <w:ilvl w:val="0"/>
          <w:numId w:val="2"/>
        </w:numPr>
        <w:spacing w:line="336" w:lineRule="auto"/>
        <w:ind w:left="426"/>
        <w:rPr>
          <w:rFonts w:ascii="Arial" w:hAnsi="Arial" w:cs="Arial"/>
          <w:sz w:val="24"/>
          <w:szCs w:val="24"/>
        </w:rPr>
      </w:pPr>
      <w:r w:rsidRPr="005C58E2">
        <w:rPr>
          <w:rFonts w:ascii="Arial" w:hAnsi="Arial" w:cs="Arial"/>
          <w:sz w:val="24"/>
          <w:szCs w:val="24"/>
        </w:rPr>
        <w:t>provide professional, qualified procurement</w:t>
      </w:r>
      <w:r w:rsidR="008F3230">
        <w:rPr>
          <w:rFonts w:ascii="Arial" w:hAnsi="Arial" w:cs="Arial"/>
          <w:sz w:val="24"/>
          <w:szCs w:val="24"/>
        </w:rPr>
        <w:t xml:space="preserve"> expertise, advice and services</w:t>
      </w:r>
      <w:r w:rsidR="003904B3" w:rsidRPr="005C58E2">
        <w:rPr>
          <w:rFonts w:ascii="Arial" w:hAnsi="Arial" w:cs="Arial"/>
          <w:sz w:val="24"/>
          <w:szCs w:val="24"/>
        </w:rPr>
        <w:t xml:space="preserve"> </w:t>
      </w:r>
    </w:p>
    <w:p w:rsidR="00957245" w:rsidRPr="005C58E2" w:rsidRDefault="009E2FE1" w:rsidP="00C220FF">
      <w:pPr>
        <w:pStyle w:val="ListParagraph"/>
        <w:numPr>
          <w:ilvl w:val="0"/>
          <w:numId w:val="2"/>
        </w:numPr>
        <w:spacing w:line="336" w:lineRule="auto"/>
        <w:ind w:left="426"/>
        <w:rPr>
          <w:rFonts w:ascii="Arial" w:hAnsi="Arial" w:cs="Arial"/>
          <w:sz w:val="24"/>
          <w:szCs w:val="24"/>
        </w:rPr>
      </w:pPr>
      <w:r w:rsidRPr="005C58E2">
        <w:rPr>
          <w:rFonts w:ascii="Arial" w:hAnsi="Arial" w:cs="Arial"/>
          <w:sz w:val="24"/>
          <w:szCs w:val="24"/>
        </w:rPr>
        <w:t>provi</w:t>
      </w:r>
      <w:r w:rsidR="008F3230">
        <w:rPr>
          <w:rFonts w:ascii="Arial" w:hAnsi="Arial" w:cs="Arial"/>
          <w:sz w:val="24"/>
          <w:szCs w:val="24"/>
        </w:rPr>
        <w:t>de strategic procurement advice</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ensure that business needs are met through its procureme</w:t>
      </w:r>
      <w:r w:rsidR="008F3230">
        <w:rPr>
          <w:rFonts w:ascii="Arial" w:hAnsi="Arial" w:cs="Arial"/>
          <w:sz w:val="24"/>
          <w:szCs w:val="24"/>
        </w:rPr>
        <w:t>nt of goods, services and works</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 xml:space="preserve">contribute to the aims and objectives of the organisation, as </w:t>
      </w:r>
      <w:r w:rsidR="008F3230">
        <w:rPr>
          <w:rFonts w:ascii="Arial" w:hAnsi="Arial" w:cs="Arial"/>
          <w:sz w:val="24"/>
          <w:szCs w:val="24"/>
        </w:rPr>
        <w:t>detailed in its corporate plan</w:t>
      </w:r>
      <w:r w:rsidRPr="005C58E2">
        <w:rPr>
          <w:rFonts w:ascii="Arial" w:hAnsi="Arial" w:cs="Arial"/>
          <w:sz w:val="24"/>
          <w:szCs w:val="24"/>
        </w:rPr>
        <w:t xml:space="preserve"> </w:t>
      </w:r>
    </w:p>
    <w:p w:rsidR="00957245" w:rsidRPr="005C58E2" w:rsidRDefault="009E2FE1" w:rsidP="00C220FF">
      <w:pPr>
        <w:numPr>
          <w:ilvl w:val="0"/>
          <w:numId w:val="2"/>
        </w:numPr>
        <w:spacing w:after="15" w:line="336" w:lineRule="auto"/>
        <w:ind w:left="694" w:hanging="281"/>
        <w:rPr>
          <w:rFonts w:ascii="Arial" w:hAnsi="Arial" w:cs="Arial"/>
          <w:sz w:val="24"/>
          <w:szCs w:val="24"/>
        </w:rPr>
      </w:pPr>
      <w:r w:rsidRPr="005C58E2">
        <w:rPr>
          <w:rFonts w:ascii="Arial" w:hAnsi="Arial" w:cs="Arial"/>
          <w:sz w:val="24"/>
          <w:szCs w:val="24"/>
        </w:rPr>
        <w:t>pro-actively manage and develop the supplier base, including small and medium-sized enterprises (SMEs) and third sector and voluntary sector organisations, identifying and managing any supply r</w:t>
      </w:r>
      <w:r w:rsidR="008F3230">
        <w:rPr>
          <w:rFonts w:ascii="Arial" w:hAnsi="Arial" w:cs="Arial"/>
          <w:sz w:val="24"/>
          <w:szCs w:val="24"/>
        </w:rPr>
        <w:t>isks or value add opportunities</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ensure that value for money is achieved, including through imple</w:t>
      </w:r>
      <w:r w:rsidR="008F3230">
        <w:rPr>
          <w:rFonts w:ascii="Arial" w:hAnsi="Arial" w:cs="Arial"/>
          <w:sz w:val="24"/>
          <w:szCs w:val="24"/>
        </w:rPr>
        <w:t>mentation of national contracts</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advise, guide and support the development of and adherence to procuremen</w:t>
      </w:r>
      <w:r w:rsidR="008F3230">
        <w:rPr>
          <w:rFonts w:ascii="Arial" w:hAnsi="Arial" w:cs="Arial"/>
          <w:sz w:val="24"/>
          <w:szCs w:val="24"/>
        </w:rPr>
        <w:t>t policy, best practice and law</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lastRenderedPageBreak/>
        <w:t>develop, promote and implement appropriate procur</w:t>
      </w:r>
      <w:r w:rsidR="008F3230">
        <w:rPr>
          <w:rFonts w:ascii="Arial" w:hAnsi="Arial" w:cs="Arial"/>
          <w:sz w:val="24"/>
          <w:szCs w:val="24"/>
        </w:rPr>
        <w:t>ement strategies and procedures</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establish and address training needs, utilising national/sector specific training opportunities</w:t>
      </w:r>
      <w:r w:rsidR="008F3230">
        <w:rPr>
          <w:rFonts w:ascii="Arial" w:hAnsi="Arial" w:cs="Arial"/>
          <w:sz w:val="24"/>
          <w:szCs w:val="24"/>
        </w:rPr>
        <w:t xml:space="preserve"> or contracts where appropriate</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co-ordinate training development and registering of procurement o</w:t>
      </w:r>
      <w:r w:rsidR="008F3230">
        <w:rPr>
          <w:rFonts w:ascii="Arial" w:hAnsi="Arial" w:cs="Arial"/>
          <w:sz w:val="24"/>
          <w:szCs w:val="24"/>
        </w:rPr>
        <w:t>fficers across the organisation</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assess procurement competencies across the organisation, using tools such as the Scottish P</w:t>
      </w:r>
      <w:r w:rsidR="008F3230">
        <w:rPr>
          <w:rFonts w:ascii="Arial" w:hAnsi="Arial" w:cs="Arial"/>
          <w:sz w:val="24"/>
          <w:szCs w:val="24"/>
        </w:rPr>
        <w:t>rocurement Competency Framework</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promote and engage in collaboration and information sharing with</w:t>
      </w:r>
      <w:r w:rsidR="008F3230">
        <w:rPr>
          <w:rFonts w:ascii="Arial" w:hAnsi="Arial" w:cs="Arial"/>
          <w:sz w:val="24"/>
          <w:szCs w:val="24"/>
        </w:rPr>
        <w:t xml:space="preserve"> relevant partner organisations</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support sustainable policies</w:t>
      </w:r>
      <w:r w:rsidR="008F3230">
        <w:rPr>
          <w:rFonts w:ascii="Arial" w:hAnsi="Arial" w:cs="Arial"/>
          <w:sz w:val="24"/>
          <w:szCs w:val="24"/>
        </w:rPr>
        <w:t xml:space="preserve"> through procurement processes</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comply with and, where appropriate, promote equalities leg</w:t>
      </w:r>
      <w:r w:rsidR="008F3230">
        <w:rPr>
          <w:rFonts w:ascii="Arial" w:hAnsi="Arial" w:cs="Arial"/>
          <w:sz w:val="24"/>
          <w:szCs w:val="24"/>
        </w:rPr>
        <w:t>islation and policy</w:t>
      </w:r>
      <w:r w:rsidRPr="005C58E2">
        <w:rPr>
          <w:rFonts w:ascii="Arial" w:hAnsi="Arial" w:cs="Arial"/>
          <w:sz w:val="24"/>
          <w:szCs w:val="24"/>
        </w:rPr>
        <w:t xml:space="preserve"> </w:t>
      </w:r>
    </w:p>
    <w:p w:rsidR="00210B36" w:rsidRPr="005C58E2" w:rsidRDefault="006D0F58"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Promote</w:t>
      </w:r>
      <w:r w:rsidR="009E2FE1" w:rsidRPr="005C58E2">
        <w:rPr>
          <w:rFonts w:ascii="Arial" w:hAnsi="Arial" w:cs="Arial"/>
          <w:sz w:val="24"/>
          <w:szCs w:val="24"/>
        </w:rPr>
        <w:t xml:space="preserve"> and engage in the implementation of relevant technology solutions, including e-procurement, to minimise purchase to pay costs.</w:t>
      </w:r>
    </w:p>
    <w:p w:rsidR="00210B36" w:rsidRPr="005C58E2" w:rsidRDefault="00210B36" w:rsidP="00C220FF">
      <w:pPr>
        <w:spacing w:line="336" w:lineRule="auto"/>
        <w:rPr>
          <w:rFonts w:ascii="Arial" w:hAnsi="Arial" w:cs="Arial"/>
          <w:sz w:val="24"/>
          <w:szCs w:val="24"/>
        </w:rPr>
      </w:pPr>
    </w:p>
    <w:p w:rsidR="00957245" w:rsidRPr="005C58E2" w:rsidRDefault="00EF3894" w:rsidP="00C220FF">
      <w:pPr>
        <w:spacing w:line="336" w:lineRule="auto"/>
        <w:rPr>
          <w:rFonts w:ascii="Arial" w:hAnsi="Arial" w:cs="Arial"/>
          <w:sz w:val="24"/>
          <w:szCs w:val="24"/>
        </w:rPr>
      </w:pPr>
      <w:r w:rsidRPr="005C58E2">
        <w:rPr>
          <w:rFonts w:ascii="Arial" w:hAnsi="Arial" w:cs="Arial"/>
          <w:sz w:val="24"/>
          <w:szCs w:val="24"/>
        </w:rPr>
        <w:t xml:space="preserve"> </w:t>
      </w:r>
      <w:r w:rsidR="009E2FE1" w:rsidRPr="005C58E2">
        <w:rPr>
          <w:rFonts w:ascii="Arial" w:hAnsi="Arial" w:cs="Arial"/>
          <w:sz w:val="24"/>
          <w:szCs w:val="24"/>
        </w:rPr>
        <w:t>The Primary responsibilities of the procurement function encompass the following activities:</w:t>
      </w:r>
    </w:p>
    <w:p w:rsidR="00210B36" w:rsidRPr="005C58E2" w:rsidRDefault="00210B36" w:rsidP="00C220FF">
      <w:pPr>
        <w:spacing w:line="336" w:lineRule="auto"/>
        <w:rPr>
          <w:rFonts w:ascii="Arial" w:hAnsi="Arial" w:cs="Arial"/>
          <w:sz w:val="24"/>
          <w:szCs w:val="24"/>
        </w:rPr>
      </w:pP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act as the interface between the contracting organisation and the external mar</w:t>
      </w:r>
      <w:r w:rsidR="008F3230">
        <w:rPr>
          <w:rFonts w:ascii="Arial" w:hAnsi="Arial" w:cs="Arial"/>
          <w:sz w:val="24"/>
          <w:szCs w:val="24"/>
        </w:rPr>
        <w:t>ketplace on commercial matters</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determine requirements and establish specifications i</w:t>
      </w:r>
      <w:r w:rsidR="008F3230">
        <w:rPr>
          <w:rFonts w:ascii="Arial" w:hAnsi="Arial" w:cs="Arial"/>
          <w:sz w:val="24"/>
          <w:szCs w:val="24"/>
        </w:rPr>
        <w:t>n collaboration with end users</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challenge the organisation's/end-users' requirements critically fo</w:t>
      </w:r>
      <w:r w:rsidR="008F3230">
        <w:rPr>
          <w:rFonts w:ascii="Arial" w:hAnsi="Arial" w:cs="Arial"/>
          <w:sz w:val="24"/>
          <w:szCs w:val="24"/>
        </w:rPr>
        <w:t xml:space="preserve">r need and cost effectiveness, taking account of whole life costs and corporate social </w:t>
      </w:r>
      <w:r w:rsidRPr="005C58E2">
        <w:rPr>
          <w:rFonts w:ascii="Arial" w:hAnsi="Arial" w:cs="Arial"/>
          <w:sz w:val="24"/>
          <w:szCs w:val="24"/>
        </w:rPr>
        <w:t>respons</w:t>
      </w:r>
      <w:r w:rsidR="008F3230">
        <w:rPr>
          <w:rFonts w:ascii="Arial" w:hAnsi="Arial" w:cs="Arial"/>
          <w:sz w:val="24"/>
          <w:szCs w:val="24"/>
        </w:rPr>
        <w:t>ibility/sustainability issues</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conduct m</w:t>
      </w:r>
      <w:r w:rsidR="008F3230">
        <w:rPr>
          <w:rFonts w:ascii="Arial" w:hAnsi="Arial" w:cs="Arial"/>
          <w:sz w:val="24"/>
          <w:szCs w:val="24"/>
        </w:rPr>
        <w:t>arket engagement and research</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manage supplier relationships, including responding to suppl</w:t>
      </w:r>
      <w:r w:rsidR="008F3230">
        <w:rPr>
          <w:rFonts w:ascii="Arial" w:hAnsi="Arial" w:cs="Arial"/>
          <w:sz w:val="24"/>
          <w:szCs w:val="24"/>
        </w:rPr>
        <w:t>iers' enquiries and complaints</w:t>
      </w:r>
      <w:r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m</w:t>
      </w:r>
      <w:r w:rsidR="008F3230">
        <w:rPr>
          <w:rFonts w:ascii="Arial" w:hAnsi="Arial" w:cs="Arial"/>
          <w:sz w:val="24"/>
          <w:szCs w:val="24"/>
        </w:rPr>
        <w:t>anage commercial relationships</w:t>
      </w:r>
      <w:r w:rsidRPr="005C58E2">
        <w:rPr>
          <w:rFonts w:ascii="Arial" w:hAnsi="Arial" w:cs="Arial"/>
          <w:sz w:val="24"/>
          <w:szCs w:val="24"/>
        </w:rPr>
        <w:t xml:space="preserve"> </w:t>
      </w:r>
    </w:p>
    <w:p w:rsidR="00957245" w:rsidRPr="005C58E2" w:rsidRDefault="008F3230" w:rsidP="00C220FF">
      <w:pPr>
        <w:numPr>
          <w:ilvl w:val="0"/>
          <w:numId w:val="2"/>
        </w:numPr>
        <w:spacing w:line="336" w:lineRule="auto"/>
        <w:ind w:left="694" w:hanging="281"/>
        <w:rPr>
          <w:rFonts w:ascii="Arial" w:hAnsi="Arial" w:cs="Arial"/>
          <w:sz w:val="24"/>
          <w:szCs w:val="24"/>
        </w:rPr>
      </w:pPr>
      <w:r>
        <w:rPr>
          <w:rFonts w:ascii="Arial" w:hAnsi="Arial" w:cs="Arial"/>
          <w:sz w:val="24"/>
          <w:szCs w:val="24"/>
        </w:rPr>
        <w:t>manage procurement competitions</w:t>
      </w:r>
      <w:r w:rsidR="009E2FE1" w:rsidRPr="005C58E2">
        <w:rPr>
          <w:rFonts w:ascii="Arial" w:hAnsi="Arial" w:cs="Arial"/>
          <w:sz w:val="24"/>
          <w:szCs w:val="24"/>
        </w:rPr>
        <w:t xml:space="preserve">  </w:t>
      </w:r>
    </w:p>
    <w:p w:rsidR="00957245" w:rsidRPr="005C58E2" w:rsidRDefault="008F3230" w:rsidP="00C220FF">
      <w:pPr>
        <w:numPr>
          <w:ilvl w:val="0"/>
          <w:numId w:val="2"/>
        </w:numPr>
        <w:spacing w:line="336" w:lineRule="auto"/>
        <w:ind w:left="694" w:hanging="281"/>
        <w:rPr>
          <w:rFonts w:ascii="Arial" w:hAnsi="Arial" w:cs="Arial"/>
          <w:sz w:val="24"/>
          <w:szCs w:val="24"/>
        </w:rPr>
      </w:pPr>
      <w:r>
        <w:rPr>
          <w:rFonts w:ascii="Arial" w:hAnsi="Arial" w:cs="Arial"/>
          <w:sz w:val="24"/>
          <w:szCs w:val="24"/>
        </w:rPr>
        <w:t>manage the award of contracts</w:t>
      </w:r>
      <w:r w:rsidR="009E2FE1" w:rsidRPr="005C58E2">
        <w:rPr>
          <w:rFonts w:ascii="Arial" w:hAnsi="Arial" w:cs="Arial"/>
          <w:sz w:val="24"/>
          <w:szCs w:val="24"/>
        </w:rPr>
        <w:t xml:space="preserve"> </w:t>
      </w:r>
    </w:p>
    <w:p w:rsidR="00957245" w:rsidRPr="005C58E2" w:rsidRDefault="008F3230" w:rsidP="00C220FF">
      <w:pPr>
        <w:numPr>
          <w:ilvl w:val="0"/>
          <w:numId w:val="2"/>
        </w:numPr>
        <w:spacing w:line="336" w:lineRule="auto"/>
        <w:ind w:left="694" w:hanging="281"/>
        <w:rPr>
          <w:rFonts w:ascii="Arial" w:hAnsi="Arial" w:cs="Arial"/>
          <w:sz w:val="24"/>
          <w:szCs w:val="24"/>
        </w:rPr>
      </w:pPr>
      <w:r>
        <w:rPr>
          <w:rFonts w:ascii="Arial" w:hAnsi="Arial" w:cs="Arial"/>
          <w:sz w:val="24"/>
          <w:szCs w:val="24"/>
        </w:rPr>
        <w:t>contract management</w:t>
      </w:r>
      <w:r w:rsidR="009E2FE1" w:rsidRPr="005C58E2">
        <w:rPr>
          <w:rFonts w:ascii="Arial" w:hAnsi="Arial" w:cs="Arial"/>
          <w:sz w:val="24"/>
          <w:szCs w:val="24"/>
        </w:rPr>
        <w:t xml:space="preserve"> </w:t>
      </w:r>
    </w:p>
    <w:p w:rsidR="00957245" w:rsidRPr="005C58E2" w:rsidRDefault="009E2FE1" w:rsidP="00C220FF">
      <w:pPr>
        <w:numPr>
          <w:ilvl w:val="0"/>
          <w:numId w:val="2"/>
        </w:numPr>
        <w:spacing w:line="336" w:lineRule="auto"/>
        <w:ind w:left="694" w:hanging="281"/>
        <w:rPr>
          <w:rFonts w:ascii="Arial" w:hAnsi="Arial" w:cs="Arial"/>
          <w:sz w:val="24"/>
          <w:szCs w:val="24"/>
        </w:rPr>
      </w:pPr>
      <w:r w:rsidRPr="005C58E2">
        <w:rPr>
          <w:rFonts w:ascii="Arial" w:hAnsi="Arial" w:cs="Arial"/>
          <w:sz w:val="24"/>
          <w:szCs w:val="24"/>
        </w:rPr>
        <w:t>establish a comprehensive contract r</w:t>
      </w:r>
      <w:r w:rsidR="008F3230">
        <w:rPr>
          <w:rFonts w:ascii="Arial" w:hAnsi="Arial" w:cs="Arial"/>
          <w:sz w:val="24"/>
          <w:szCs w:val="24"/>
        </w:rPr>
        <w:t>egister</w:t>
      </w:r>
      <w:r w:rsidRPr="005C58E2">
        <w:rPr>
          <w:rFonts w:ascii="Arial" w:hAnsi="Arial" w:cs="Arial"/>
          <w:sz w:val="24"/>
          <w:szCs w:val="24"/>
        </w:rPr>
        <w:t xml:space="preserve"> </w:t>
      </w:r>
    </w:p>
    <w:p w:rsidR="00210B36" w:rsidRPr="005C58E2" w:rsidRDefault="009E2FE1" w:rsidP="00C220FF">
      <w:pPr>
        <w:numPr>
          <w:ilvl w:val="0"/>
          <w:numId w:val="2"/>
        </w:numPr>
        <w:spacing w:after="0" w:line="336" w:lineRule="auto"/>
        <w:ind w:left="698" w:hanging="284"/>
        <w:rPr>
          <w:rFonts w:ascii="Arial" w:hAnsi="Arial" w:cs="Arial"/>
          <w:sz w:val="24"/>
          <w:szCs w:val="24"/>
        </w:rPr>
      </w:pPr>
      <w:r w:rsidRPr="005C58E2">
        <w:rPr>
          <w:rFonts w:ascii="Arial" w:hAnsi="Arial" w:cs="Arial"/>
          <w:sz w:val="24"/>
          <w:szCs w:val="24"/>
        </w:rPr>
        <w:t>establish arrangements relating to authority to procure</w:t>
      </w:r>
    </w:p>
    <w:p w:rsidR="00A1453F" w:rsidRPr="005C58E2" w:rsidRDefault="009E2FE1" w:rsidP="00C220FF">
      <w:pPr>
        <w:numPr>
          <w:ilvl w:val="0"/>
          <w:numId w:val="2"/>
        </w:numPr>
        <w:spacing w:after="0" w:line="336" w:lineRule="auto"/>
        <w:ind w:left="694" w:hanging="281"/>
        <w:rPr>
          <w:rFonts w:ascii="Arial" w:hAnsi="Arial" w:cs="Arial"/>
          <w:sz w:val="24"/>
          <w:szCs w:val="24"/>
        </w:rPr>
      </w:pPr>
      <w:r w:rsidRPr="005C58E2">
        <w:rPr>
          <w:rFonts w:ascii="Arial" w:hAnsi="Arial" w:cs="Arial"/>
          <w:sz w:val="24"/>
          <w:szCs w:val="24"/>
        </w:rPr>
        <w:t xml:space="preserve">measure and report procurement performance, including Best </w:t>
      </w:r>
      <w:r w:rsidR="008F3230">
        <w:rPr>
          <w:rFonts w:ascii="Arial" w:hAnsi="Arial" w:cs="Arial"/>
          <w:sz w:val="24"/>
          <w:szCs w:val="24"/>
        </w:rPr>
        <w:t>Practice Indicators (BPIs)</w:t>
      </w:r>
    </w:p>
    <w:p w:rsidR="00DE20B9" w:rsidRPr="005C58E2" w:rsidRDefault="006D0F58" w:rsidP="00C220FF">
      <w:pPr>
        <w:numPr>
          <w:ilvl w:val="0"/>
          <w:numId w:val="2"/>
        </w:numPr>
        <w:spacing w:after="478" w:line="336" w:lineRule="auto"/>
        <w:ind w:left="694" w:hanging="281"/>
        <w:rPr>
          <w:rFonts w:ascii="Arial" w:hAnsi="Arial" w:cs="Arial"/>
          <w:sz w:val="24"/>
          <w:szCs w:val="24"/>
        </w:rPr>
      </w:pPr>
      <w:r w:rsidRPr="005C58E2">
        <w:rPr>
          <w:rFonts w:ascii="Arial" w:hAnsi="Arial" w:cs="Arial"/>
          <w:sz w:val="24"/>
          <w:szCs w:val="24"/>
        </w:rPr>
        <w:lastRenderedPageBreak/>
        <w:t>Encourage</w:t>
      </w:r>
      <w:r w:rsidR="009E2FE1" w:rsidRPr="005C58E2">
        <w:rPr>
          <w:rFonts w:ascii="Arial" w:hAnsi="Arial" w:cs="Arial"/>
          <w:sz w:val="24"/>
          <w:szCs w:val="24"/>
        </w:rPr>
        <w:t xml:space="preserve"> participation of users/feedback into relevant category advisory groups.</w:t>
      </w:r>
      <w:r w:rsidR="00EF3894" w:rsidRPr="005C58E2">
        <w:rPr>
          <w:rFonts w:ascii="Arial" w:hAnsi="Arial" w:cs="Arial"/>
          <w:sz w:val="24"/>
          <w:szCs w:val="24"/>
        </w:rPr>
        <w:t xml:space="preserve"> </w:t>
      </w:r>
    </w:p>
    <w:p w:rsidR="00DE20B9" w:rsidRPr="003F7628" w:rsidRDefault="009E2FE1" w:rsidP="00C220FF">
      <w:pPr>
        <w:pStyle w:val="Heading2"/>
        <w:spacing w:line="336" w:lineRule="auto"/>
        <w:rPr>
          <w:rFonts w:ascii="Arial" w:hAnsi="Arial" w:cs="Arial"/>
          <w:b/>
          <w:color w:val="000000" w:themeColor="text1"/>
          <w:sz w:val="32"/>
          <w:szCs w:val="32"/>
        </w:rPr>
      </w:pPr>
      <w:r w:rsidRPr="003F7628">
        <w:rPr>
          <w:rFonts w:ascii="Arial" w:hAnsi="Arial" w:cs="Arial"/>
          <w:b/>
          <w:color w:val="000000" w:themeColor="text1"/>
          <w:sz w:val="32"/>
          <w:szCs w:val="32"/>
        </w:rPr>
        <w:t>Role of procurement officers</w:t>
      </w:r>
    </w:p>
    <w:p w:rsidR="00DE20B9" w:rsidRPr="005C58E2" w:rsidRDefault="00DE20B9" w:rsidP="00C220FF">
      <w:pPr>
        <w:spacing w:after="0" w:line="336" w:lineRule="auto"/>
        <w:ind w:left="0" w:firstLine="0"/>
        <w:rPr>
          <w:rFonts w:ascii="Arial" w:hAnsi="Arial" w:cs="Arial"/>
          <w:sz w:val="24"/>
          <w:szCs w:val="24"/>
        </w:rPr>
      </w:pPr>
    </w:p>
    <w:p w:rsidR="00957245" w:rsidRPr="005C58E2" w:rsidRDefault="009E2FE1" w:rsidP="00C220FF">
      <w:pPr>
        <w:spacing w:after="478" w:line="336" w:lineRule="auto"/>
        <w:rPr>
          <w:rFonts w:ascii="Arial" w:hAnsi="Arial" w:cs="Arial"/>
          <w:sz w:val="24"/>
          <w:szCs w:val="24"/>
        </w:rPr>
      </w:pPr>
      <w:r w:rsidRPr="005C58E2">
        <w:rPr>
          <w:rFonts w:ascii="Arial" w:hAnsi="Arial" w:cs="Arial"/>
          <w:sz w:val="24"/>
          <w:szCs w:val="24"/>
        </w:rPr>
        <w:t>The term "procurement officer" is used within this document to describe any member of staff who is formally authorised to procure goods, services and works (i.e. to place</w:t>
      </w:r>
      <w:r w:rsidR="00DE20B9" w:rsidRPr="005C58E2">
        <w:rPr>
          <w:rFonts w:ascii="Arial" w:hAnsi="Arial" w:cs="Arial"/>
          <w:sz w:val="24"/>
          <w:szCs w:val="24"/>
        </w:rPr>
        <w:t xml:space="preserve"> </w:t>
      </w:r>
      <w:r w:rsidRPr="005C58E2">
        <w:rPr>
          <w:rFonts w:ascii="Arial" w:hAnsi="Arial" w:cs="Arial"/>
          <w:sz w:val="24"/>
          <w:szCs w:val="24"/>
        </w:rPr>
        <w:t xml:space="preserve">contracts on behalf of the organisation) – these officers will tend to sit within the formal procurement function and not the end user division, department, etc. </w:t>
      </w:r>
    </w:p>
    <w:p w:rsidR="00DE20B9" w:rsidRPr="005C58E2" w:rsidRDefault="009E2FE1" w:rsidP="00C220FF">
      <w:pPr>
        <w:spacing w:line="336" w:lineRule="auto"/>
        <w:ind w:left="423"/>
        <w:rPr>
          <w:rFonts w:ascii="Arial" w:hAnsi="Arial" w:cs="Arial"/>
          <w:sz w:val="24"/>
          <w:szCs w:val="24"/>
        </w:rPr>
      </w:pPr>
      <w:r w:rsidRPr="005C58E2">
        <w:rPr>
          <w:rFonts w:ascii="Arial" w:hAnsi="Arial" w:cs="Arial"/>
          <w:sz w:val="24"/>
          <w:szCs w:val="24"/>
        </w:rPr>
        <w:t>The key elements of the procurement officer's role in the procurement process are to provide support and guidance to the end user/customer in:</w:t>
      </w:r>
    </w:p>
    <w:p w:rsidR="00957245" w:rsidRPr="005C58E2" w:rsidRDefault="009E2FE1" w:rsidP="00C220FF">
      <w:pPr>
        <w:pStyle w:val="ListParagraph"/>
        <w:numPr>
          <w:ilvl w:val="0"/>
          <w:numId w:val="6"/>
        </w:numPr>
        <w:spacing w:line="336" w:lineRule="auto"/>
        <w:ind w:left="426"/>
        <w:rPr>
          <w:rFonts w:ascii="Arial" w:hAnsi="Arial" w:cs="Arial"/>
          <w:sz w:val="24"/>
          <w:szCs w:val="24"/>
        </w:rPr>
      </w:pPr>
      <w:r w:rsidRPr="005C58E2">
        <w:rPr>
          <w:rFonts w:ascii="Arial" w:hAnsi="Arial" w:cs="Arial"/>
          <w:sz w:val="24"/>
          <w:szCs w:val="24"/>
        </w:rPr>
        <w:t>market analysis and engaging in initial mark</w:t>
      </w:r>
      <w:r w:rsidR="008F3230">
        <w:rPr>
          <w:rFonts w:ascii="Arial" w:hAnsi="Arial" w:cs="Arial"/>
          <w:sz w:val="24"/>
          <w:szCs w:val="24"/>
        </w:rPr>
        <w:t>et dialogue, where appropriate</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challenging end users' requirements for cost-effectiveness and need, taking account of whole life costs and corporate social respon</w:t>
      </w:r>
      <w:r w:rsidR="008F3230">
        <w:rPr>
          <w:rFonts w:ascii="Arial" w:hAnsi="Arial" w:cs="Arial"/>
          <w:sz w:val="24"/>
          <w:szCs w:val="24"/>
        </w:rPr>
        <w:t>sibility/sustainability issues</w:t>
      </w:r>
    </w:p>
    <w:p w:rsidR="00957245" w:rsidRPr="005C58E2" w:rsidRDefault="00261F47"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Identifying</w:t>
      </w:r>
      <w:r w:rsidR="009E2FE1" w:rsidRPr="005C58E2">
        <w:rPr>
          <w:rFonts w:ascii="Arial" w:hAnsi="Arial" w:cs="Arial"/>
          <w:sz w:val="24"/>
          <w:szCs w:val="24"/>
        </w:rPr>
        <w:t xml:space="preserve"> and engaging other subje</w:t>
      </w:r>
      <w:r w:rsidR="00C220FF">
        <w:rPr>
          <w:rFonts w:ascii="Arial" w:hAnsi="Arial" w:cs="Arial"/>
          <w:sz w:val="24"/>
          <w:szCs w:val="24"/>
        </w:rPr>
        <w:t>ct matter experts as required (</w:t>
      </w:r>
      <w:r w:rsidR="009E2FE1" w:rsidRPr="005C58E2">
        <w:rPr>
          <w:rFonts w:ascii="Arial" w:hAnsi="Arial" w:cs="Arial"/>
          <w:sz w:val="24"/>
          <w:szCs w:val="24"/>
        </w:rPr>
        <w:t xml:space="preserve">e.g. </w:t>
      </w:r>
      <w:r w:rsidR="008F3230">
        <w:rPr>
          <w:rFonts w:ascii="Arial" w:hAnsi="Arial" w:cs="Arial"/>
          <w:sz w:val="24"/>
          <w:szCs w:val="24"/>
        </w:rPr>
        <w:t>end user, legal, finance etc.)</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developing an appropriate output-based specification which is fashioned to attract market interest and stimul</w:t>
      </w:r>
      <w:r w:rsidR="008F3230">
        <w:rPr>
          <w:rFonts w:ascii="Arial" w:hAnsi="Arial" w:cs="Arial"/>
          <w:sz w:val="24"/>
          <w:szCs w:val="24"/>
        </w:rPr>
        <w:t>ate competition and innovation</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developing a procurement strategy which requires consideration of existing a</w:t>
      </w:r>
      <w:r w:rsidR="008F3230">
        <w:rPr>
          <w:rFonts w:ascii="Arial" w:hAnsi="Arial" w:cs="Arial"/>
          <w:sz w:val="24"/>
          <w:szCs w:val="24"/>
        </w:rPr>
        <w:t>nd/or collaborative contracts</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ensuring that all procurement processes (tender, order from framework etc.) are compliant with relevant legal and policy obligations, advertising through the nat</w:t>
      </w:r>
      <w:r w:rsidR="008F3230">
        <w:rPr>
          <w:rFonts w:ascii="Arial" w:hAnsi="Arial" w:cs="Arial"/>
          <w:sz w:val="24"/>
          <w:szCs w:val="24"/>
        </w:rPr>
        <w:t>ional portal where appropriate</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 xml:space="preserve">publicising procurement contact points and making available as much information as suppliers reasonably need to </w:t>
      </w:r>
      <w:r w:rsidR="008F3230">
        <w:rPr>
          <w:rFonts w:ascii="Arial" w:hAnsi="Arial" w:cs="Arial"/>
          <w:sz w:val="24"/>
          <w:szCs w:val="24"/>
        </w:rPr>
        <w:t>respond to the bidding process</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understanding and complying with relevant legal obligations relating to the goods, services or works to be purchased, e.g. environmenta</w:t>
      </w:r>
      <w:r w:rsidR="008F3230">
        <w:rPr>
          <w:rFonts w:ascii="Arial" w:hAnsi="Arial" w:cs="Arial"/>
          <w:sz w:val="24"/>
          <w:szCs w:val="24"/>
        </w:rPr>
        <w:t>l/health and safety legislation</w:t>
      </w:r>
      <w:r w:rsidRPr="005C58E2">
        <w:rPr>
          <w:rFonts w:ascii="Arial" w:hAnsi="Arial" w:cs="Arial"/>
          <w:sz w:val="24"/>
          <w:szCs w:val="24"/>
        </w:rPr>
        <w:t xml:space="preserve"> </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ensuring that procurement decisions take accou</w:t>
      </w:r>
      <w:r w:rsidR="008F3230">
        <w:rPr>
          <w:rFonts w:ascii="Arial" w:hAnsi="Arial" w:cs="Arial"/>
          <w:sz w:val="24"/>
          <w:szCs w:val="24"/>
        </w:rPr>
        <w:t>nt of wider policy requirements</w:t>
      </w:r>
      <w:r w:rsidRPr="005C58E2">
        <w:rPr>
          <w:rFonts w:ascii="Arial" w:hAnsi="Arial" w:cs="Arial"/>
          <w:sz w:val="24"/>
          <w:szCs w:val="24"/>
        </w:rPr>
        <w:t xml:space="preserve"> </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 xml:space="preserve">ensuring that procurement decisions are aligned against organisational </w:t>
      </w:r>
      <w:r w:rsidR="008F3230">
        <w:rPr>
          <w:rFonts w:ascii="Arial" w:hAnsi="Arial" w:cs="Arial"/>
          <w:sz w:val="24"/>
          <w:szCs w:val="24"/>
        </w:rPr>
        <w:t>objectives</w:t>
      </w:r>
      <w:r w:rsidRPr="005C58E2">
        <w:rPr>
          <w:rFonts w:ascii="Arial" w:hAnsi="Arial" w:cs="Arial"/>
          <w:sz w:val="24"/>
          <w:szCs w:val="24"/>
        </w:rPr>
        <w:t xml:space="preserve"> </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ensuring that the organisation's policies on corporate social responsibility</w:t>
      </w:r>
      <w:r w:rsidR="008F3230">
        <w:rPr>
          <w:rFonts w:ascii="Arial" w:hAnsi="Arial" w:cs="Arial"/>
          <w:sz w:val="24"/>
          <w:szCs w:val="24"/>
        </w:rPr>
        <w:t>/sustainability are adhered to</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man</w:t>
      </w:r>
      <w:r w:rsidR="008F3230">
        <w:rPr>
          <w:rFonts w:ascii="Arial" w:hAnsi="Arial" w:cs="Arial"/>
          <w:sz w:val="24"/>
          <w:szCs w:val="24"/>
        </w:rPr>
        <w:t>aging the procurement procedure</w:t>
      </w:r>
      <w:r w:rsidRPr="005C58E2">
        <w:rPr>
          <w:rFonts w:ascii="Arial" w:hAnsi="Arial" w:cs="Arial"/>
          <w:sz w:val="24"/>
          <w:szCs w:val="24"/>
        </w:rPr>
        <w:t xml:space="preserve"> </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supporting pa</w:t>
      </w:r>
      <w:r w:rsidR="008F3230">
        <w:rPr>
          <w:rFonts w:ascii="Arial" w:hAnsi="Arial" w:cs="Arial"/>
          <w:sz w:val="24"/>
          <w:szCs w:val="24"/>
        </w:rPr>
        <w:t>rtnership working arrangements</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conducting any procurement clarification required p</w:t>
      </w:r>
      <w:r w:rsidR="008F3230">
        <w:rPr>
          <w:rFonts w:ascii="Arial" w:hAnsi="Arial" w:cs="Arial"/>
          <w:sz w:val="24"/>
          <w:szCs w:val="24"/>
        </w:rPr>
        <w:t>rior to contract award</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finalising the contractual agreement and</w:t>
      </w:r>
      <w:r w:rsidR="008F3230">
        <w:rPr>
          <w:rFonts w:ascii="Arial" w:hAnsi="Arial" w:cs="Arial"/>
          <w:sz w:val="24"/>
          <w:szCs w:val="24"/>
        </w:rPr>
        <w:t xml:space="preserve"> formal contract documentation</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lastRenderedPageBreak/>
        <w:t>establishing a clear audit trail (including recording the contract on the org</w:t>
      </w:r>
      <w:r w:rsidR="008F3230">
        <w:rPr>
          <w:rFonts w:ascii="Arial" w:hAnsi="Arial" w:cs="Arial"/>
          <w:sz w:val="24"/>
          <w:szCs w:val="24"/>
        </w:rPr>
        <w:t>anisation's contract register)</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notifying the outcome of bids promptly and, within the bounds of commercial confidentiality, debriefing winners and losers on the outcome of the bidding process to facilitate better p</w:t>
      </w:r>
      <w:r w:rsidR="008F3230">
        <w:rPr>
          <w:rFonts w:ascii="Arial" w:hAnsi="Arial" w:cs="Arial"/>
          <w:sz w:val="24"/>
          <w:szCs w:val="24"/>
        </w:rPr>
        <w:t>erformance on future occasions</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ensuring that adequate contract and supplier management arrangements are in place, supporting sup</w:t>
      </w:r>
      <w:r w:rsidR="008F3230">
        <w:rPr>
          <w:rFonts w:ascii="Arial" w:hAnsi="Arial" w:cs="Arial"/>
          <w:sz w:val="24"/>
          <w:szCs w:val="24"/>
        </w:rPr>
        <w:t>plier management as appropriate</w:t>
      </w:r>
      <w:r w:rsidRPr="005C58E2">
        <w:rPr>
          <w:rFonts w:ascii="Arial" w:hAnsi="Arial" w:cs="Arial"/>
          <w:sz w:val="24"/>
          <w:szCs w:val="24"/>
        </w:rPr>
        <w:t xml:space="preserve"> </w:t>
      </w:r>
    </w:p>
    <w:p w:rsidR="00957245" w:rsidRPr="005C58E2" w:rsidRDefault="009E2FE1"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sharing knowledg</w:t>
      </w:r>
      <w:r w:rsidR="008F3230">
        <w:rPr>
          <w:rFonts w:ascii="Arial" w:hAnsi="Arial" w:cs="Arial"/>
          <w:sz w:val="24"/>
          <w:szCs w:val="24"/>
        </w:rPr>
        <w:t>e to develop best practice</w:t>
      </w:r>
    </w:p>
    <w:p w:rsidR="00957245" w:rsidRPr="005C58E2" w:rsidRDefault="00261F47" w:rsidP="00C220FF">
      <w:pPr>
        <w:numPr>
          <w:ilvl w:val="0"/>
          <w:numId w:val="3"/>
        </w:numPr>
        <w:spacing w:line="336" w:lineRule="auto"/>
        <w:ind w:left="706" w:hanging="293"/>
        <w:rPr>
          <w:rFonts w:ascii="Arial" w:hAnsi="Arial" w:cs="Arial"/>
          <w:sz w:val="24"/>
          <w:szCs w:val="24"/>
        </w:rPr>
      </w:pPr>
      <w:r w:rsidRPr="005C58E2">
        <w:rPr>
          <w:rFonts w:ascii="Arial" w:hAnsi="Arial" w:cs="Arial"/>
          <w:sz w:val="24"/>
          <w:szCs w:val="24"/>
        </w:rPr>
        <w:t>Handling</w:t>
      </w:r>
      <w:r w:rsidR="009E2FE1" w:rsidRPr="005C58E2">
        <w:rPr>
          <w:rFonts w:ascii="Arial" w:hAnsi="Arial" w:cs="Arial"/>
          <w:sz w:val="24"/>
          <w:szCs w:val="24"/>
        </w:rPr>
        <w:t xml:space="preserve"> Freedom of Information requests on procurement matters in accordance with organisational policy. </w:t>
      </w:r>
    </w:p>
    <w:p w:rsidR="003F7628" w:rsidRPr="005C58E2" w:rsidRDefault="003F7628" w:rsidP="00C220FF">
      <w:pPr>
        <w:spacing w:line="336" w:lineRule="auto"/>
        <w:ind w:left="706" w:firstLine="0"/>
        <w:rPr>
          <w:rFonts w:ascii="Arial" w:hAnsi="Arial" w:cs="Arial"/>
          <w:sz w:val="24"/>
          <w:szCs w:val="24"/>
        </w:rPr>
      </w:pPr>
    </w:p>
    <w:sectPr w:rsidR="003F7628" w:rsidRPr="005C58E2">
      <w:headerReference w:type="even" r:id="rId22"/>
      <w:headerReference w:type="default" r:id="rId23"/>
      <w:footerReference w:type="even" r:id="rId24"/>
      <w:footerReference w:type="default" r:id="rId25"/>
      <w:headerReference w:type="first" r:id="rId26"/>
      <w:footerReference w:type="first" r:id="rId27"/>
      <w:pgSz w:w="11906" w:h="16838"/>
      <w:pgMar w:top="1174" w:right="1131" w:bottom="1274" w:left="113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FF" w:rsidRDefault="009E2FE1">
      <w:pPr>
        <w:spacing w:after="0" w:line="240" w:lineRule="auto"/>
      </w:pPr>
      <w:r>
        <w:separator/>
      </w:r>
    </w:p>
  </w:endnote>
  <w:endnote w:type="continuationSeparator" w:id="0">
    <w:p w:rsidR="00594EFF" w:rsidRDefault="009E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45" w:rsidRDefault="009E2FE1">
    <w:pPr>
      <w:spacing w:after="117" w:line="259" w:lineRule="auto"/>
      <w:ind w:left="0" w:firstLine="0"/>
    </w:pPr>
    <w:r>
      <w:rPr>
        <w:sz w:val="13"/>
      </w:rPr>
      <w:fldChar w:fldCharType="begin"/>
    </w:r>
    <w:r>
      <w:rPr>
        <w:sz w:val="13"/>
      </w:rPr>
      <w:instrText xml:space="preserve"> PAGE   \* MERGEFORMAT </w:instrText>
    </w:r>
    <w:r>
      <w:rPr>
        <w:sz w:val="13"/>
      </w:rPr>
      <w:fldChar w:fldCharType="separate"/>
    </w:r>
    <w:r>
      <w:rPr>
        <w:sz w:val="13"/>
      </w:rPr>
      <w:t>1</w:t>
    </w:r>
    <w:r>
      <w:rPr>
        <w:sz w:val="13"/>
      </w:rPr>
      <w:fldChar w:fldCharType="end"/>
    </w:r>
    <w:r>
      <w:rPr>
        <w:sz w:val="20"/>
      </w:rPr>
      <w:t xml:space="preserve"> </w:t>
    </w:r>
  </w:p>
  <w:p w:rsidR="00957245" w:rsidRDefault="009E2FE1" w:rsidP="00EF3894">
    <w:pPr>
      <w:spacing w:after="0" w:line="259" w:lineRule="auto"/>
      <w:ind w:left="0" w:right="61" w:firstLine="0"/>
      <w:jc w:val="right"/>
    </w:pPr>
    <w:r>
      <w:t>DOC 20150803 - ROLES AND RESPONSIBILITIES</w: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rsidR="004F2DFB" w:rsidRDefault="00261F47" w:rsidP="004F2DFB">
    <w:pPr>
      <w:spacing w:after="0" w:line="259" w:lineRule="auto"/>
      <w:ind w:left="0" w:right="61"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0378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36" w:rsidRDefault="00210B36" w:rsidP="00210B36">
    <w:pPr>
      <w:spacing w:after="117" w:line="259" w:lineRule="auto"/>
      <w:ind w:left="0" w:firstLine="0"/>
    </w:pPr>
    <w:r>
      <w:rPr>
        <w:sz w:val="20"/>
      </w:rPr>
      <w:t xml:space="preserve">Extract from SPA/Police Scotland Standing Orders Relating to Contracts </w:t>
    </w:r>
  </w:p>
  <w:p w:rsidR="00957245" w:rsidRDefault="009E2FE1" w:rsidP="00210B36">
    <w:pPr>
      <w:spacing w:after="0" w:line="259" w:lineRule="auto"/>
      <w:ind w:left="0" w:right="61" w:firstLine="0"/>
      <w:jc w:val="right"/>
    </w:pPr>
    <w:r>
      <w:t xml:space="preserve">DOC 20150803 - ROLES AND </w:t>
    </w:r>
    <w:r w:rsidR="00210B36">
      <w:t xml:space="preserve">RESPONSIBILITIES </w:t>
    </w:r>
    <w:r>
      <w:fldChar w:fldCharType="begin"/>
    </w:r>
    <w:r>
      <w:instrText xml:space="preserve"> PAGE   \* MERGEFORMAT </w:instrText>
    </w:r>
    <w:r>
      <w:fldChar w:fldCharType="separate"/>
    </w:r>
    <w:r w:rsidR="00203782">
      <w:rPr>
        <w:noProof/>
      </w:rPr>
      <w:t>1</w:t>
    </w:r>
    <w:r>
      <w:fldChar w:fldCharType="end"/>
    </w:r>
    <w:r>
      <w:t xml:space="preserve"> | </w:t>
    </w:r>
    <w:r>
      <w:rPr>
        <w:color w:val="7F7F7F"/>
      </w:rPr>
      <w:t>P a g e</w:t>
    </w:r>
    <w:r>
      <w:t xml:space="preserve"> </w:t>
    </w:r>
  </w:p>
  <w:p w:rsidR="004F2DFB" w:rsidRDefault="00261F47" w:rsidP="004F2DFB">
    <w:pPr>
      <w:spacing w:after="0" w:line="259" w:lineRule="auto"/>
      <w:ind w:left="0" w:right="61"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0378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45" w:rsidRDefault="009E2FE1">
    <w:pPr>
      <w:spacing w:after="117" w:line="259" w:lineRule="auto"/>
      <w:ind w:left="0" w:firstLine="0"/>
    </w:pPr>
    <w:r>
      <w:rPr>
        <w:sz w:val="13"/>
      </w:rPr>
      <w:fldChar w:fldCharType="begin"/>
    </w:r>
    <w:r>
      <w:rPr>
        <w:sz w:val="13"/>
      </w:rPr>
      <w:instrText xml:space="preserve"> PAGE   \* MERGEFORMAT </w:instrText>
    </w:r>
    <w:r>
      <w:rPr>
        <w:sz w:val="13"/>
      </w:rPr>
      <w:fldChar w:fldCharType="separate"/>
    </w:r>
    <w:r>
      <w:rPr>
        <w:sz w:val="13"/>
      </w:rPr>
      <w:t>1</w:t>
    </w:r>
    <w:r>
      <w:rPr>
        <w:sz w:val="13"/>
      </w:rPr>
      <w:fldChar w:fldCharType="end"/>
    </w:r>
    <w:r>
      <w:rPr>
        <w:sz w:val="20"/>
      </w:rPr>
      <w:t xml:space="preserve"> </w:t>
    </w:r>
  </w:p>
  <w:p w:rsidR="00957245" w:rsidRDefault="009E2FE1" w:rsidP="00EF3894">
    <w:pPr>
      <w:spacing w:after="0" w:line="259" w:lineRule="auto"/>
      <w:ind w:left="0" w:right="61" w:firstLine="0"/>
      <w:jc w:val="right"/>
    </w:pPr>
    <w:r>
      <w:t>DOC 20150803 - ROLES AND RESPONSIBILITIES</w: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rsidR="004F2DFB" w:rsidRDefault="00261F47" w:rsidP="004F2DFB">
    <w:pPr>
      <w:spacing w:after="0" w:line="259" w:lineRule="auto"/>
      <w:ind w:left="0" w:right="61"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0378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FF" w:rsidRDefault="009E2FE1">
      <w:pPr>
        <w:spacing w:after="0" w:line="240" w:lineRule="auto"/>
      </w:pPr>
      <w:r>
        <w:separator/>
      </w:r>
    </w:p>
  </w:footnote>
  <w:footnote w:type="continuationSeparator" w:id="0">
    <w:p w:rsidR="00594EFF" w:rsidRDefault="009E2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FB" w:rsidRDefault="00261F47" w:rsidP="004F2DFB">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0378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4F2DFB" w:rsidRDefault="004F2D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FB" w:rsidRDefault="00261F47" w:rsidP="004F2DFB">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0378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4F2DFB" w:rsidRDefault="004F2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FB" w:rsidRDefault="00261F47" w:rsidP="004F2DFB">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0378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4F2DFB" w:rsidRDefault="004F2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1DF6"/>
    <w:multiLevelType w:val="hybridMultilevel"/>
    <w:tmpl w:val="23B65B42"/>
    <w:lvl w:ilvl="0" w:tplc="908CE564">
      <w:start w:val="1"/>
      <w:numFmt w:val="bullet"/>
      <w:lvlText w:val="•"/>
      <w:lvlJc w:val="left"/>
      <w:pPr>
        <w:ind w:left="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BEE6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ACB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883E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856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E0CC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440E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12FF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8673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416501"/>
    <w:multiLevelType w:val="hybridMultilevel"/>
    <w:tmpl w:val="4B22C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1B61"/>
    <w:multiLevelType w:val="hybridMultilevel"/>
    <w:tmpl w:val="0E705632"/>
    <w:lvl w:ilvl="0" w:tplc="17BCCF96">
      <w:start w:val="1"/>
      <w:numFmt w:val="decimal"/>
      <w:pStyle w:val="Heading1"/>
      <w:lvlText w:val="%1."/>
      <w:lvlJc w:val="left"/>
      <w:pPr>
        <w:ind w:left="0"/>
      </w:pPr>
      <w:rPr>
        <w:rFonts w:ascii="Calibri" w:eastAsia="Calibri" w:hAnsi="Calibri" w:cs="Calibri"/>
        <w:b/>
        <w:bCs/>
        <w:i w:val="0"/>
        <w:strike w:val="0"/>
        <w:dstrike w:val="0"/>
        <w:color w:val="003567"/>
        <w:sz w:val="22"/>
        <w:szCs w:val="22"/>
        <w:u w:val="none" w:color="000000"/>
        <w:bdr w:val="none" w:sz="0" w:space="0" w:color="auto"/>
        <w:shd w:val="clear" w:color="auto" w:fill="auto"/>
        <w:vertAlign w:val="baseline"/>
      </w:rPr>
    </w:lvl>
    <w:lvl w:ilvl="1" w:tplc="5338202A">
      <w:start w:val="1"/>
      <w:numFmt w:val="lowerLetter"/>
      <w:lvlText w:val="%2"/>
      <w:lvlJc w:val="left"/>
      <w:pPr>
        <w:ind w:left="1080"/>
      </w:pPr>
      <w:rPr>
        <w:rFonts w:ascii="Calibri" w:eastAsia="Calibri" w:hAnsi="Calibri" w:cs="Calibri"/>
        <w:b/>
        <w:bCs/>
        <w:i w:val="0"/>
        <w:strike w:val="0"/>
        <w:dstrike w:val="0"/>
        <w:color w:val="003567"/>
        <w:sz w:val="22"/>
        <w:szCs w:val="22"/>
        <w:u w:val="none" w:color="000000"/>
        <w:bdr w:val="none" w:sz="0" w:space="0" w:color="auto"/>
        <w:shd w:val="clear" w:color="auto" w:fill="auto"/>
        <w:vertAlign w:val="baseline"/>
      </w:rPr>
    </w:lvl>
    <w:lvl w:ilvl="2" w:tplc="3B220F38">
      <w:start w:val="1"/>
      <w:numFmt w:val="lowerRoman"/>
      <w:lvlText w:val="%3"/>
      <w:lvlJc w:val="left"/>
      <w:pPr>
        <w:ind w:left="1800"/>
      </w:pPr>
      <w:rPr>
        <w:rFonts w:ascii="Calibri" w:eastAsia="Calibri" w:hAnsi="Calibri" w:cs="Calibri"/>
        <w:b/>
        <w:bCs/>
        <w:i w:val="0"/>
        <w:strike w:val="0"/>
        <w:dstrike w:val="0"/>
        <w:color w:val="003567"/>
        <w:sz w:val="22"/>
        <w:szCs w:val="22"/>
        <w:u w:val="none" w:color="000000"/>
        <w:bdr w:val="none" w:sz="0" w:space="0" w:color="auto"/>
        <w:shd w:val="clear" w:color="auto" w:fill="auto"/>
        <w:vertAlign w:val="baseline"/>
      </w:rPr>
    </w:lvl>
    <w:lvl w:ilvl="3" w:tplc="27869CD8">
      <w:start w:val="1"/>
      <w:numFmt w:val="decimal"/>
      <w:lvlText w:val="%4"/>
      <w:lvlJc w:val="left"/>
      <w:pPr>
        <w:ind w:left="2520"/>
      </w:pPr>
      <w:rPr>
        <w:rFonts w:ascii="Calibri" w:eastAsia="Calibri" w:hAnsi="Calibri" w:cs="Calibri"/>
        <w:b/>
        <w:bCs/>
        <w:i w:val="0"/>
        <w:strike w:val="0"/>
        <w:dstrike w:val="0"/>
        <w:color w:val="003567"/>
        <w:sz w:val="22"/>
        <w:szCs w:val="22"/>
        <w:u w:val="none" w:color="000000"/>
        <w:bdr w:val="none" w:sz="0" w:space="0" w:color="auto"/>
        <w:shd w:val="clear" w:color="auto" w:fill="auto"/>
        <w:vertAlign w:val="baseline"/>
      </w:rPr>
    </w:lvl>
    <w:lvl w:ilvl="4" w:tplc="7916B970">
      <w:start w:val="1"/>
      <w:numFmt w:val="lowerLetter"/>
      <w:lvlText w:val="%5"/>
      <w:lvlJc w:val="left"/>
      <w:pPr>
        <w:ind w:left="3240"/>
      </w:pPr>
      <w:rPr>
        <w:rFonts w:ascii="Calibri" w:eastAsia="Calibri" w:hAnsi="Calibri" w:cs="Calibri"/>
        <w:b/>
        <w:bCs/>
        <w:i w:val="0"/>
        <w:strike w:val="0"/>
        <w:dstrike w:val="0"/>
        <w:color w:val="003567"/>
        <w:sz w:val="22"/>
        <w:szCs w:val="22"/>
        <w:u w:val="none" w:color="000000"/>
        <w:bdr w:val="none" w:sz="0" w:space="0" w:color="auto"/>
        <w:shd w:val="clear" w:color="auto" w:fill="auto"/>
        <w:vertAlign w:val="baseline"/>
      </w:rPr>
    </w:lvl>
    <w:lvl w:ilvl="5" w:tplc="9ED27856">
      <w:start w:val="1"/>
      <w:numFmt w:val="lowerRoman"/>
      <w:lvlText w:val="%6"/>
      <w:lvlJc w:val="left"/>
      <w:pPr>
        <w:ind w:left="3960"/>
      </w:pPr>
      <w:rPr>
        <w:rFonts w:ascii="Calibri" w:eastAsia="Calibri" w:hAnsi="Calibri" w:cs="Calibri"/>
        <w:b/>
        <w:bCs/>
        <w:i w:val="0"/>
        <w:strike w:val="0"/>
        <w:dstrike w:val="0"/>
        <w:color w:val="003567"/>
        <w:sz w:val="22"/>
        <w:szCs w:val="22"/>
        <w:u w:val="none" w:color="000000"/>
        <w:bdr w:val="none" w:sz="0" w:space="0" w:color="auto"/>
        <w:shd w:val="clear" w:color="auto" w:fill="auto"/>
        <w:vertAlign w:val="baseline"/>
      </w:rPr>
    </w:lvl>
    <w:lvl w:ilvl="6" w:tplc="06040164">
      <w:start w:val="1"/>
      <w:numFmt w:val="decimal"/>
      <w:lvlText w:val="%7"/>
      <w:lvlJc w:val="left"/>
      <w:pPr>
        <w:ind w:left="4680"/>
      </w:pPr>
      <w:rPr>
        <w:rFonts w:ascii="Calibri" w:eastAsia="Calibri" w:hAnsi="Calibri" w:cs="Calibri"/>
        <w:b/>
        <w:bCs/>
        <w:i w:val="0"/>
        <w:strike w:val="0"/>
        <w:dstrike w:val="0"/>
        <w:color w:val="003567"/>
        <w:sz w:val="22"/>
        <w:szCs w:val="22"/>
        <w:u w:val="none" w:color="000000"/>
        <w:bdr w:val="none" w:sz="0" w:space="0" w:color="auto"/>
        <w:shd w:val="clear" w:color="auto" w:fill="auto"/>
        <w:vertAlign w:val="baseline"/>
      </w:rPr>
    </w:lvl>
    <w:lvl w:ilvl="7" w:tplc="CDE44C8A">
      <w:start w:val="1"/>
      <w:numFmt w:val="lowerLetter"/>
      <w:lvlText w:val="%8"/>
      <w:lvlJc w:val="left"/>
      <w:pPr>
        <w:ind w:left="5400"/>
      </w:pPr>
      <w:rPr>
        <w:rFonts w:ascii="Calibri" w:eastAsia="Calibri" w:hAnsi="Calibri" w:cs="Calibri"/>
        <w:b/>
        <w:bCs/>
        <w:i w:val="0"/>
        <w:strike w:val="0"/>
        <w:dstrike w:val="0"/>
        <w:color w:val="003567"/>
        <w:sz w:val="22"/>
        <w:szCs w:val="22"/>
        <w:u w:val="none" w:color="000000"/>
        <w:bdr w:val="none" w:sz="0" w:space="0" w:color="auto"/>
        <w:shd w:val="clear" w:color="auto" w:fill="auto"/>
        <w:vertAlign w:val="baseline"/>
      </w:rPr>
    </w:lvl>
    <w:lvl w:ilvl="8" w:tplc="D9C028F2">
      <w:start w:val="1"/>
      <w:numFmt w:val="lowerRoman"/>
      <w:lvlText w:val="%9"/>
      <w:lvlJc w:val="left"/>
      <w:pPr>
        <w:ind w:left="6120"/>
      </w:pPr>
      <w:rPr>
        <w:rFonts w:ascii="Calibri" w:eastAsia="Calibri" w:hAnsi="Calibri" w:cs="Calibri"/>
        <w:b/>
        <w:bCs/>
        <w:i w:val="0"/>
        <w:strike w:val="0"/>
        <w:dstrike w:val="0"/>
        <w:color w:val="003567"/>
        <w:sz w:val="22"/>
        <w:szCs w:val="22"/>
        <w:u w:val="none" w:color="000000"/>
        <w:bdr w:val="none" w:sz="0" w:space="0" w:color="auto"/>
        <w:shd w:val="clear" w:color="auto" w:fill="auto"/>
        <w:vertAlign w:val="baseline"/>
      </w:rPr>
    </w:lvl>
  </w:abstractNum>
  <w:abstractNum w:abstractNumId="3" w15:restartNumberingAfterBreak="0">
    <w:nsid w:val="530B09DA"/>
    <w:multiLevelType w:val="hybridMultilevel"/>
    <w:tmpl w:val="3DE26A54"/>
    <w:lvl w:ilvl="0" w:tplc="921248A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3C939E">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DCC20C">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D452F4">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E841AA">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78D30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02FF50">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BE8F36">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D26482">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F20826"/>
    <w:multiLevelType w:val="hybridMultilevel"/>
    <w:tmpl w:val="E79CF150"/>
    <w:lvl w:ilvl="0" w:tplc="94B42770">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94455C">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6A23BE">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2A841A">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34F97C">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AABA1E">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C41574">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E2EC62">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325000">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6651D2C"/>
    <w:multiLevelType w:val="hybridMultilevel"/>
    <w:tmpl w:val="A788AA3E"/>
    <w:lvl w:ilvl="0" w:tplc="94B42770">
      <w:start w:val="1"/>
      <w:numFmt w:val="bullet"/>
      <w:lvlText w:val="•"/>
      <w:lvlJc w:val="left"/>
      <w:pPr>
        <w:ind w:left="1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45"/>
    <w:rsid w:val="00203782"/>
    <w:rsid w:val="00210B36"/>
    <w:rsid w:val="00261F47"/>
    <w:rsid w:val="00296F26"/>
    <w:rsid w:val="003904B3"/>
    <w:rsid w:val="003F7628"/>
    <w:rsid w:val="004F2DFB"/>
    <w:rsid w:val="00586020"/>
    <w:rsid w:val="00593287"/>
    <w:rsid w:val="00594EFF"/>
    <w:rsid w:val="005C58E2"/>
    <w:rsid w:val="005E4BE3"/>
    <w:rsid w:val="00622A72"/>
    <w:rsid w:val="006D0F58"/>
    <w:rsid w:val="00735235"/>
    <w:rsid w:val="007920D1"/>
    <w:rsid w:val="008967A1"/>
    <w:rsid w:val="008F3230"/>
    <w:rsid w:val="00957245"/>
    <w:rsid w:val="009E2FE1"/>
    <w:rsid w:val="00A1453F"/>
    <w:rsid w:val="00B94745"/>
    <w:rsid w:val="00C220FF"/>
    <w:rsid w:val="00D6173E"/>
    <w:rsid w:val="00DE20B9"/>
    <w:rsid w:val="00DF213A"/>
    <w:rsid w:val="00EF3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F77689C-C8F1-4B9C-9F55-AE54833A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4"/>
      </w:numPr>
      <w:spacing w:after="0" w:line="264" w:lineRule="auto"/>
      <w:ind w:left="10" w:hanging="10"/>
      <w:outlineLvl w:val="0"/>
    </w:pPr>
    <w:rPr>
      <w:rFonts w:ascii="Calibri" w:eastAsia="Calibri" w:hAnsi="Calibri" w:cs="Calibri"/>
      <w:b/>
      <w:color w:val="003567"/>
    </w:rPr>
  </w:style>
  <w:style w:type="paragraph" w:styleId="Heading2">
    <w:name w:val="heading 2"/>
    <w:basedOn w:val="Normal"/>
    <w:next w:val="Normal"/>
    <w:link w:val="Heading2Char"/>
    <w:uiPriority w:val="9"/>
    <w:unhideWhenUsed/>
    <w:qFormat/>
    <w:rsid w:val="003F7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76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3567"/>
      <w:sz w:val="22"/>
    </w:rPr>
  </w:style>
  <w:style w:type="paragraph" w:styleId="Header">
    <w:name w:val="header"/>
    <w:basedOn w:val="Normal"/>
    <w:link w:val="HeaderChar"/>
    <w:uiPriority w:val="99"/>
    <w:unhideWhenUsed/>
    <w:rsid w:val="00593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87"/>
    <w:rPr>
      <w:rFonts w:ascii="Calibri" w:eastAsia="Calibri" w:hAnsi="Calibri" w:cs="Calibri"/>
      <w:color w:val="000000"/>
    </w:rPr>
  </w:style>
  <w:style w:type="paragraph" w:styleId="ListParagraph">
    <w:name w:val="List Paragraph"/>
    <w:basedOn w:val="Normal"/>
    <w:uiPriority w:val="34"/>
    <w:qFormat/>
    <w:rsid w:val="00EF3894"/>
    <w:pPr>
      <w:ind w:left="720"/>
      <w:contextualSpacing/>
    </w:pPr>
  </w:style>
  <w:style w:type="paragraph" w:styleId="Footer">
    <w:name w:val="footer"/>
    <w:basedOn w:val="Normal"/>
    <w:link w:val="FooterChar"/>
    <w:uiPriority w:val="99"/>
    <w:unhideWhenUsed/>
    <w:rsid w:val="00210B36"/>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210B36"/>
    <w:rPr>
      <w:rFonts w:cs="Times New Roman"/>
      <w:lang w:val="en-US" w:eastAsia="en-US"/>
    </w:rPr>
  </w:style>
  <w:style w:type="character" w:customStyle="1" w:styleId="Heading2Char">
    <w:name w:val="Heading 2 Char"/>
    <w:basedOn w:val="DefaultParagraphFont"/>
    <w:link w:val="Heading2"/>
    <w:uiPriority w:val="9"/>
    <w:rsid w:val="003F762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F762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6173E"/>
    <w:rPr>
      <w:color w:val="0563C1" w:themeColor="hyperlink"/>
      <w:u w:val="single"/>
    </w:rPr>
  </w:style>
  <w:style w:type="character" w:styleId="FollowedHyperlink">
    <w:name w:val="FollowedHyperlink"/>
    <w:basedOn w:val="DefaultParagraphFont"/>
    <w:uiPriority w:val="99"/>
    <w:semiHidden/>
    <w:unhideWhenUsed/>
    <w:rsid w:val="00D617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pi.spnet.local/policescotland/org-support/corp-services/physical-resources/Procurement/Documents/Standing%20Orders%20Relating%20to%20Contracts.pdf" TargetMode="External"/><Relationship Id="rId13" Type="http://schemas.openxmlformats.org/officeDocument/2006/relationships/hyperlink" Target="https://spi.spnet.local/policescotland/org-support/corp-services/physical-resources/Procurement/Pages/Documents.aspx" TargetMode="External"/><Relationship Id="rId18" Type="http://schemas.openxmlformats.org/officeDocument/2006/relationships/hyperlink" Target="https://spi.spnet.local/policescotland/org-support/corp-services/physical-resources/Procurement/Pages/Documents.aspx"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spi.spnet.local/policescotland/org-support/corp-services/physical-resources/Procurement/Pages/Documents.aspx" TargetMode="External"/><Relationship Id="rId7" Type="http://schemas.openxmlformats.org/officeDocument/2006/relationships/image" Target="media/image1.jpg"/><Relationship Id="rId12" Type="http://schemas.openxmlformats.org/officeDocument/2006/relationships/hyperlink" Target="https://spi.spnet.local/policescotland/org-support/corp-services/physical-resources/Procurement/Pages/Documents.aspx" TargetMode="External"/><Relationship Id="rId17" Type="http://schemas.openxmlformats.org/officeDocument/2006/relationships/hyperlink" Target="https://spi.spnet.local/policescotland/org-support/corp-services/physical-resources/Procurement/Pages/Documents.asp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pi.spnet.local/policescotland/org-support/corp-services/physical-resources/Procurement/Pages/Documents.aspx" TargetMode="External"/><Relationship Id="rId20" Type="http://schemas.openxmlformats.org/officeDocument/2006/relationships/hyperlink" Target="https://spi.spnet.local/policescotland/org-support/corp-services/physical-resources/Procurement/Pages/Documents.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i.spnet.local/policescotland/org-support/corp-services/physical-resources/Procurement/Documents/PDF%2020150825%20-%20Police%20Scotland%20Procurement%20Manual%20(2012%20Regs%20Version)%20-%20October%202014.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pi.spnet.local/policescotland/org-support/corp-services/physical-resources/Procurement/Pages/Documents.a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spi.spnet.local/policescotland/org-support/corp-services/physical-resources/Procurement/Documents/PDF%2020150825%20-%20Police%20Scotland%20Procurement%20Manual%20(2012%20Regs%20Version)%20-%20October%202014.pdf" TargetMode="External"/><Relationship Id="rId19" Type="http://schemas.openxmlformats.org/officeDocument/2006/relationships/hyperlink" Target="https://spi.spnet.local/policescotland/org-support/corp-services/physical-resources/Procurement/Pages/Documents.aspx" TargetMode="External"/><Relationship Id="rId4" Type="http://schemas.openxmlformats.org/officeDocument/2006/relationships/webSettings" Target="webSettings.xml"/><Relationship Id="rId9" Type="http://schemas.openxmlformats.org/officeDocument/2006/relationships/hyperlink" Target="https://spi.spnet.local/policescotland/org-support/corp-services/physical-resources/Procurement/Documents/Standing%20Orders%20Relating%20to%20Contracts.pdf" TargetMode="External"/><Relationship Id="rId14" Type="http://schemas.openxmlformats.org/officeDocument/2006/relationships/hyperlink" Target="https://spi.spnet.local/policescotland/org-support/corp-services/physical-resources/Procurement/Pages/Documents.asp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Roles and Responsibilities in the Procurement Process</vt:lpstr>
    </vt:vector>
  </TitlesOfParts>
  <Company>Police Scotland</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 in the Procurement Process</dc:title>
  <dc:subject/>
  <dc:creator>Sandy Henderson</dc:creator>
  <cp:keywords/>
  <cp:lastModifiedBy>MacFall, Mairi</cp:lastModifiedBy>
  <cp:revision>15</cp:revision>
  <cp:lastPrinted>2022-03-21T10:47:00Z</cp:lastPrinted>
  <dcterms:created xsi:type="dcterms:W3CDTF">2022-02-18T15:41:00Z</dcterms:created>
  <dcterms:modified xsi:type="dcterms:W3CDTF">2022-05-13T11:06:00Z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SPNET\1996453</vt:lpwstr>
  </property>
  <property fmtid="{D5CDD505-2E9C-101B-9397-08002B2CF9AE}" pid="5" name="ClassificationMadeExternally">
    <vt:lpwstr>No</vt:lpwstr>
  </property>
  <property fmtid="{D5CDD505-2E9C-101B-9397-08002B2CF9AE}" pid="6" name="ClassificationMadeOn">
    <vt:filetime>2022-02-18T15:41:28Z</vt:filetime>
  </property>
</Properties>
</file>