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7DF1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436FC9">
              <w:t>1253</w:t>
            </w:r>
          </w:p>
          <w:p w14:paraId="34BDABA6" w14:textId="10ED9F1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6FC9">
              <w:t>06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7AE0BD" w14:textId="77777777" w:rsidR="00436FC9" w:rsidRDefault="00436FC9" w:rsidP="00436FC9">
      <w:pPr>
        <w:pStyle w:val="Heading2"/>
      </w:pPr>
      <w:r w:rsidRPr="00436FC9">
        <w:t>How many crimes were committed by those under the age of 10? (please list by the years from 2019-2024 and list by age and gender).</w:t>
      </w:r>
    </w:p>
    <w:p w14:paraId="236C0063" w14:textId="5EB517D9" w:rsidR="00436FC9" w:rsidRPr="00436FC9" w:rsidRDefault="00436FC9" w:rsidP="00436FC9">
      <w:r>
        <w:t>F</w:t>
      </w:r>
      <w:r w:rsidRPr="00436FC9">
        <w:t>or the period covered by your request, </w:t>
      </w:r>
      <w:r>
        <w:t xml:space="preserve">this information is not </w:t>
      </w:r>
      <w:r w:rsidRPr="00436FC9">
        <w:t>automatically retrievable</w:t>
      </w:r>
      <w:r>
        <w:t>. The only way to collate this data in an concise way</w:t>
      </w:r>
      <w:r w:rsidRPr="00436FC9">
        <w:t xml:space="preserve"> </w:t>
      </w:r>
      <w:r w:rsidRPr="00436FC9">
        <w:t xml:space="preserve">would </w:t>
      </w:r>
      <w:r>
        <w:t>be</w:t>
      </w:r>
      <w:r w:rsidRPr="00436FC9">
        <w:t xml:space="preserve"> </w:t>
      </w:r>
      <w:r>
        <w:t>to manually</w:t>
      </w:r>
      <w:r w:rsidRPr="00436FC9">
        <w:t xml:space="preserve"> review all relevant C</w:t>
      </w:r>
      <w:r>
        <w:t>rime report</w:t>
      </w:r>
      <w:r w:rsidRPr="00436FC9">
        <w:t>s to extract and note the age of the accused at the time of the offence</w:t>
      </w:r>
      <w:r>
        <w:t>. As such</w:t>
      </w:r>
      <w:r>
        <w:t>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550C7ED8" w14:textId="77777777" w:rsidR="00436FC9" w:rsidRPr="00436FC9" w:rsidRDefault="00436FC9" w:rsidP="00436FC9">
      <w:pPr>
        <w:pStyle w:val="Heading2"/>
      </w:pPr>
      <w:r w:rsidRPr="00436FC9">
        <w:t>How many children (aged between 10-17) have been found carrying weapons (can type)? (please list by the years from 2019-2024 by age and gender)</w:t>
      </w:r>
    </w:p>
    <w:p w14:paraId="41F3719B" w14:textId="77777777" w:rsidR="00436FC9" w:rsidRDefault="00436FC9" w:rsidP="00436FC9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35A2C17" w14:textId="5F802F32" w:rsidR="00436FC9" w:rsidRDefault="00436FC9" w:rsidP="00436FC9">
      <w:r>
        <w:t xml:space="preserve">“Information which the applicant can reasonably obtain other than by requesting it </w:t>
      </w:r>
      <w:r>
        <w:t>i</w:t>
      </w:r>
      <w:r>
        <w:t>s exempt information”.</w:t>
      </w:r>
      <w:r>
        <w:t xml:space="preserve"> </w:t>
      </w:r>
    </w:p>
    <w:p w14:paraId="34BDABBD" w14:textId="2B453765" w:rsidR="00BF6B81" w:rsidRDefault="00436FC9" w:rsidP="00436FC9">
      <w:r>
        <w:t>The information sought is publicly available:</w:t>
      </w:r>
      <w:r>
        <w:t xml:space="preserve"> </w:t>
      </w:r>
      <w:r w:rsidRPr="00436FC9">
        <w:t> </w:t>
      </w:r>
      <w:hyperlink r:id="rId11" w:tgtFrame="_blank" w:history="1">
        <w:r w:rsidRPr="00436FC9">
          <w:rPr>
            <w:rStyle w:val="Hyperlink"/>
          </w:rPr>
          <w:t>Data Publication - Police Scotland</w:t>
        </w:r>
      </w:hyperlink>
    </w:p>
    <w:p w14:paraId="36621CB1" w14:textId="77777777" w:rsidR="00436FC9" w:rsidRPr="00B11A55" w:rsidRDefault="00436FC9" w:rsidP="00436FC9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5FDB0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4ADC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732AC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037B3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D156E2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2DC7C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6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55137"/>
    <w:multiLevelType w:val="multilevel"/>
    <w:tmpl w:val="FA54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99499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5F43"/>
    <w:rsid w:val="002B7114"/>
    <w:rsid w:val="00332319"/>
    <w:rsid w:val="0036503B"/>
    <w:rsid w:val="003D6D03"/>
    <w:rsid w:val="003E12CA"/>
    <w:rsid w:val="004010DC"/>
    <w:rsid w:val="00412F3E"/>
    <w:rsid w:val="004341F0"/>
    <w:rsid w:val="00436FC9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B4F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3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stop-and-search/data-public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