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303A458" w:rsidR="00B17211" w:rsidRPr="00B17211" w:rsidRDefault="00B17211" w:rsidP="007F490F">
            <w:r w:rsidRPr="007F490F">
              <w:rPr>
                <w:rStyle w:val="Heading2Char"/>
              </w:rPr>
              <w:t>Our reference:</w:t>
            </w:r>
            <w:r>
              <w:t xml:space="preserve">  FOI 2</w:t>
            </w:r>
            <w:r w:rsidR="00EF0FBB">
              <w:t>5</w:t>
            </w:r>
            <w:r>
              <w:t>-</w:t>
            </w:r>
            <w:r w:rsidR="00FA4D38">
              <w:t>2394</w:t>
            </w:r>
          </w:p>
          <w:p w14:paraId="34BDABA6" w14:textId="40CBBAA0" w:rsidR="00B17211" w:rsidRDefault="00456324" w:rsidP="00EE2373">
            <w:r w:rsidRPr="007F490F">
              <w:rPr>
                <w:rStyle w:val="Heading2Char"/>
              </w:rPr>
              <w:t>Respon</w:t>
            </w:r>
            <w:r w:rsidR="007D55F6">
              <w:rPr>
                <w:rStyle w:val="Heading2Char"/>
              </w:rPr>
              <w:t>ded to:</w:t>
            </w:r>
            <w:r w:rsidR="007F490F">
              <w:t xml:space="preserve">  </w:t>
            </w:r>
            <w:r w:rsidR="002A1857">
              <w:t>24</w:t>
            </w:r>
            <w:r w:rsidR="006D5799">
              <w:t xml:space="preserve"> </w:t>
            </w:r>
            <w:r w:rsidR="00FA4D38">
              <w:t>October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D7976A9" w14:textId="77777777" w:rsidR="00FA4D38" w:rsidRPr="00FA4D38" w:rsidRDefault="00FA4D38" w:rsidP="00FA4D38">
      <w:pPr>
        <w:tabs>
          <w:tab w:val="left" w:pos="5400"/>
        </w:tabs>
        <w:rPr>
          <w:rFonts w:eastAsiaTheme="majorEastAsia" w:cstheme="majorBidi"/>
          <w:b/>
          <w:color w:val="000000" w:themeColor="text1"/>
          <w:szCs w:val="26"/>
        </w:rPr>
      </w:pPr>
      <w:r w:rsidRPr="00FA4D38">
        <w:rPr>
          <w:rFonts w:eastAsiaTheme="majorEastAsia" w:cstheme="majorBidi"/>
          <w:b/>
          <w:color w:val="000000" w:themeColor="text1"/>
          <w:szCs w:val="26"/>
        </w:rPr>
        <w:t>I would like to request the total number of English and Welsh Policing Divisions deployed for the policing of Climate Camp Scotland in Twechar in July 2025. Specifically, I would like to know the name of each division and the number of officers that were deployed within each division.</w:t>
      </w:r>
    </w:p>
    <w:p w14:paraId="619F6B7A" w14:textId="0E95F596" w:rsidR="00B65BE8" w:rsidRDefault="00B65BE8" w:rsidP="00B65BE8">
      <w:r>
        <w:t>N</w:t>
      </w:r>
      <w:r w:rsidRPr="00B65BE8">
        <w:t>o mutual aid officers were requested to assist with Climate Camp.</w:t>
      </w:r>
    </w:p>
    <w:p w14:paraId="0BD3FB9E" w14:textId="18CD369C" w:rsidR="00B65BE8" w:rsidRDefault="00B65BE8" w:rsidP="00B65BE8">
      <w:r>
        <w:t>However</w:t>
      </w:r>
      <w:r w:rsidRPr="00B65BE8">
        <w:t xml:space="preserve">, at the time of this event there were Mutual Aid officers in Scotland to assist with the visit of Donald Trump. Mutual aid resources can be redeployed, and it is possible that resources were reallocated to assist with Climate </w:t>
      </w:r>
      <w:r>
        <w:t>C</w:t>
      </w:r>
      <w:r w:rsidRPr="00B65BE8">
        <w:t>amp on an ad-hoc basis.</w:t>
      </w:r>
      <w:r>
        <w:t xml:space="preserve">  </w:t>
      </w:r>
      <w:r w:rsidRPr="00B65BE8">
        <w:t>To obtain this information, we would be required to contact all divisions, each of which have their own subdivisions. Unfortunately, the research required to carry out your request is clearly extensive</w:t>
      </w:r>
      <w:r>
        <w:t xml:space="preserve"> and</w:t>
      </w:r>
      <w:r w:rsidRPr="00B65BE8">
        <w:t xml:space="preserve"> I estimate that it would cost well in excess of the current FOI cost threshold of £600 to process your request. I am therefore refusing to provide the information sought in terms of section 12(1) of the Act - Excessive Cost of Compliance.</w:t>
      </w:r>
    </w:p>
    <w:p w14:paraId="215C6DA5" w14:textId="5E6882C3" w:rsidR="00B65BE8" w:rsidRPr="00B65BE8" w:rsidRDefault="00B65BE8" w:rsidP="00B65BE8"/>
    <w:p w14:paraId="47F8300A" w14:textId="77777777" w:rsidR="00B65BE8" w:rsidRDefault="00B65BE8" w:rsidP="009D2AA5"/>
    <w:p w14:paraId="34BDABBE" w14:textId="0A24FC85"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8F6E8E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786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7DA79E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786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06DB7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786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31E95F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786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A00CCA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786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B3117F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786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2A1857"/>
    <w:rsid w:val="0034364D"/>
    <w:rsid w:val="0036503B"/>
    <w:rsid w:val="00375AA0"/>
    <w:rsid w:val="00376A4A"/>
    <w:rsid w:val="00381234"/>
    <w:rsid w:val="003C383D"/>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AF16C6"/>
    <w:rsid w:val="00B033D6"/>
    <w:rsid w:val="00B11A55"/>
    <w:rsid w:val="00B17211"/>
    <w:rsid w:val="00B461B2"/>
    <w:rsid w:val="00B654B6"/>
    <w:rsid w:val="00B65BE8"/>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27865"/>
    <w:rsid w:val="00E55D79"/>
    <w:rsid w:val="00EE2373"/>
    <w:rsid w:val="00EF0FBB"/>
    <w:rsid w:val="00EF4761"/>
    <w:rsid w:val="00FA4D38"/>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3256">
      <w:bodyDiv w:val="1"/>
      <w:marLeft w:val="0"/>
      <w:marRight w:val="0"/>
      <w:marTop w:val="0"/>
      <w:marBottom w:val="0"/>
      <w:divBdr>
        <w:top w:val="none" w:sz="0" w:space="0" w:color="auto"/>
        <w:left w:val="none" w:sz="0" w:space="0" w:color="auto"/>
        <w:bottom w:val="none" w:sz="0" w:space="0" w:color="auto"/>
        <w:right w:val="none" w:sz="0" w:space="0" w:color="auto"/>
      </w:divBdr>
    </w:div>
    <w:div w:id="1048652002">
      <w:bodyDiv w:val="1"/>
      <w:marLeft w:val="0"/>
      <w:marRight w:val="0"/>
      <w:marTop w:val="0"/>
      <w:marBottom w:val="0"/>
      <w:divBdr>
        <w:top w:val="none" w:sz="0" w:space="0" w:color="auto"/>
        <w:left w:val="none" w:sz="0" w:space="0" w:color="auto"/>
        <w:bottom w:val="none" w:sz="0" w:space="0" w:color="auto"/>
        <w:right w:val="none" w:sz="0" w:space="0" w:color="auto"/>
      </w:divBdr>
    </w:div>
    <w:div w:id="1107624906">
      <w:bodyDiv w:val="1"/>
      <w:marLeft w:val="0"/>
      <w:marRight w:val="0"/>
      <w:marTop w:val="0"/>
      <w:marBottom w:val="0"/>
      <w:divBdr>
        <w:top w:val="none" w:sz="0" w:space="0" w:color="auto"/>
        <w:left w:val="none" w:sz="0" w:space="0" w:color="auto"/>
        <w:bottom w:val="none" w:sz="0" w:space="0" w:color="auto"/>
        <w:right w:val="none" w:sz="0" w:space="0" w:color="auto"/>
      </w:divBdr>
    </w:div>
    <w:div w:id="141154010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358</Words>
  <Characters>2041</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